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2025Z10839</w:t>
        <w:br/>
      </w:r>
      <w:proofErr w:type="spellEnd"/>
    </w:p>
    <w:p>
      <w:pPr>
        <w:pStyle w:val="Normal"/>
        <w:rPr>
          <w:b w:val="1"/>
          <w:bCs w:val="1"/>
        </w:rPr>
      </w:pPr>
      <w:r w:rsidR="250AE766">
        <w:rPr>
          <w:b w:val="0"/>
          <w:bCs w:val="0"/>
        </w:rPr>
        <w:t>(ingezonden 28 mei 2025)</w:t>
        <w:br/>
      </w:r>
    </w:p>
    <w:p>
      <w:r>
        <w:t xml:space="preserve">Vragen van het lid van Nispen (SP) aan de staatssecretaris van Justitie en Veiligheid over de Commissies van Toezicht in de gevangenissen</w:t>
      </w:r>
      <w:r>
        <w:br/>
      </w:r>
    </w:p>
    <w:p>
      <w:r>
        <w:t xml:space="preserve"> </w:t>
      </w:r>
      <w:r>
        <w:br/>
      </w:r>
    </w:p>
    <w:p>
      <w:pPr>
        <w:pStyle w:val="ListParagraph"/>
        <w:numPr>
          <w:ilvl w:val="0"/>
          <w:numId w:val="100479500"/>
        </w:numPr>
        <w:ind w:left="360"/>
      </w:pPr>
      <w:r>
        <w:t>Wat is uw reactie op het artikel waarin zorgen staan over de werkwijzen van de Commissies van Toezicht (CvT's) in de gevangenissen en dat ‘toezicht op het toezicht’ ontbreekt? 1)</w:t>
      </w:r>
      <w:r>
        <w:br/>
      </w:r>
    </w:p>
    <w:p>
      <w:pPr>
        <w:pStyle w:val="ListParagraph"/>
        <w:numPr>
          <w:ilvl w:val="0"/>
          <w:numId w:val="100479500"/>
        </w:numPr>
        <w:ind w:left="360"/>
      </w:pPr>
      <w:r>
        <w:t>Klopt het dat er geen vaste kaders zijn voor de wijze waarop de CvTs hun taak invullen, waardoor de werkwijzen per inrichting sterk kunnen verschillen? Vindt u dat wenselijk?                                                                                      </w:t>
      </w:r>
      <w:r>
        <w:br/>
      </w:r>
    </w:p>
    <w:p>
      <w:pPr>
        <w:pStyle w:val="ListParagraph"/>
        <w:numPr>
          <w:ilvl w:val="0"/>
          <w:numId w:val="100479500"/>
        </w:numPr>
        <w:ind w:left="360"/>
      </w:pPr>
      <w:r>
        <w:t>Bent u het eens met de analyse dat het problematisch is dat de benoemingsprocedure van de commissieleden niet transparant is, dat benoemingsbesluiten niet te achterhalen zijn en dat functies en nevenfuncties niet altijd volledig worden vermeld?</w:t>
      </w:r>
      <w:r>
        <w:br/>
      </w:r>
    </w:p>
    <w:p>
      <w:pPr>
        <w:pStyle w:val="ListParagraph"/>
        <w:numPr>
          <w:ilvl w:val="0"/>
          <w:numId w:val="100479500"/>
        </w:numPr>
        <w:ind w:left="360"/>
      </w:pPr>
      <w:r>
        <w:t>Wat vindt u van de kwaliteit van de jaarverslagen van de CvT’s, zijn deze voor verbetering vatbaar om de maatschappelijke controle hierop te vergroten? Welke termijnen gelden er voor de openbaarmaking hiervan en wordt hierop toegezien?                             </w:t>
      </w:r>
      <w:r>
        <w:br/>
      </w:r>
    </w:p>
    <w:p>
      <w:pPr>
        <w:pStyle w:val="ListParagraph"/>
        <w:numPr>
          <w:ilvl w:val="0"/>
          <w:numId w:val="100479500"/>
        </w:numPr>
        <w:ind w:left="360"/>
      </w:pPr>
      <w:r>
        <w:t>Waarom wordt er vanuit het ministerie niet gereageerd op vragen over het functioneren, de onafhankelijkheid en effectiviteit van de CvT’s en ligt een verzoek om de benoemingsbesluiten van de commissieleden in te zien al maanden te wachten?</w:t>
      </w:r>
      <w:r>
        <w:br/>
      </w:r>
    </w:p>
    <w:p>
      <w:pPr>
        <w:pStyle w:val="ListParagraph"/>
        <w:numPr>
          <w:ilvl w:val="0"/>
          <w:numId w:val="100479500"/>
        </w:numPr>
        <w:ind w:left="360"/>
      </w:pPr>
      <w:r>
        <w:t>Herkent u de signalen dat in penitentiaire inrichtingen de voor klachten bestemde postbus wordt geleegd door penitentiair inrichtingswerkers</w:t>
      </w:r>
      <w:r>
        <w:rPr>
          <w:i w:val="1"/>
          <w:iCs w:val="1"/>
        </w:rPr>
        <w:t xml:space="preserve">,</w:t>
      </w:r>
      <w:r>
        <w:rPr/>
        <w:t xml:space="preserve"> die vervolgens de enveloppen openen, wat niet in lijn is met vertrouwelijkheid en het beklagrecht van de gedetineerden?                                              </w:t>
      </w:r>
      <w:r>
        <w:br/>
      </w:r>
    </w:p>
    <w:p>
      <w:pPr>
        <w:pStyle w:val="ListParagraph"/>
        <w:numPr>
          <w:ilvl w:val="0"/>
          <w:numId w:val="100479500"/>
        </w:numPr>
        <w:ind w:left="360"/>
      </w:pPr>
      <w:r>
        <w:t>Wat is uw reactie op de aanbevelingen die onder het kopje ‘noodzakelijke hervormingen’ worden gedaan?</w:t>
      </w:r>
      <w:r>
        <w:br/>
      </w:r>
    </w:p>
    <w:p>
      <w:pPr>
        <w:pStyle w:val="ListParagraph"/>
        <w:numPr>
          <w:ilvl w:val="0"/>
          <w:numId w:val="100479500"/>
        </w:numPr>
        <w:ind w:left="360"/>
      </w:pPr>
      <w:r>
        <w:t>Kunt u reflecteren op het punt dat blijkt dat veel van de aanbevelingen die in 2009 zijn gedaan door de Inspectie voor de Sanctietoepassing nog altijd niet of niet afdoende zijn gerealiseerd en ook specifiek worden genoemd in het artikel?</w:t>
      </w:r>
      <w:r>
        <w:br/>
      </w:r>
    </w:p>
    <w:p>
      <w:pPr>
        <w:pStyle w:val="ListParagraph"/>
        <w:numPr>
          <w:ilvl w:val="0"/>
          <w:numId w:val="100479500"/>
        </w:numPr>
        <w:ind w:left="360"/>
      </w:pPr>
      <w:r>
        <w:t>Bent u bereid om met de Inspectie Justitie en Veiligheid in gesprek te gaan om een vervolgonderzoek te starten naar de werkwijze van de CvT’s?</w:t>
      </w:r>
      <w:r>
        <w:br/>
      </w:r>
    </w:p>
    <w:p>
      <w:r>
        <w:t xml:space="preserve"> </w:t>
      </w:r>
      <w:r>
        <w:br/>
      </w:r>
    </w:p>
    <w:p>
      <w:r>
        <w:t xml:space="preserve">1) Bonjo, april 2025 (bonjo.nl/de-bonjo-krant/) p. 1 en 7.</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480">
    <w:abstractNumId w:val="100479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