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2025Z10844</w:t>
        <w:br/>
      </w:r>
      <w:proofErr w:type="spellEnd"/>
    </w:p>
    <w:p>
      <w:pPr>
        <w:pStyle w:val="Normal"/>
        <w:rPr>
          <w:b w:val="1"/>
          <w:bCs w:val="1"/>
        </w:rPr>
      </w:pPr>
      <w:r w:rsidR="250AE766">
        <w:rPr>
          <w:b w:val="0"/>
          <w:bCs w:val="0"/>
        </w:rPr>
        <w:t>(ingezonden 28 mei 2025)</w:t>
        <w:br/>
      </w:r>
    </w:p>
    <w:p>
      <w:r>
        <w:t xml:space="preserve">Vragen van de leden Martens-America en Michon-Derkzen (beiden VVD) aan de ministers van Onderwijs Cultuur en Wetenschap en van Justitie en Veiligheid over het bericht 'UvA verhaalt schade bezettingen mei 2024 niet op demonstranten'</w:t>
      </w:r>
      <w:r>
        <w:br/>
      </w:r>
    </w:p>
    <w:p>
      <w:pPr>
        <w:pStyle w:val="ListParagraph"/>
        <w:numPr>
          <w:ilvl w:val="0"/>
          <w:numId w:val="100479530"/>
        </w:numPr>
        <w:ind w:left="360"/>
      </w:pPr>
      <w:r>
        <w:t>Bent u bekend met het bericht 'UvA verhaalt schade bezettingen mei 2024 niet op demonstranten'? [1]</w:t>
      </w:r>
      <w:r>
        <w:br/>
      </w:r>
    </w:p>
    <w:p>
      <w:pPr>
        <w:pStyle w:val="ListParagraph"/>
        <w:numPr>
          <w:ilvl w:val="0"/>
          <w:numId w:val="100479530"/>
        </w:numPr>
        <w:ind w:left="360"/>
      </w:pPr>
      <w:r>
        <w:t>Hoe beoordeelt u het besluit van de Universiteit van Amsterdam (UvA) om de schade van bijna 1,5 miljoen euro, veroorzaakt tijdens de bezettingen op het Roeterseiland en Binnengasthuisterrein in mei 2024, niet op de demonstranten te verhalen vanwege juridische onhaalbaarheid?</w:t>
      </w:r>
      <w:r>
        <w:br/>
      </w:r>
    </w:p>
    <w:p>
      <w:pPr>
        <w:pStyle w:val="ListParagraph"/>
        <w:numPr>
          <w:ilvl w:val="0"/>
          <w:numId w:val="100479530"/>
        </w:numPr>
        <w:ind w:left="360"/>
      </w:pPr>
      <w:r>
        <w:t>Bent u het eens met de stelling dat het zeer onwenselijk is dat de kosten van vernielingen en schade als gevolg van ordeverstorende rellen op universiteiten verhaald worden op onschuldige studenten en de belastingbetaler?</w:t>
      </w:r>
      <w:r>
        <w:br/>
      </w:r>
    </w:p>
    <w:p>
      <w:pPr>
        <w:pStyle w:val="ListParagraph"/>
        <w:numPr>
          <w:ilvl w:val="0"/>
          <w:numId w:val="100479530"/>
        </w:numPr>
        <w:ind w:left="360"/>
      </w:pPr>
      <w:r>
        <w:t>Deelt u de mening dat het onvermogen van de UvA om individuele demonstranten aansprakelijk te stellen voor de aangerichte schade een precedent schept dat toekomstige gewelddadige of vernielzuchtige protesten kan aanmoedigen, gezien het gebrek aan (financiële) consequenties voor de daders?</w:t>
      </w:r>
      <w:r>
        <w:br/>
      </w:r>
    </w:p>
    <w:p>
      <w:pPr>
        <w:pStyle w:val="ListParagraph"/>
        <w:numPr>
          <w:ilvl w:val="0"/>
          <w:numId w:val="100479530"/>
        </w:numPr>
        <w:ind w:left="360"/>
      </w:pPr>
      <w:r>
        <w:t>Welke juridische belemmeringen maken het voor onderwijsinstellingen moeilijk om schade veroorzaakt door demonstranten op hen te verhalen?</w:t>
      </w:r>
      <w:r>
        <w:br/>
      </w:r>
    </w:p>
    <w:p>
      <w:pPr>
        <w:pStyle w:val="ListParagraph"/>
        <w:numPr>
          <w:ilvl w:val="0"/>
          <w:numId w:val="100479530"/>
        </w:numPr>
        <w:ind w:left="360"/>
      </w:pPr>
      <w:r>
        <w:t>Bent u bereid om deze belemmeringen te betrekken bij de uitvoering van de motie van de leden Six Dijkstra en Michon-Derkzen over het wegenemen van praktische en juridische belemmeringen om schadekosten te verhalen op vandalen en kan worden aangegeven wanneer de Kamer hierover wordt geïnformeerd? [2]</w:t>
      </w:r>
      <w:r>
        <w:br/>
      </w:r>
    </w:p>
    <w:p>
      <w:pPr>
        <w:pStyle w:val="ListParagraph"/>
        <w:numPr>
          <w:ilvl w:val="0"/>
          <w:numId w:val="100479530"/>
        </w:numPr>
        <w:ind w:left="360"/>
      </w:pPr>
      <w:r>
        <w:t>Welke aanvullende maatregelen kunnen onderwijsinstellingen zelf treffen om tijdens protesten beter bewijs te verzamelen zodat het aansprakelijk stellen van relschoppers, zowel individueel als in groepsverband, haalbaarder wordt in de praktijk en op welke wijze ondersteunt het kabinet de onderwijsinstellingen hierbij?  </w:t>
      </w:r>
      <w:r>
        <w:br/>
      </w:r>
    </w:p>
    <w:p>
      <w:pPr>
        <w:pStyle w:val="ListParagraph"/>
        <w:numPr>
          <w:ilvl w:val="0"/>
          <w:numId w:val="100479530"/>
        </w:numPr>
        <w:ind w:left="360"/>
      </w:pPr>
      <w:r>
        <w:t>Wat is de status van de uitvoering van de motie van het lid Boswijk over het makkelijker maken van het verhalen van schade op individuele relschoppers? [3]</w:t>
      </w:r>
      <w:r>
        <w:br/>
      </w:r>
    </w:p>
    <w:p>
      <w:pPr>
        <w:pStyle w:val="ListParagraph"/>
        <w:numPr>
          <w:ilvl w:val="0"/>
          <w:numId w:val="100479530"/>
        </w:numPr>
        <w:ind w:left="360"/>
      </w:pPr>
      <w:r>
        <w:t>Klopt het dat er groepsaansprakelijkheid toepasbaar was bij schadeverhaal bij de Maagdenhuisbezetting in 2015 en in hoeverre is dat bij deze en andere recente rellen het geval?</w:t>
      </w:r>
      <w:r>
        <w:br/>
      </w:r>
    </w:p>
    <w:p>
      <w:pPr>
        <w:pStyle w:val="ListParagraph"/>
        <w:numPr>
          <w:ilvl w:val="0"/>
          <w:numId w:val="100479530"/>
        </w:numPr>
        <w:ind w:left="360"/>
      </w:pPr>
      <w:r>
        <w:t>Hoe is de motie van het lid Duisenberg c.s., die de regering verzocht alles in het werk te stellen om binnen de juridische mogelijkheden schade maximaal te verhalen op relschoppers, uitgevoerd? [4]</w:t>
      </w:r>
      <w:r>
        <w:br/>
      </w:r>
    </w:p>
    <w:p>
      <w:pPr>
        <w:pStyle w:val="ListParagraph"/>
        <w:numPr>
          <w:ilvl w:val="0"/>
          <w:numId w:val="100479530"/>
        </w:numPr>
        <w:ind w:left="360"/>
      </w:pPr>
      <w:r>
        <w:t>In hoeverre acht u het wenselijk dat universiteiten, zoals de UvA, afhankelijk zijn van verzekeringsuitkeringen om schade door gewelddadige protesten te dekken en wat gebeurt er als een claim door de verzekeraar afgewezen wordt?</w:t>
      </w:r>
      <w:r>
        <w:br/>
      </w:r>
    </w:p>
    <w:p>
      <w:pPr>
        <w:pStyle w:val="ListParagraph"/>
        <w:numPr>
          <w:ilvl w:val="0"/>
          <w:numId w:val="100479530"/>
        </w:numPr>
        <w:ind w:left="360"/>
      </w:pPr>
      <w:r>
        <w:t>Deelt u de mening dat wannneer relschoppers strafrechtelijk worden vervolgd voor strafbare feiten die zijn gepleegd tijdens rellen bij onderwijsinstellingen, onderwijsinstellingen altijd zich zouden moeten voegen in het strafproces om een vordering benadeelde partij in te stellen en – los van civielrechtelijke procedures – ook strafrechtelijk maximaal in te zetten op verhaal van schade op relschoppers? Zo ja, hoe vaak is dat de afgelopen tien jaren gebeurd?</w:t>
      </w:r>
      <w:r>
        <w:br/>
      </w:r>
    </w:p>
    <w:p>
      <w:r>
        <w:t xml:space="preserve">[1] Folia, 27 mei 2025, UvA verhaalt schade bezettingen mei 2024 niet op demonstranten (https://www.folia.nl/actueel/166797)</w:t>
      </w:r>
      <w:r>
        <w:br/>
      </w:r>
    </w:p>
    <w:p>
      <w:r>
        <w:t xml:space="preserve">[2] Kamerstukken II, 2024-2025, 34 324, nr. 19</w:t>
      </w:r>
      <w:r>
        <w:br/>
      </w:r>
    </w:p>
    <w:p>
      <w:r>
        <w:t xml:space="preserve">[3] Kamerstukken II, 2024-2025, 29 628, nr. 1230</w:t>
      </w:r>
      <w:r>
        <w:br/>
      </w:r>
    </w:p>
    <w:p>
      <w:r>
        <w:t xml:space="preserve">[4] Kamerstukken II, 2015-2016, 34 326, nr. 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480">
    <w:abstractNumId w:val="100479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