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2025Z10848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mei 2025)</w:t>
        <w:br/>
      </w:r>
    </w:p>
    <w:p>
      <w:r>
        <w:t xml:space="preserve">Vragen van het lid Rooderkerk (D66) aan de minister van Klimaat en Groene Groei over het bericht ‘Uniper stopt met veel investeringen in Nederland vanwege onduidelijk beleid’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Bent u bekend met het artikel ‘Uniper stopt met veel investeringen in Nederland vanwege onduidelijk beleid’? 1)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Kunt u toelichten welke specifieke projecten van Uniper niet doorgaan als gevolg van deze investeringsbeslissing? Hoeveel miljoen aan investeringen zet Uniper stop?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Wat zijn de bredere economische effecten heeft deze beslissing van Uniper? Wat voor effect heeft dit op investeringsbeslissingen van andere bedrijven?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Wat is de regionale impact van deze investeringsbeslissing? Kunt u daarbij in ieder geval ingaan op de economische impact van deze beslissing voor Amsterdam, Rotterdam en Limburg.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Wat voor impact heeft deze investeringsbeslissing op het gebied van de ontwikkeling waterstof, groen gas en het realiseren CO2-reductie?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Kunt u daarbij specifiek ingaan op de effecten van het stoppen van de groengasfabriek in Amsterdam, het Hydrogen to Maasvlakte (H2M)-project op de Maasvlakte en de Syngasfabriek in Limburg?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Onderkent u dat er te veel onduidelijkheid is over het energiebeleid voor energiebedrijven en overige betrokkenen om te investeren en te verduurzamen?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Welke mogelijkheden ziet u in brede zin om meer duidelijkheid te geven over de toekomst van het energiesysteem?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Bent u voornemens om bij de actualisatie van het Nationaal Plan Energie in 2026 ook een concreet implementatieplan te maken?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Wat voor effect heeft dit investeringsbesluit voor de leveringszekerheid van energie in Nederland voor de komende vijf jaar en na 2030?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Kunt u in beeld brengen of, en zo ja hoeveel, opgesteld vermogen in de jaren tot 2030 en de jaren 2030 - 2033 al uit de markt gaat, of zou kunnen gaan, vanwege het ontbreken van economische levensvatbaarheid?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Deelt u de mening dat het zeer onwenselijk is dat juist investeringen in duurzaam regelbaar vermogen geschrapt wordt? 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Wat gaat u doen om voldoende duurzaam regelbaar vermogen in Nederland te behouden?</w:t>
      </w:r>
      <w:r>
        <w:br/>
      </w:r>
    </w:p>
    <w:p>
      <w:pPr>
        <w:pStyle w:val="ListParagraph"/>
        <w:numPr>
          <w:ilvl w:val="0"/>
          <w:numId w:val="100479550"/>
        </w:numPr>
        <w:ind w:left="360"/>
      </w:pPr>
      <w:r>
        <w:t>Hoe kijkt u naar de suggestie van onder andere Uniper dat een capaciteitsmechanisme voor regelbaar vermogen noodzakelijk is?</w:t>
      </w:r>
      <w:r>
        <w:br/>
      </w:r>
    </w:p>
    <w:p>
      <w:r>
        <w:t xml:space="preserve"> </w:t>
      </w:r>
      <w:r>
        <w:br/>
      </w:r>
    </w:p>
    <w:p>
      <w:r>
        <w:t xml:space="preserve">1) NU.nl, 22 mei 2025, 'Uniper stopt met veel investeringen in Nederland vanwege onduidelijk beleid'. (https://www.nu.nl/economie/6356622/uniper-stopt-met-veel-investeringen-in-nederland-vanwege-onduidelijk-beleid.html)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94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9480">
    <w:abstractNumId w:val="1004794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