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C441C" w:rsidR="00F43A1B" w:rsidRDefault="00544FEF" w14:paraId="706841B8" w14:textId="77777777">
      <w:pPr>
        <w:pStyle w:val="PlatteTekst"/>
        <w:sectPr w:rsidRPr="002C441C" w:rsidR="00F43A1B">
          <w:footerReference w:type="default" r:id="rId13"/>
          <w:type w:val="continuous"/>
          <w:pgSz w:w="11907" w:h="16840" w:code="9"/>
          <w:pgMar w:top="-2410" w:right="1361" w:bottom="1418" w:left="2211" w:header="2370" w:footer="992" w:gutter="0"/>
          <w:cols w:space="708"/>
          <w:docGrid w:type="lines" w:linePitch="284"/>
        </w:sectPr>
      </w:pPr>
      <w:r w:rsidRPr="002C441C"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editId="06D21BF5" wp14:anchorId="743A977A">
                <wp:simplePos x="0" y="0"/>
                <wp:positionH relativeFrom="column">
                  <wp:posOffset>3586480</wp:posOffset>
                </wp:positionH>
                <wp:positionV relativeFrom="page">
                  <wp:posOffset>1695450</wp:posOffset>
                </wp:positionV>
                <wp:extent cx="2048510" cy="238125"/>
                <wp:effectExtent l="0" t="0" r="8890" b="9525"/>
                <wp:wrapNone/>
                <wp:docPr id="13" name="Tekstva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48510" cy="238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016EE" w:rsidRDefault="00E016EE" w14:paraId="6CA7A76A" w14:textId="77777777">
                            <w:pPr>
                              <w:pStyle w:val="Huisstijl-Markering"/>
                              <w:ind w:right="533"/>
                            </w:pPr>
                            <w:r>
                              <w:t>INTERN GEBRUIK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43A977A">
                <v:stroke joinstyle="miter"/>
                <v:path gradientshapeok="t" o:connecttype="rect"/>
              </v:shapetype>
              <v:shape id="Tekstvak 13" style="position:absolute;margin-left:282.4pt;margin-top:133.5pt;width:161.3pt;height:18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spid="_x0000_s1026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dvTbgIAAEYFAAAOAAAAZHJzL2Uyb0RvYy54bWysVE1v2zAMvQ/YfxB0X+ykS1EYdYqsRYcB&#10;QVs0HXpWZKkxKosapcTOfv0o2U6GbpcOu8i0+EiRjx+XV11j2F6hr8GWfDrJOVNWQlXbl5J/f7r9&#10;dMGZD8JWwoBVJT8oz68WHz9ctq5QM9iCqRQycmJ90bqSb0NwRZZ5uVWN8BNwypJSAzYi0C++ZBWK&#10;lrw3Jpvl+XnWAlYOQSrv6famV/JF8q+1kuFea68CMyWn2EI6MZ2beGaLS1G8oHDbWg5hiH+IohG1&#10;pUePrm5EEGyH9R+umloieNBhIqHJQOtaqpQDZTPN32Sz3gqnUi5EjndHmvz/cyvv9mv3gCx0X6Cj&#10;AqYkvFuBfPXETdY6XwyYyKkvPKFjop3GJn4pBUaGxO3hyKfqApN0Ocs/X8ynpJKkm51dTGfzSHh2&#10;snbow1cFDYtCyZHqlSIQ+5UPPXSExMcs3NbGpJoZy9qSn5/N82Rw1JBzYyNWpeoPbk6RJykcjIoY&#10;Yx+VZnWVEogXqe/UtUG2F9QxQkplw3QIOqEjSlMQ7zEc8Keo3mPc50EW6WWw4Wjc1BawL1gcl1PY&#10;1esYsu7xQyF9n3ekIHSbjniM4gaqA3UAQj8c3snbmqqxEj48CKRpoALShId7OrQBYh0GibMt4M+/&#10;3Uc8NSlpOWtpukruf+wEKs7MN0vtG0dxFHAUNqNgd801EP1T2h1OJpEMMJhR1AjNMw3+Mr5CKmEl&#10;vVXyMIrXoZ9xWhxSLZcJRAPnRFjZtZNjo8feeuqeBbqhAQO17h2McyeKN33YY2MhLCx3AXSdmvTE&#10;4kA0DWtq82GxxG3w+39Cndbf4hcAAAD//wMAUEsDBBQABgAIAAAAIQBZ0ZME4QAAAAsBAAAPAAAA&#10;ZHJzL2Rvd25yZXYueG1sTI/LTsMwFET3SPyDdZHYUbslTaOQmwrx2PFsiwQ7JzZJRHwd2U4a/h6z&#10;guVoRjNniu1sejZp5ztLCMuFAKaptqqjBuGwv7/IgPkgScnekkb41h625elJIXNlj/Sqp11oWCwh&#10;n0uENoQh59zXrTbSL+ygKXqf1hkZonQNV04eY7np+UqIlBvZUVxo5aBvWl1/7UaD0L9791CJ8DHd&#10;No/h5ZmPb3fLJ8Tzs/n6CljQc/gLwy9+RIcyMlV2JOVZj7BOk4geEFbpJp6KiSzbJMAqhEuRrIGX&#10;Bf//ofwBAAD//wMAUEsBAi0AFAAGAAgAAAAhALaDOJL+AAAA4QEAABMAAAAAAAAAAAAAAAAAAAAA&#10;AFtDb250ZW50X1R5cGVzXS54bWxQSwECLQAUAAYACAAAACEAOP0h/9YAAACUAQAACwAAAAAAAAAA&#10;AAAAAAAvAQAAX3JlbHMvLnJlbHNQSwECLQAUAAYACAAAACEAgIXb024CAABGBQAADgAAAAAAAAAA&#10;AAAAAAAuAgAAZHJzL2Uyb0RvYy54bWxQSwECLQAUAAYACAAAACEAWdGTBOEAAAALAQAADwAAAAAA&#10;AAAAAAAAAADIBAAAZHJzL2Rvd25yZXYueG1sUEsFBgAAAAAEAAQA8wAAANYFAAAAAA==&#10;">
                <v:textbox inset="0,0,0,0">
                  <w:txbxContent>
                    <w:p w:rsidR="00E016EE" w:rsidRDefault="00E016EE" w14:paraId="6CA7A76A" w14:textId="77777777">
                      <w:pPr>
                        <w:pStyle w:val="Huisstijl-Markering"/>
                        <w:ind w:right="533"/>
                      </w:pPr>
                      <w:r>
                        <w:t>INTERN GEBRUIK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Pr="002C441C" w:rsidR="00F43A1B" w:rsidRDefault="00F43A1B" w14:paraId="6AAE1A17" w14:textId="77777777">
      <w:pPr>
        <w:rPr>
          <w:szCs w:val="17"/>
        </w:rPr>
      </w:pPr>
    </w:p>
    <w:p w:rsidRPr="00700006" w:rsidR="004A3C8C" w:rsidP="001464AF" w:rsidRDefault="00107DB7" w14:paraId="342BD413" w14:textId="0420F354">
      <w:r w:rsidRPr="002C441C">
        <w:rPr>
          <w:noProof/>
          <w:lang w:eastAsia="nl-NL"/>
        </w:rPr>
        <mc:AlternateContent>
          <mc:Choice Requires="wps">
            <w:drawing>
              <wp:anchor distT="0" distB="269875" distL="114300" distR="114300" simplePos="0" relativeHeight="251658240" behindDoc="0" locked="0" layoutInCell="1" allowOverlap="1" wp14:editId="724457DE" wp14:anchorId="45874A90">
                <wp:simplePos x="0" y="0"/>
                <wp:positionH relativeFrom="page">
                  <wp:posOffset>606056</wp:posOffset>
                </wp:positionH>
                <wp:positionV relativeFrom="page">
                  <wp:posOffset>2089297</wp:posOffset>
                </wp:positionV>
                <wp:extent cx="6170930" cy="1780953"/>
                <wp:effectExtent l="0" t="0" r="1270" b="10160"/>
                <wp:wrapTopAndBottom/>
                <wp:docPr id="8" name="Tekstvak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0930" cy="1780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9577" w:type="dxa"/>
                              <w:tblInd w:w="5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1263"/>
                              <w:gridCol w:w="4686"/>
                              <w:gridCol w:w="425"/>
                              <w:gridCol w:w="3203"/>
                            </w:tblGrid>
                            <w:tr w:rsidR="00E016EE" w14:paraId="6074832E" w14:textId="77777777">
                              <w:trPr>
                                <w:trHeight w:val="62"/>
                              </w:trPr>
                              <w:tc>
                                <w:tcPr>
                                  <w:tcW w:w="1263" w:type="dxa"/>
                                </w:tcPr>
                                <w:p w:rsidRPr="002C441C" w:rsidR="00E016EE" w:rsidRDefault="00E016EE" w14:paraId="6B1CC7F0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686" w:type="dxa"/>
                                </w:tcPr>
                                <w:p w:rsidRPr="002C441C" w:rsidR="00E016EE" w:rsidP="00F751A5" w:rsidRDefault="00E016EE" w14:paraId="4A2F246B" w14:textId="56CD71DF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F31649">
                                    <w:t xml:space="preserve">Notitie van de </w:t>
                                  </w:r>
                                  <w:r>
                                    <w:t>leden van de voorbereidingsgroep Economische Zaken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016EE" w:rsidRDefault="00E016EE" w14:paraId="0D94FBCF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3203" w:type="dxa"/>
                                </w:tcPr>
                                <w:p w:rsidR="00E016EE" w:rsidRDefault="00E016EE" w14:paraId="278CECFF" w14:textId="77777777">
                                  <w:pPr>
                                    <w:pStyle w:val="Huisstijl-Afzendgegevens"/>
                                  </w:pPr>
                                </w:p>
                                <w:p w:rsidR="00E016EE" w:rsidP="00534EE9" w:rsidRDefault="00E016EE" w14:paraId="646CC056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  <w:r>
                                    <w:rPr>
                                      <w:szCs w:val="13"/>
                                    </w:rPr>
                                    <w:t xml:space="preserve"> </w:t>
                                  </w:r>
                                </w:p>
                                <w:p w:rsidR="00E016EE" w:rsidP="00553E19" w:rsidRDefault="00E016EE" w14:paraId="3B1B8AF2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</w:p>
                                <w:p w:rsidR="00E016EE" w:rsidP="00553E19" w:rsidRDefault="00E016EE" w14:paraId="2AAE2861" w14:textId="33EA1FA1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  <w:r>
                                    <w:rPr>
                                      <w:szCs w:val="13"/>
                                    </w:rPr>
                                    <w:t>Vaste commissie voor Economische Zaken</w:t>
                                  </w:r>
                                </w:p>
                                <w:p w:rsidR="00E016EE" w:rsidP="00553E19" w:rsidRDefault="00E016EE" w14:paraId="764FC922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  <w:r>
                                    <w:rPr>
                                      <w:szCs w:val="13"/>
                                    </w:rPr>
                                    <w:t xml:space="preserve"> en Klimaat</w:t>
                                  </w:r>
                                </w:p>
                                <w:p w:rsidR="00E016EE" w:rsidP="00553E19" w:rsidRDefault="00E016EE" w14:paraId="6DE40A85" w14:textId="77777777">
                                  <w:pPr>
                                    <w:pStyle w:val="Huisstijl-Afzendgegevens"/>
                                  </w:pPr>
                                </w:p>
                              </w:tc>
                            </w:tr>
                            <w:tr w:rsidR="00E016EE" w14:paraId="783A5ECC" w14:textId="77777777">
                              <w:trPr>
                                <w:trHeight w:val="91" w:hRule="exact"/>
                              </w:trPr>
                              <w:tc>
                                <w:tcPr>
                                  <w:tcW w:w="5949" w:type="dxa"/>
                                  <w:gridSpan w:val="2"/>
                                </w:tcPr>
                                <w:p w:rsidR="00E016EE" w:rsidRDefault="00E016EE" w14:paraId="70D96715" w14:textId="77777777">
                                  <w:pPr>
                                    <w:pStyle w:val="Huisstijl-Notitiegegevens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  <w:r>
                                    <w:rPr>
                                      <w:sz w:val="9"/>
                                      <w:szCs w:val="9"/>
                                    </w:rPr>
                                    <w:t xml:space="preserve"> en Kli</w:t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016EE" w:rsidRDefault="00E016EE" w14:paraId="5F5475A1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  <w:rPr>
                                      <w:sz w:val="9"/>
                                      <w:szCs w:val="9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3" w:type="dxa"/>
                                </w:tcPr>
                                <w:p w:rsidR="00E016EE" w:rsidRDefault="00E016EE" w14:paraId="46319BFF" w14:textId="77777777">
                                  <w:pPr>
                                    <w:pStyle w:val="Huisstijl-Afzendgegevens"/>
                                    <w:ind w:right="260"/>
                                    <w:jc w:val="center"/>
                                    <w:rPr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  <w:tr w:rsidR="00E016EE" w14:paraId="7E43B38A" w14:textId="77777777">
                              <w:trPr>
                                <w:trHeight w:val="1610"/>
                              </w:trPr>
                              <w:tc>
                                <w:tcPr>
                                  <w:tcW w:w="5949" w:type="dxa"/>
                                  <w:gridSpan w:val="2"/>
                                </w:tcPr>
                                <w:p w:rsidR="00E016EE" w:rsidRDefault="00E016EE" w14:paraId="7253BE27" w14:textId="77777777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  <w:t>aan</w:t>
                                  </w:r>
                                  <w:r>
                                    <w:tab/>
                                    <w:t>De leden en plv. leden van de vaste commissie voor EZK</w:t>
                                  </w:r>
                                </w:p>
                                <w:p w:rsidR="00E016EE" w:rsidRDefault="00E016EE" w14:paraId="11B2DCBA" w14:textId="0BF372F5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  <w:t>van</w:t>
                                  </w:r>
                                  <w:r>
                                    <w:tab/>
                                    <w:t>De leden Thijssen (GroenLinks-</w:t>
                                  </w:r>
                                  <w:r w:rsidR="00BF2690">
                                    <w:t>PvdA)</w:t>
                                  </w:r>
                                  <w:r w:rsidR="00567F04">
                                    <w:t xml:space="preserve"> en Kisteman (VVD)</w:t>
                                  </w:r>
                                </w:p>
                                <w:p w:rsidR="00E016EE" w:rsidRDefault="00E016EE" w14:paraId="15CA771B" w14:textId="77777777">
                                  <w:pPr>
                                    <w:pStyle w:val="Huisstijl-Notitiegegevens"/>
                                  </w:pPr>
                                </w:p>
                                <w:p w:rsidR="00E016EE" w:rsidRDefault="00E016EE" w14:paraId="13480EBE" w14:textId="7BAA7509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  <w:t>datum</w:t>
                                  </w:r>
                                  <w:r>
                                    <w:tab/>
                                  </w:r>
                                  <w:sdt>
                                    <w:sdtPr>
                                      <w:alias w:val="Memo Datum"/>
                                      <w:tag w:val="Memo_Datum"/>
                                      <w:id w:val="1223108084"/>
                                      <w:dataBinding w:prefixMappings="xmlns:dg='http://docgen.org/date' " w:xpath="/dg:DocgenData[1]/dg:Memo_Datum[1]" w:storeItemID="{F2385C53-5D1F-42DA-A9CA-56B6A67FAEF1}"/>
                                      <w:date w:fullDate="2025-05-20T00:00:00Z">
                                        <w:dateFormat w:val="d MMMM YYYY"/>
                                        <w:lid w:val="nl-NL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567F04">
                                        <w:t>20 mei 2025</w:t>
                                      </w:r>
                                    </w:sdtContent>
                                  </w:sdt>
                                </w:p>
                                <w:p w:rsidR="00E016EE" w:rsidP="001C1D27" w:rsidRDefault="00E016EE" w14:paraId="4E6A50E3" w14:textId="7305FA51">
                                  <w:pPr>
                                    <w:pStyle w:val="Huisstijl-Notitiegegevens"/>
                                    <w:ind w:left="1269" w:hanging="1269"/>
                                  </w:pPr>
                                  <w:r>
                                    <w:tab/>
                                    <w:t xml:space="preserve"> </w:t>
                                  </w:r>
                                </w:p>
                                <w:p w:rsidR="00E016EE" w:rsidP="00553E19" w:rsidRDefault="00E016EE" w14:paraId="5FADE157" w14:textId="77777777">
                                  <w:pPr>
                                    <w:pStyle w:val="Huisstijl-Notitiegegevens"/>
                                  </w:pPr>
                                  <w: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E016EE" w:rsidRDefault="00E016EE" w14:paraId="2CAAAE62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</w:pPr>
                                </w:p>
                                <w:p w:rsidR="00E016EE" w:rsidRDefault="00E016EE" w14:paraId="2AF0AF08" w14:textId="77777777">
                                  <w:pPr>
                                    <w:pStyle w:val="Huisstijl-Agendatitel"/>
                                    <w:shd w:val="clear" w:color="auto" w:fill="auto"/>
                                    <w:tabs>
                                      <w:tab w:val="right" w:pos="1264"/>
                                      <w:tab w:val="right" w:pos="1344"/>
                                    </w:tabs>
                                    <w:ind w:left="0" w:firstLine="0"/>
                                  </w:pPr>
                                </w:p>
                              </w:tc>
                              <w:tc>
                                <w:tcPr>
                                  <w:tcW w:w="3203" w:type="dxa"/>
                                </w:tcPr>
                                <w:p w:rsidR="00E016EE" w:rsidP="001D2037" w:rsidRDefault="00E016EE" w14:paraId="6E77A00B" w14:textId="77777777">
                                  <w:pPr>
                                    <w:pStyle w:val="Huisstijl-Afzendgegevens"/>
                                    <w:rPr>
                                      <w:szCs w:val="13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E016EE" w:rsidRDefault="00E016EE" w14:paraId="064BA48E" w14:textId="77777777">
                            <w:pPr>
                              <w:pStyle w:val="Huisstijl-Notitiegegevens"/>
                              <w:ind w:left="0" w:firstLine="0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kstvak 8" style="position:absolute;margin-left:47.7pt;margin-top:164.5pt;width:485.9pt;height:140.25pt;z-index:251658240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dr12QEAAJkDAAAOAAAAZHJzL2Uyb0RvYy54bWysU9tu1DAQfUfiHyy/s0la0Uu02aq0KkIq&#10;FKnwAY5jJxaJx4y9myxfz9hJtlzeEC/WZMY+c86ZyfZmGnp2UOgN2IoXm5wzZSU0xrYV//rl4c0V&#10;Zz4I24gerKr4UXl+s3v9aju6Up1BB32jkBGI9eXoKt6F4Mos87JTg/AbcMpSUQMOItAntlmDYiT0&#10;oc/O8vwiGwEbhyCV95S9n4t8l/C1VjI8ae1VYH3FiVtIJ6azjme224qyReE6Ixca4h9YDMJYanqC&#10;uhdBsD2av6AGIxE86LCRMGSgtZEqaSA1Rf6HmudOOJW0kDnenWzy/w9Wfjo8u8/IwvQOJhpgEuHd&#10;I8hvnlm464Rt1S0ijJ0SDTUuomXZ6Hy5PI1W+9JHkHr8CA0NWewDJKBJ4xBdIZ2M0GkAx5PpagpM&#10;UvKiuMyvz6kkqVZcXuXXb89TD1Guzx368F7BwGJQcaSpJnhxePQh0hHleiV2s/Bg+j5Ntre/Jehi&#10;zCT6kfHMPUz1xEyzaItqamiOpAdh3hfabwo6wB+cjbQrFfff9wIVZ/0HS57ExVoDXIN6DYSV9LTi&#10;gbM5vAvzAu4dmrYj5Nl1C7fkmzZJ0QuLhS7NPwlddjUu2K/f6dbLH7X7CQAA//8DAFBLAwQUAAYA&#10;CAAAACEA7SglmOAAAAALAQAADwAAAGRycy9kb3ducmV2LnhtbEyPy07DMBBF90j8gzVI7KjdQFMS&#10;MqkQjx2vFpBg5yRDEuFHZDtp+HvcFSxHc3TvucVm1opN5HxvDcJyIYCRqW3Tmxbh7fX+7BKYD9I0&#10;UllDCD/kYVMeHxUyb+zebGnahZbFEONzidCFMOSc+7ojLf3CDmTi78s6LUM8XcsbJ/cxXCueCJFy&#10;LXsTGzo50E1H9fdu1Ajqw7uHSoTP6bZ9DC/PfHy/Wz4hnp7M11fAAs3hD4aDflSHMjpVdjSNZwoh&#10;W11EEuE8yeKmAyDSdQKsQkhFtgJeFvz/hvIXAAD//wMAUEsBAi0AFAAGAAgAAAAhALaDOJL+AAAA&#10;4QEAABMAAAAAAAAAAAAAAAAAAAAAAFtDb250ZW50X1R5cGVzXS54bWxQSwECLQAUAAYACAAAACEA&#10;OP0h/9YAAACUAQAACwAAAAAAAAAAAAAAAAAvAQAAX3JlbHMvLnJlbHNQSwECLQAUAAYACAAAACEA&#10;BzHa9dkBAACZAwAADgAAAAAAAAAAAAAAAAAuAgAAZHJzL2Uyb0RvYy54bWxQSwECLQAUAAYACAAA&#10;ACEA7SglmOAAAAALAQAADwAAAAAAAAAAAAAAAAAzBAAAZHJzL2Rvd25yZXYueG1sUEsFBgAAAAAE&#10;AAQA8wAAAEAFAAAAAA==&#10;" w14:anchorId="45874A90">
                <v:textbox inset="0,0,0,0">
                  <w:txbxContent>
                    <w:tbl>
                      <w:tblPr>
                        <w:tblW w:w="9577" w:type="dxa"/>
                        <w:tblInd w:w="5" w:type="dxa"/>
                        <w:tblCellMar>
                          <w:left w:w="0" w:type="dxa"/>
                          <w:right w:w="0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1263"/>
                        <w:gridCol w:w="4686"/>
                        <w:gridCol w:w="425"/>
                        <w:gridCol w:w="3203"/>
                      </w:tblGrid>
                      <w:tr w:rsidR="00E016EE" w14:paraId="6074832E" w14:textId="77777777">
                        <w:trPr>
                          <w:trHeight w:val="62"/>
                        </w:trPr>
                        <w:tc>
                          <w:tcPr>
                            <w:tcW w:w="1263" w:type="dxa"/>
                          </w:tcPr>
                          <w:p w:rsidRPr="002C441C" w:rsidR="00E016EE" w:rsidRDefault="00E016EE" w14:paraId="6B1CC7F0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686" w:type="dxa"/>
                          </w:tcPr>
                          <w:p w:rsidRPr="002C441C" w:rsidR="00E016EE" w:rsidP="00F751A5" w:rsidRDefault="00E016EE" w14:paraId="4A2F246B" w14:textId="56CD71DF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  <w:rPr>
                                <w:sz w:val="20"/>
                                <w:szCs w:val="20"/>
                              </w:rPr>
                            </w:pPr>
                            <w:r w:rsidRPr="00F31649">
                              <w:t xml:space="preserve">Notitie van de </w:t>
                            </w:r>
                            <w:r>
                              <w:t>leden van de voorbereidingsgroep Economische Zaken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016EE" w:rsidRDefault="00E016EE" w14:paraId="0D94FBCF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</w:pPr>
                          </w:p>
                        </w:tc>
                        <w:tc>
                          <w:tcPr>
                            <w:tcW w:w="3203" w:type="dxa"/>
                          </w:tcPr>
                          <w:p w:rsidR="00E016EE" w:rsidRDefault="00E016EE" w14:paraId="278CECFF" w14:textId="77777777">
                            <w:pPr>
                              <w:pStyle w:val="Huisstijl-Afzendgegevens"/>
                            </w:pPr>
                          </w:p>
                          <w:p w:rsidR="00E016EE" w:rsidP="00534EE9" w:rsidRDefault="00E016EE" w14:paraId="646CC056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</w:t>
                            </w:r>
                          </w:p>
                          <w:p w:rsidR="00E016EE" w:rsidP="00553E19" w:rsidRDefault="00E016EE" w14:paraId="3B1B8AF2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</w:p>
                          <w:p w:rsidR="00E016EE" w:rsidP="00553E19" w:rsidRDefault="00E016EE" w14:paraId="2AAE2861" w14:textId="33EA1FA1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>Vaste commissie voor Economische Zaken</w:t>
                            </w:r>
                          </w:p>
                          <w:p w:rsidR="00E016EE" w:rsidP="00553E19" w:rsidRDefault="00E016EE" w14:paraId="764FC922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  <w:r>
                              <w:rPr>
                                <w:szCs w:val="13"/>
                              </w:rPr>
                              <w:t xml:space="preserve"> en Klimaat</w:t>
                            </w:r>
                          </w:p>
                          <w:p w:rsidR="00E016EE" w:rsidP="00553E19" w:rsidRDefault="00E016EE" w14:paraId="6DE40A85" w14:textId="77777777">
                            <w:pPr>
                              <w:pStyle w:val="Huisstijl-Afzendgegevens"/>
                            </w:pPr>
                          </w:p>
                        </w:tc>
                      </w:tr>
                      <w:tr w:rsidR="00E016EE" w14:paraId="783A5ECC" w14:textId="77777777">
                        <w:trPr>
                          <w:trHeight w:val="91" w:hRule="exact"/>
                        </w:trPr>
                        <w:tc>
                          <w:tcPr>
                            <w:tcW w:w="5949" w:type="dxa"/>
                            <w:gridSpan w:val="2"/>
                          </w:tcPr>
                          <w:p w:rsidR="00E016EE" w:rsidRDefault="00E016EE" w14:paraId="70D96715" w14:textId="77777777">
                            <w:pPr>
                              <w:pStyle w:val="Huisstijl-Notitiegegevens"/>
                              <w:rPr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sz w:val="9"/>
                                <w:szCs w:val="9"/>
                              </w:rPr>
                              <w:t xml:space="preserve"> en Kli</w:t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016EE" w:rsidRDefault="00E016EE" w14:paraId="5F5475A1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  <w:rPr>
                                <w:sz w:val="9"/>
                                <w:szCs w:val="9"/>
                              </w:rPr>
                            </w:pPr>
                          </w:p>
                        </w:tc>
                        <w:tc>
                          <w:tcPr>
                            <w:tcW w:w="3203" w:type="dxa"/>
                          </w:tcPr>
                          <w:p w:rsidR="00E016EE" w:rsidRDefault="00E016EE" w14:paraId="46319BFF" w14:textId="77777777">
                            <w:pPr>
                              <w:pStyle w:val="Huisstijl-Afzendgegevens"/>
                              <w:ind w:right="260"/>
                              <w:jc w:val="center"/>
                              <w:rPr>
                                <w:szCs w:val="13"/>
                              </w:rPr>
                            </w:pPr>
                          </w:p>
                        </w:tc>
                      </w:tr>
                      <w:tr w:rsidR="00E016EE" w14:paraId="7E43B38A" w14:textId="77777777">
                        <w:trPr>
                          <w:trHeight w:val="1610"/>
                        </w:trPr>
                        <w:tc>
                          <w:tcPr>
                            <w:tcW w:w="5949" w:type="dxa"/>
                            <w:gridSpan w:val="2"/>
                          </w:tcPr>
                          <w:p w:rsidR="00E016EE" w:rsidRDefault="00E016EE" w14:paraId="7253BE27" w14:textId="77777777">
                            <w:pPr>
                              <w:pStyle w:val="Huisstijl-Notitiegegevens"/>
                            </w:pPr>
                            <w:r>
                              <w:tab/>
                              <w:t>aan</w:t>
                            </w:r>
                            <w:r>
                              <w:tab/>
                              <w:t>De leden en plv. leden van de vaste commissie voor EZK</w:t>
                            </w:r>
                          </w:p>
                          <w:p w:rsidR="00E016EE" w:rsidRDefault="00E016EE" w14:paraId="11B2DCBA" w14:textId="0BF372F5">
                            <w:pPr>
                              <w:pStyle w:val="Huisstijl-Notitiegegevens"/>
                            </w:pPr>
                            <w:r>
                              <w:tab/>
                              <w:t>van</w:t>
                            </w:r>
                            <w:r>
                              <w:tab/>
                              <w:t>De leden Thijssen (GroenLinks-</w:t>
                            </w:r>
                            <w:r w:rsidR="00BF2690">
                              <w:t>PvdA)</w:t>
                            </w:r>
                            <w:r w:rsidR="00567F04">
                              <w:t xml:space="preserve"> en Kisteman (VVD)</w:t>
                            </w:r>
                          </w:p>
                          <w:p w:rsidR="00E016EE" w:rsidRDefault="00E016EE" w14:paraId="15CA771B" w14:textId="77777777">
                            <w:pPr>
                              <w:pStyle w:val="Huisstijl-Notitiegegevens"/>
                            </w:pPr>
                          </w:p>
                          <w:p w:rsidR="00E016EE" w:rsidRDefault="00E016EE" w14:paraId="13480EBE" w14:textId="7BAA7509">
                            <w:pPr>
                              <w:pStyle w:val="Huisstijl-Notitiegegevens"/>
                            </w:pPr>
                            <w:r>
                              <w:tab/>
                              <w:t>datum</w:t>
                            </w:r>
                            <w:r>
                              <w:tab/>
                            </w:r>
                            <w:sdt>
                              <w:sdtPr>
                                <w:alias w:val="Memo Datum"/>
                                <w:tag w:val="Memo_Datum"/>
                                <w:id w:val="1223108084"/>
                                <w:dataBinding w:prefixMappings="xmlns:dg='http://docgen.org/date' " w:xpath="/dg:DocgenData[1]/dg:Memo_Datum[1]" w:storeItemID="{F2385C53-5D1F-42DA-A9CA-56B6A67FAEF1}"/>
                                <w:date w:fullDate="2025-05-20T00:00:00Z">
                                  <w:dateFormat w:val="d MMMM YYYY"/>
                                  <w:lid w:val="nl-NL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567F04">
                                  <w:t>20 mei 2025</w:t>
                                </w:r>
                              </w:sdtContent>
                            </w:sdt>
                          </w:p>
                          <w:p w:rsidR="00E016EE" w:rsidP="001C1D27" w:rsidRDefault="00E016EE" w14:paraId="4E6A50E3" w14:textId="7305FA51">
                            <w:pPr>
                              <w:pStyle w:val="Huisstijl-Notitiegegevens"/>
                              <w:ind w:left="1269" w:hanging="1269"/>
                            </w:pPr>
                            <w:r>
                              <w:tab/>
                              <w:t xml:space="preserve"> </w:t>
                            </w:r>
                          </w:p>
                          <w:p w:rsidR="00E016EE" w:rsidP="00553E19" w:rsidRDefault="00E016EE" w14:paraId="5FADE157" w14:textId="77777777">
                            <w:pPr>
                              <w:pStyle w:val="Huisstijl-Notitiegegevens"/>
                            </w:pPr>
                            <w:r>
                              <w:tab/>
                            </w:r>
                          </w:p>
                        </w:tc>
                        <w:tc>
                          <w:tcPr>
                            <w:tcW w:w="425" w:type="dxa"/>
                          </w:tcPr>
                          <w:p w:rsidR="00E016EE" w:rsidRDefault="00E016EE" w14:paraId="2CAAAE62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</w:pPr>
                          </w:p>
                          <w:p w:rsidR="00E016EE" w:rsidRDefault="00E016EE" w14:paraId="2AF0AF08" w14:textId="77777777">
                            <w:pPr>
                              <w:pStyle w:val="Huisstijl-Agendatitel"/>
                              <w:shd w:val="clear" w:color="auto" w:fill="auto"/>
                              <w:tabs>
                                <w:tab w:val="right" w:pos="1264"/>
                                <w:tab w:val="right" w:pos="1344"/>
                              </w:tabs>
                              <w:ind w:left="0" w:firstLine="0"/>
                            </w:pPr>
                          </w:p>
                        </w:tc>
                        <w:tc>
                          <w:tcPr>
                            <w:tcW w:w="3203" w:type="dxa"/>
                          </w:tcPr>
                          <w:p w:rsidR="00E016EE" w:rsidP="001D2037" w:rsidRDefault="00E016EE" w14:paraId="6E77A00B" w14:textId="77777777">
                            <w:pPr>
                              <w:pStyle w:val="Huisstijl-Afzendgegevens"/>
                              <w:rPr>
                                <w:szCs w:val="13"/>
                              </w:rPr>
                            </w:pPr>
                          </w:p>
                        </w:tc>
                      </w:tr>
                    </w:tbl>
                    <w:p w:rsidR="00E016EE" w:rsidRDefault="00E016EE" w14:paraId="064BA48E" w14:textId="77777777">
                      <w:pPr>
                        <w:pStyle w:val="Huisstijl-Notitiegegevens"/>
                        <w:ind w:left="0" w:firstLine="0"/>
                      </w:pPr>
                    </w:p>
                  </w:txbxContent>
                </v:textbox>
                <w10:wrap type="topAndBottom" anchorx="page" anchory="page"/>
              </v:shape>
            </w:pict>
          </mc:Fallback>
        </mc:AlternateContent>
      </w:r>
    </w:p>
    <w:p w:rsidRPr="00700006" w:rsidR="00700006" w:rsidP="008477D7" w:rsidRDefault="00700006" w14:paraId="10DF5A91" w14:textId="4A7522F6">
      <w:pPr>
        <w:jc w:val="both"/>
        <w:rPr>
          <w:b/>
        </w:rPr>
      </w:pPr>
      <w:r>
        <w:rPr>
          <w:b/>
        </w:rPr>
        <w:t>Inleiding</w:t>
      </w:r>
    </w:p>
    <w:p w:rsidR="008477D7" w:rsidP="008477D7" w:rsidRDefault="008477D7" w14:paraId="2B224BB5" w14:textId="796F6140">
      <w:pPr>
        <w:jc w:val="both"/>
      </w:pPr>
      <w:r w:rsidRPr="008477D7">
        <w:t>De voorbereidingsgroep doet met deze notitie een voorstel</w:t>
      </w:r>
      <w:r>
        <w:t xml:space="preserve"> </w:t>
      </w:r>
      <w:r w:rsidRPr="008477D7">
        <w:t xml:space="preserve">ten behoeve van de planning van commissiedebatten </w:t>
      </w:r>
      <w:r>
        <w:t xml:space="preserve">op het terrein </w:t>
      </w:r>
      <w:r w:rsidR="00CE0D0A">
        <w:t xml:space="preserve">van </w:t>
      </w:r>
      <w:r>
        <w:t>Economische Zaken</w:t>
      </w:r>
      <w:r w:rsidRPr="008477D7">
        <w:t>.</w:t>
      </w:r>
      <w:r>
        <w:t xml:space="preserve"> </w:t>
      </w:r>
      <w:r w:rsidR="003B4B27">
        <w:t xml:space="preserve">Voor wat betreft de kennisagenda stelt de voorbereidingsgroep voor eerst breder bij de commissie op te halen welke onderwerpen de leden van de commissie wensen aan te dragen. </w:t>
      </w:r>
      <w:r>
        <w:t>U wordt gevraagd met de volgende punten in te stemmen:</w:t>
      </w:r>
      <w:r w:rsidRPr="008477D7">
        <w:t xml:space="preserve"> </w:t>
      </w:r>
    </w:p>
    <w:p w:rsidR="008477D7" w:rsidP="003324DC" w:rsidRDefault="008477D7" w14:paraId="6A829A2E" w14:textId="35C05EDF"/>
    <w:p w:rsidRPr="00C309CA" w:rsidR="003324DC" w:rsidP="003324DC" w:rsidRDefault="003324DC" w14:paraId="32C08C80" w14:textId="77777777">
      <w:pPr>
        <w:rPr>
          <w:b/>
        </w:rPr>
      </w:pPr>
      <w:r w:rsidRPr="00C309CA">
        <w:rPr>
          <w:b/>
        </w:rPr>
        <w:t>Be</w:t>
      </w:r>
      <w:r>
        <w:rPr>
          <w:b/>
        </w:rPr>
        <w:t>s</w:t>
      </w:r>
      <w:r w:rsidRPr="00C309CA">
        <w:rPr>
          <w:b/>
        </w:rPr>
        <w:t>lispunten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134"/>
      </w:tblGrid>
      <w:tr w:rsidR="003324DC" w:rsidTr="00995B97" w14:paraId="56A02867" w14:textId="77777777">
        <w:tc>
          <w:tcPr>
            <w:tcW w:w="8134" w:type="dxa"/>
            <w:shd w:val="clear" w:color="auto" w:fill="DBE5F1" w:themeFill="accent1" w:themeFillTint="33"/>
          </w:tcPr>
          <w:p w:rsidR="000D533F" w:rsidP="00A33090" w:rsidRDefault="000D533F" w14:paraId="105B095F" w14:textId="3DF6D444"/>
          <w:p w:rsidRPr="007035B8" w:rsidR="007035B8" w:rsidP="0050225C" w:rsidRDefault="0050225C" w14:paraId="21DDD77A" w14:textId="5DCB4F00">
            <w:pPr>
              <w:pStyle w:val="Lijstalinea"/>
              <w:numPr>
                <w:ilvl w:val="0"/>
                <w:numId w:val="5"/>
              </w:numPr>
              <w:spacing w:line="276" w:lineRule="auto"/>
              <w:ind w:left="306"/>
              <w:jc w:val="both"/>
            </w:pPr>
            <w:r>
              <w:t>Ter bespreking; gaat de commissie akkoord met het voorstel voor de planning</w:t>
            </w:r>
          </w:p>
        </w:tc>
      </w:tr>
    </w:tbl>
    <w:p w:rsidR="003B5C33" w:rsidP="00284BED" w:rsidRDefault="003B5C33" w14:paraId="1E8DE5BE" w14:textId="69AA3BBD">
      <w:pPr>
        <w:rPr>
          <w:b/>
        </w:rPr>
      </w:pPr>
    </w:p>
    <w:p w:rsidR="003B5C33" w:rsidRDefault="003B5C33" w14:paraId="42C2B0C7" w14:textId="77777777">
      <w:pPr>
        <w:rPr>
          <w:b/>
        </w:rPr>
      </w:pPr>
      <w:r>
        <w:rPr>
          <w:b/>
        </w:rPr>
        <w:br w:type="page"/>
      </w:r>
    </w:p>
    <w:p w:rsidRPr="00284BED" w:rsidR="00284BED" w:rsidP="00284BED" w:rsidRDefault="00284BED" w14:paraId="32AB1DFD" w14:textId="77777777">
      <w:pPr>
        <w:rPr>
          <w:b/>
        </w:rPr>
      </w:pPr>
    </w:p>
    <w:p w:rsidR="00A94D3B" w:rsidP="00DD5A94" w:rsidRDefault="00A33090" w14:paraId="6707E844" w14:textId="59DA9FEF">
      <w:pPr>
        <w:pStyle w:val="Lijstalinea"/>
        <w:numPr>
          <w:ilvl w:val="0"/>
          <w:numId w:val="4"/>
        </w:numPr>
        <w:ind w:left="426" w:hanging="426"/>
        <w:rPr>
          <w:b/>
        </w:rPr>
      </w:pPr>
      <w:r>
        <w:rPr>
          <w:b/>
        </w:rPr>
        <w:t>C</w:t>
      </w:r>
      <w:r w:rsidR="00700233">
        <w:rPr>
          <w:b/>
        </w:rPr>
        <w:t>ommissiedebatten</w:t>
      </w:r>
    </w:p>
    <w:p w:rsidRPr="00FA1A32" w:rsidR="00FA1A32" w:rsidP="00FA1A32" w:rsidRDefault="00FA1A32" w14:paraId="33367070" w14:textId="77777777">
      <w:pPr>
        <w:rPr>
          <w:b/>
        </w:rPr>
      </w:pPr>
    </w:p>
    <w:p w:rsidRPr="00567F04" w:rsidR="0002685E" w:rsidP="00DD5A94" w:rsidRDefault="00567F04" w14:paraId="40E910C3" w14:textId="0326EB1E">
      <w:pPr>
        <w:pStyle w:val="Lijstalinea"/>
        <w:numPr>
          <w:ilvl w:val="1"/>
          <w:numId w:val="4"/>
        </w:numPr>
        <w:rPr>
          <w:b/>
        </w:rPr>
      </w:pPr>
      <w:r w:rsidRPr="00567F04">
        <w:rPr>
          <w:b/>
        </w:rPr>
        <w:t>Reeds vastgesteld kader commissiedebatten</w:t>
      </w:r>
    </w:p>
    <w:p w:rsidRPr="00567F04" w:rsidR="00567F04" w:rsidP="00567F04" w:rsidRDefault="00567F04" w14:paraId="6C25D9F1" w14:textId="77777777">
      <w:pPr>
        <w:rPr>
          <w:b/>
        </w:rPr>
      </w:pPr>
    </w:p>
    <w:tbl>
      <w:tblPr>
        <w:tblStyle w:val="Tabelraster"/>
        <w:tblW w:w="9062" w:type="dxa"/>
        <w:tblLook w:val="04A0" w:firstRow="1" w:lastRow="0" w:firstColumn="1" w:lastColumn="0" w:noHBand="0" w:noVBand="1"/>
      </w:tblPr>
      <w:tblGrid>
        <w:gridCol w:w="5583"/>
        <w:gridCol w:w="1455"/>
        <w:gridCol w:w="2024"/>
      </w:tblGrid>
      <w:tr w:rsidRPr="00905F23" w:rsidR="00567F04" w:rsidTr="00215B76" w14:paraId="78DA6D83" w14:textId="77777777">
        <w:trPr>
          <w:trHeight w:val="428"/>
        </w:trPr>
        <w:tc>
          <w:tcPr>
            <w:tcW w:w="5583" w:type="dxa"/>
            <w:shd w:val="clear" w:color="auto" w:fill="D9D9D9" w:themeFill="background1" w:themeFillShade="D9"/>
          </w:tcPr>
          <w:p w:rsidRPr="00905F23" w:rsidR="00567F04" w:rsidP="00215B76" w:rsidRDefault="00567F04" w14:paraId="7FD42647" w14:textId="77777777">
            <w:pPr>
              <w:spacing w:line="360" w:lineRule="auto"/>
              <w:jc w:val="center"/>
              <w:rPr>
                <w:rFonts w:cstheme="majorHAnsi"/>
                <w:sz w:val="16"/>
                <w:szCs w:val="16"/>
              </w:rPr>
            </w:pPr>
            <w:r w:rsidRPr="00905F23">
              <w:rPr>
                <w:rFonts w:cstheme="majorHAnsi"/>
                <w:sz w:val="16"/>
                <w:szCs w:val="16"/>
              </w:rPr>
              <w:t>Titel commissiedebat</w:t>
            </w:r>
          </w:p>
        </w:tc>
        <w:tc>
          <w:tcPr>
            <w:tcW w:w="1455" w:type="dxa"/>
            <w:shd w:val="clear" w:color="auto" w:fill="D9D9D9" w:themeFill="background1" w:themeFillShade="D9"/>
          </w:tcPr>
          <w:p w:rsidRPr="00905F23" w:rsidR="00567F04" w:rsidP="00215B76" w:rsidRDefault="00567F04" w14:paraId="08CD63EA" w14:textId="77777777">
            <w:pPr>
              <w:spacing w:line="360" w:lineRule="auto"/>
              <w:jc w:val="center"/>
              <w:rPr>
                <w:rFonts w:cstheme="majorHAnsi"/>
                <w:sz w:val="16"/>
                <w:szCs w:val="16"/>
              </w:rPr>
            </w:pPr>
            <w:r w:rsidRPr="00905F23">
              <w:rPr>
                <w:rFonts w:cstheme="majorHAnsi"/>
                <w:sz w:val="16"/>
                <w:szCs w:val="16"/>
              </w:rPr>
              <w:t>Standaard-duur</w:t>
            </w:r>
          </w:p>
        </w:tc>
        <w:tc>
          <w:tcPr>
            <w:tcW w:w="2024" w:type="dxa"/>
            <w:shd w:val="clear" w:color="auto" w:fill="D9D9D9" w:themeFill="background1" w:themeFillShade="D9"/>
          </w:tcPr>
          <w:p w:rsidRPr="00905F23" w:rsidR="00567F04" w:rsidP="00215B76" w:rsidRDefault="00567F04" w14:paraId="4A7EADB2" w14:textId="77777777">
            <w:pPr>
              <w:spacing w:line="360" w:lineRule="auto"/>
              <w:jc w:val="center"/>
              <w:rPr>
                <w:rFonts w:cstheme="majorHAnsi"/>
                <w:sz w:val="16"/>
                <w:szCs w:val="16"/>
              </w:rPr>
            </w:pPr>
            <w:r w:rsidRPr="00905F23">
              <w:rPr>
                <w:rFonts w:cstheme="majorHAnsi"/>
                <w:sz w:val="16"/>
                <w:szCs w:val="16"/>
              </w:rPr>
              <w:t>Frequentie</w:t>
            </w:r>
          </w:p>
        </w:tc>
      </w:tr>
      <w:tr w:rsidRPr="00905F23" w:rsidR="00567F04" w:rsidTr="00215B76" w14:paraId="792256FB" w14:textId="77777777">
        <w:tc>
          <w:tcPr>
            <w:tcW w:w="7038" w:type="dxa"/>
            <w:gridSpan w:val="2"/>
            <w:shd w:val="clear" w:color="auto" w:fill="auto"/>
          </w:tcPr>
          <w:p w:rsidRPr="00905F23" w:rsidR="00567F04" w:rsidP="00215B76" w:rsidRDefault="00567F04" w14:paraId="6EA83159" w14:textId="77777777">
            <w:pPr>
              <w:spacing w:line="360" w:lineRule="auto"/>
              <w:jc w:val="center"/>
              <w:rPr>
                <w:rFonts w:cstheme="majorHAnsi"/>
                <w:sz w:val="16"/>
                <w:szCs w:val="16"/>
                <w:u w:val="single"/>
              </w:rPr>
            </w:pPr>
            <w:r w:rsidRPr="00905F23">
              <w:rPr>
                <w:rFonts w:cstheme="majorHAnsi"/>
                <w:sz w:val="16"/>
                <w:szCs w:val="16"/>
                <w:u w:val="single"/>
              </w:rPr>
              <w:t>EU-zaken</w:t>
            </w:r>
          </w:p>
        </w:tc>
        <w:tc>
          <w:tcPr>
            <w:tcW w:w="2024" w:type="dxa"/>
          </w:tcPr>
          <w:p w:rsidRPr="00905F23" w:rsidR="00567F04" w:rsidP="00215B76" w:rsidRDefault="00567F04" w14:paraId="457A1FCA" w14:textId="77777777">
            <w:pPr>
              <w:spacing w:line="360" w:lineRule="auto"/>
              <w:jc w:val="center"/>
              <w:rPr>
                <w:rFonts w:cstheme="majorHAnsi"/>
                <w:sz w:val="16"/>
                <w:szCs w:val="16"/>
                <w:u w:val="single"/>
              </w:rPr>
            </w:pPr>
          </w:p>
        </w:tc>
      </w:tr>
      <w:tr w:rsidRPr="00905F23" w:rsidR="00567F04" w:rsidTr="00215B76" w14:paraId="344D3CE2" w14:textId="77777777">
        <w:tc>
          <w:tcPr>
            <w:tcW w:w="5583" w:type="dxa"/>
            <w:shd w:val="clear" w:color="auto" w:fill="auto"/>
          </w:tcPr>
          <w:p w:rsidRPr="00905F23" w:rsidR="00567F04" w:rsidP="00215B76" w:rsidRDefault="00567F04" w14:paraId="356FC9C7" w14:textId="77777777">
            <w:pPr>
              <w:spacing w:line="360" w:lineRule="auto"/>
              <w:rPr>
                <w:rFonts w:cstheme="majorHAnsi"/>
                <w:sz w:val="16"/>
                <w:szCs w:val="16"/>
                <w:u w:val="single"/>
              </w:rPr>
            </w:pPr>
            <w:r w:rsidRPr="00905F23">
              <w:rPr>
                <w:rFonts w:cstheme="majorHAnsi"/>
                <w:b/>
                <w:sz w:val="16"/>
                <w:szCs w:val="16"/>
              </w:rPr>
              <w:t>Raad voor concurrentievermogen</w:t>
            </w:r>
          </w:p>
        </w:tc>
        <w:tc>
          <w:tcPr>
            <w:tcW w:w="1455" w:type="dxa"/>
            <w:shd w:val="clear" w:color="auto" w:fill="auto"/>
          </w:tcPr>
          <w:p w:rsidRPr="00905F23" w:rsidR="00567F04" w:rsidP="00215B76" w:rsidRDefault="00567F04" w14:paraId="1C9CB508" w14:textId="77777777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2</w:t>
            </w:r>
            <w:r w:rsidRPr="00905F23">
              <w:rPr>
                <w:rFonts w:cstheme="majorHAnsi"/>
                <w:sz w:val="16"/>
                <w:szCs w:val="16"/>
              </w:rPr>
              <w:t xml:space="preserve"> uur</w:t>
            </w:r>
          </w:p>
        </w:tc>
        <w:tc>
          <w:tcPr>
            <w:tcW w:w="2024" w:type="dxa"/>
          </w:tcPr>
          <w:p w:rsidRPr="00905F23" w:rsidR="00567F04" w:rsidP="00215B76" w:rsidRDefault="00567F04" w14:paraId="42D9B04C" w14:textId="77777777">
            <w:pPr>
              <w:spacing w:line="360" w:lineRule="auto"/>
              <w:rPr>
                <w:rFonts w:cstheme="majorHAnsi"/>
                <w:sz w:val="16"/>
                <w:szCs w:val="16"/>
                <w:u w:val="single"/>
              </w:rPr>
            </w:pPr>
            <w:r w:rsidRPr="00905F23">
              <w:rPr>
                <w:rFonts w:cstheme="majorHAnsi"/>
                <w:sz w:val="16"/>
                <w:szCs w:val="16"/>
              </w:rPr>
              <w:t>Afhankelijk van EU-planning</w:t>
            </w:r>
          </w:p>
        </w:tc>
      </w:tr>
      <w:tr w:rsidRPr="00905F23" w:rsidR="00567F04" w:rsidTr="00215B76" w14:paraId="2862809E" w14:textId="77777777">
        <w:tc>
          <w:tcPr>
            <w:tcW w:w="7038" w:type="dxa"/>
            <w:gridSpan w:val="2"/>
            <w:shd w:val="clear" w:color="auto" w:fill="auto"/>
          </w:tcPr>
          <w:p w:rsidRPr="00905F23" w:rsidR="00567F04" w:rsidP="00215B76" w:rsidRDefault="00567F04" w14:paraId="12258BD0" w14:textId="77777777">
            <w:pPr>
              <w:spacing w:line="360" w:lineRule="auto"/>
              <w:jc w:val="center"/>
              <w:rPr>
                <w:rFonts w:cstheme="majorHAnsi"/>
                <w:sz w:val="16"/>
                <w:szCs w:val="16"/>
                <w:u w:val="single"/>
              </w:rPr>
            </w:pPr>
            <w:r w:rsidRPr="00905F23">
              <w:rPr>
                <w:rFonts w:cstheme="majorHAnsi"/>
                <w:sz w:val="16"/>
                <w:szCs w:val="16"/>
                <w:u w:val="single"/>
              </w:rPr>
              <w:t>Algemene debatten</w:t>
            </w:r>
          </w:p>
        </w:tc>
        <w:tc>
          <w:tcPr>
            <w:tcW w:w="2024" w:type="dxa"/>
          </w:tcPr>
          <w:p w:rsidRPr="00905F23" w:rsidR="00567F04" w:rsidP="00215B76" w:rsidRDefault="00567F04" w14:paraId="457158A5" w14:textId="77777777">
            <w:pPr>
              <w:spacing w:line="360" w:lineRule="auto"/>
              <w:jc w:val="center"/>
              <w:rPr>
                <w:rFonts w:cstheme="majorHAnsi"/>
                <w:sz w:val="16"/>
                <w:szCs w:val="16"/>
                <w:u w:val="single"/>
              </w:rPr>
            </w:pPr>
          </w:p>
        </w:tc>
      </w:tr>
      <w:tr w:rsidRPr="00905F23" w:rsidR="00567F04" w:rsidTr="00215B76" w14:paraId="00688B01" w14:textId="77777777">
        <w:tc>
          <w:tcPr>
            <w:tcW w:w="5583" w:type="dxa"/>
            <w:shd w:val="clear" w:color="auto" w:fill="auto"/>
          </w:tcPr>
          <w:p w:rsidRPr="00905F23" w:rsidR="00567F04" w:rsidP="00215B76" w:rsidRDefault="00567F04" w14:paraId="65ECFC98" w14:textId="77777777">
            <w:pPr>
              <w:spacing w:line="360" w:lineRule="auto"/>
              <w:rPr>
                <w:rFonts w:cstheme="majorHAnsi"/>
                <w:b/>
                <w:sz w:val="16"/>
                <w:szCs w:val="16"/>
              </w:rPr>
            </w:pPr>
            <w:r w:rsidRPr="00905F23">
              <w:rPr>
                <w:rFonts w:cstheme="majorHAnsi"/>
                <w:b/>
                <w:sz w:val="16"/>
                <w:szCs w:val="16"/>
              </w:rPr>
              <w:t xml:space="preserve">Staat van de Economie </w:t>
            </w:r>
            <w:r w:rsidRPr="00905F23">
              <w:rPr>
                <w:rFonts w:cstheme="majorHAnsi"/>
                <w:sz w:val="16"/>
                <w:szCs w:val="16"/>
              </w:rPr>
              <w:t>(Macro economisch beleid, ondernemersakkoord, IMVO, ruimtelijke beleid)</w:t>
            </w:r>
          </w:p>
        </w:tc>
        <w:tc>
          <w:tcPr>
            <w:tcW w:w="1455" w:type="dxa"/>
          </w:tcPr>
          <w:p w:rsidRPr="00905F23" w:rsidR="00567F04" w:rsidP="00215B76" w:rsidRDefault="00567F04" w14:paraId="4FA35332" w14:textId="77777777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  <w:r w:rsidRPr="00905F23">
              <w:rPr>
                <w:rFonts w:cstheme="majorHAnsi"/>
                <w:sz w:val="16"/>
                <w:szCs w:val="16"/>
              </w:rPr>
              <w:t xml:space="preserve">4 uur </w:t>
            </w:r>
          </w:p>
        </w:tc>
        <w:tc>
          <w:tcPr>
            <w:tcW w:w="2024" w:type="dxa"/>
          </w:tcPr>
          <w:p w:rsidRPr="00905F23" w:rsidR="00567F04" w:rsidP="00215B76" w:rsidRDefault="00567F04" w14:paraId="47BB884B" w14:textId="77777777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Eenmaal voor het zomerreces 2025</w:t>
            </w:r>
          </w:p>
        </w:tc>
      </w:tr>
      <w:tr w:rsidRPr="00905F23" w:rsidR="00567F04" w:rsidTr="00215B76" w14:paraId="1EB4BD81" w14:textId="77777777">
        <w:trPr>
          <w:trHeight w:val="769"/>
        </w:trPr>
        <w:tc>
          <w:tcPr>
            <w:tcW w:w="5583" w:type="dxa"/>
            <w:shd w:val="clear" w:color="auto" w:fill="auto"/>
          </w:tcPr>
          <w:p w:rsidRPr="00905F23" w:rsidR="00567F04" w:rsidP="00215B76" w:rsidRDefault="00567F04" w14:paraId="45A94C1A" w14:textId="77777777">
            <w:pPr>
              <w:spacing w:line="360" w:lineRule="auto"/>
              <w:rPr>
                <w:rFonts w:cstheme="majorHAnsi"/>
                <w:b/>
                <w:sz w:val="16"/>
                <w:szCs w:val="16"/>
              </w:rPr>
            </w:pPr>
            <w:r w:rsidRPr="00905F23">
              <w:rPr>
                <w:rFonts w:cstheme="majorHAnsi"/>
                <w:b/>
                <w:sz w:val="16"/>
                <w:szCs w:val="16"/>
              </w:rPr>
              <w:t>Midden- en kleinbedrijf</w:t>
            </w:r>
          </w:p>
          <w:p w:rsidRPr="00905F23" w:rsidR="00567F04" w:rsidP="00215B76" w:rsidRDefault="00567F04" w14:paraId="0AD957C5" w14:textId="77777777">
            <w:pPr>
              <w:spacing w:line="360" w:lineRule="auto"/>
              <w:rPr>
                <w:rFonts w:cstheme="majorHAnsi"/>
                <w:b/>
                <w:sz w:val="16"/>
                <w:szCs w:val="16"/>
              </w:rPr>
            </w:pPr>
            <w:r w:rsidRPr="00905F23">
              <w:rPr>
                <w:rFonts w:cstheme="majorHAnsi"/>
                <w:sz w:val="16"/>
                <w:szCs w:val="16"/>
              </w:rPr>
              <w:t xml:space="preserve">(financieringsinstrumenten, regeldruk, verduurzaming mkb, coronasteunpakket, , familiebedrijven, </w:t>
            </w:r>
            <w:proofErr w:type="spellStart"/>
            <w:r w:rsidRPr="00905F23">
              <w:rPr>
                <w:rFonts w:cstheme="majorHAnsi"/>
                <w:sz w:val="16"/>
                <w:szCs w:val="16"/>
              </w:rPr>
              <w:t>retail</w:t>
            </w:r>
            <w:proofErr w:type="spellEnd"/>
            <w:r w:rsidRPr="00905F23">
              <w:rPr>
                <w:rFonts w:cstheme="majorHAnsi"/>
                <w:sz w:val="16"/>
                <w:szCs w:val="16"/>
              </w:rPr>
              <w:t>, mkb in de regio)</w:t>
            </w:r>
          </w:p>
        </w:tc>
        <w:tc>
          <w:tcPr>
            <w:tcW w:w="1455" w:type="dxa"/>
          </w:tcPr>
          <w:p w:rsidRPr="00905F23" w:rsidR="00567F04" w:rsidP="00215B76" w:rsidRDefault="00567F04" w14:paraId="4F08C5A8" w14:textId="77777777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  <w:r w:rsidRPr="00905F23">
              <w:rPr>
                <w:rFonts w:cstheme="majorHAnsi"/>
                <w:sz w:val="16"/>
                <w:szCs w:val="16"/>
              </w:rPr>
              <w:t>4 uur</w:t>
            </w:r>
          </w:p>
        </w:tc>
        <w:tc>
          <w:tcPr>
            <w:tcW w:w="2024" w:type="dxa"/>
          </w:tcPr>
          <w:p w:rsidRPr="00905F23" w:rsidR="00567F04" w:rsidP="00215B76" w:rsidRDefault="00567F04" w14:paraId="1E939480" w14:textId="77777777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Inplannen op of rond 20 maart 2025 onder de oude naam, dan opnieuw na de zomer</w:t>
            </w:r>
          </w:p>
        </w:tc>
      </w:tr>
      <w:tr w:rsidRPr="00905F23" w:rsidR="00567F04" w:rsidTr="00215B76" w14:paraId="2E1F8FAA" w14:textId="77777777">
        <w:trPr>
          <w:trHeight w:val="717"/>
        </w:trPr>
        <w:tc>
          <w:tcPr>
            <w:tcW w:w="5583" w:type="dxa"/>
            <w:shd w:val="clear" w:color="auto" w:fill="auto"/>
          </w:tcPr>
          <w:p w:rsidRPr="00905F23" w:rsidR="00567F04" w:rsidP="00215B76" w:rsidRDefault="00567F04" w14:paraId="16D6D0E3" w14:textId="77777777">
            <w:pPr>
              <w:spacing w:line="360" w:lineRule="auto"/>
              <w:rPr>
                <w:rFonts w:cstheme="majorHAnsi"/>
                <w:b/>
                <w:sz w:val="16"/>
                <w:szCs w:val="16"/>
              </w:rPr>
            </w:pPr>
            <w:r w:rsidRPr="00905F23">
              <w:rPr>
                <w:rFonts w:cstheme="majorHAnsi"/>
                <w:b/>
                <w:sz w:val="16"/>
                <w:szCs w:val="16"/>
              </w:rPr>
              <w:t xml:space="preserve">Marktordening &amp; consumentenbescherming </w:t>
            </w:r>
            <w:r w:rsidRPr="00905F23">
              <w:rPr>
                <w:rFonts w:cstheme="majorHAnsi"/>
                <w:sz w:val="16"/>
                <w:szCs w:val="16"/>
              </w:rPr>
              <w:t>(mededinging, aanbesteden, markt en overheid, ACM, CBS)</w:t>
            </w:r>
          </w:p>
        </w:tc>
        <w:tc>
          <w:tcPr>
            <w:tcW w:w="1455" w:type="dxa"/>
          </w:tcPr>
          <w:p w:rsidRPr="00905F23" w:rsidR="00567F04" w:rsidP="00215B76" w:rsidRDefault="00567F04" w14:paraId="4A1851D5" w14:textId="77777777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  <w:r w:rsidRPr="00905F23">
              <w:rPr>
                <w:rFonts w:cstheme="majorHAnsi"/>
                <w:sz w:val="16"/>
                <w:szCs w:val="16"/>
              </w:rPr>
              <w:t>4 uur</w:t>
            </w:r>
          </w:p>
        </w:tc>
        <w:tc>
          <w:tcPr>
            <w:tcW w:w="2024" w:type="dxa"/>
          </w:tcPr>
          <w:p w:rsidRPr="00905F23" w:rsidR="00567F04" w:rsidP="00215B76" w:rsidRDefault="00567F04" w14:paraId="22082927" w14:textId="77777777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12 februari 2025</w:t>
            </w:r>
          </w:p>
        </w:tc>
      </w:tr>
      <w:tr w:rsidRPr="00905F23" w:rsidR="00567F04" w:rsidTr="00215B76" w14:paraId="058DF32C" w14:textId="77777777">
        <w:trPr>
          <w:trHeight w:val="429"/>
        </w:trPr>
        <w:tc>
          <w:tcPr>
            <w:tcW w:w="5583" w:type="dxa"/>
            <w:shd w:val="clear" w:color="auto" w:fill="auto"/>
          </w:tcPr>
          <w:p w:rsidRPr="00905F23" w:rsidR="00567F04" w:rsidP="00215B76" w:rsidRDefault="00567F04" w14:paraId="0BD74613" w14:textId="77777777">
            <w:pPr>
              <w:spacing w:line="360" w:lineRule="auto"/>
              <w:rPr>
                <w:rFonts w:cstheme="majorHAnsi"/>
                <w:b/>
                <w:sz w:val="16"/>
                <w:szCs w:val="16"/>
              </w:rPr>
            </w:pPr>
            <w:r w:rsidRPr="00905F23">
              <w:rPr>
                <w:rFonts w:cstheme="majorHAnsi"/>
                <w:b/>
                <w:sz w:val="16"/>
                <w:szCs w:val="16"/>
              </w:rPr>
              <w:t xml:space="preserve">Innovatie </w:t>
            </w:r>
            <w:r w:rsidRPr="00905F23">
              <w:rPr>
                <w:rFonts w:cstheme="majorHAnsi"/>
                <w:sz w:val="16"/>
                <w:szCs w:val="16"/>
              </w:rPr>
              <w:t xml:space="preserve">(innovatieregelingen, publiek-private samenwerking, TO2, maatschappelijke uitdagingen, valorisatie, sleuteltechnologieën, </w:t>
            </w:r>
            <w:r>
              <w:rPr>
                <w:rFonts w:cstheme="majorHAnsi"/>
                <w:sz w:val="16"/>
                <w:szCs w:val="16"/>
              </w:rPr>
              <w:t>ruimtevaart</w:t>
            </w:r>
            <w:r w:rsidRPr="00905F23">
              <w:rPr>
                <w:rFonts w:cstheme="majorHAnsi"/>
                <w:sz w:val="16"/>
                <w:szCs w:val="16"/>
              </w:rPr>
              <w:t>)</w:t>
            </w:r>
          </w:p>
        </w:tc>
        <w:tc>
          <w:tcPr>
            <w:tcW w:w="1455" w:type="dxa"/>
          </w:tcPr>
          <w:p w:rsidRPr="00905F23" w:rsidR="00567F04" w:rsidP="00215B76" w:rsidRDefault="00567F04" w14:paraId="5CA80E28" w14:textId="77777777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3</w:t>
            </w:r>
            <w:r w:rsidRPr="00905F23">
              <w:rPr>
                <w:rFonts w:cstheme="majorHAnsi"/>
                <w:sz w:val="16"/>
                <w:szCs w:val="16"/>
              </w:rPr>
              <w:t xml:space="preserve"> uur</w:t>
            </w:r>
          </w:p>
        </w:tc>
        <w:tc>
          <w:tcPr>
            <w:tcW w:w="2024" w:type="dxa"/>
          </w:tcPr>
          <w:p w:rsidRPr="00905F23" w:rsidR="00567F04" w:rsidP="00215B76" w:rsidRDefault="00567F04" w14:paraId="36340AC5" w14:textId="77777777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Inplannen na het zomerreces</w:t>
            </w:r>
          </w:p>
        </w:tc>
      </w:tr>
      <w:tr w:rsidRPr="00905F23" w:rsidR="00567F04" w:rsidTr="00215B76" w14:paraId="01747480" w14:textId="77777777">
        <w:trPr>
          <w:trHeight w:val="265"/>
        </w:trPr>
        <w:tc>
          <w:tcPr>
            <w:tcW w:w="5583" w:type="dxa"/>
            <w:shd w:val="clear" w:color="auto" w:fill="auto"/>
          </w:tcPr>
          <w:p w:rsidRPr="00E0092F" w:rsidR="00567F04" w:rsidP="00215B76" w:rsidRDefault="00567F04" w14:paraId="31B69D07" w14:textId="77777777">
            <w:pPr>
              <w:spacing w:line="360" w:lineRule="auto"/>
              <w:rPr>
                <w:rFonts w:cstheme="majorHAnsi"/>
                <w:bCs/>
                <w:sz w:val="16"/>
                <w:szCs w:val="16"/>
              </w:rPr>
            </w:pPr>
            <w:r w:rsidRPr="00E0092F">
              <w:rPr>
                <w:rFonts w:cstheme="majorHAnsi"/>
                <w:b/>
                <w:sz w:val="16"/>
                <w:szCs w:val="16"/>
              </w:rPr>
              <w:t xml:space="preserve">Startups en Scale-ups </w:t>
            </w:r>
            <w:r w:rsidRPr="00E0092F">
              <w:rPr>
                <w:rFonts w:cstheme="majorHAnsi"/>
                <w:bCs/>
                <w:sz w:val="16"/>
                <w:szCs w:val="16"/>
              </w:rPr>
              <w:t>(startupbeleid, scale</w:t>
            </w:r>
            <w:r>
              <w:rPr>
                <w:rFonts w:cstheme="majorHAnsi"/>
                <w:bCs/>
                <w:sz w:val="16"/>
                <w:szCs w:val="16"/>
              </w:rPr>
              <w:t>-</w:t>
            </w:r>
            <w:proofErr w:type="spellStart"/>
            <w:r w:rsidRPr="00E0092F">
              <w:rPr>
                <w:rFonts w:cstheme="majorHAnsi"/>
                <w:bCs/>
                <w:sz w:val="16"/>
                <w:szCs w:val="16"/>
              </w:rPr>
              <w:t>upbele</w:t>
            </w:r>
            <w:r>
              <w:rPr>
                <w:rFonts w:cstheme="majorHAnsi"/>
                <w:bCs/>
                <w:sz w:val="16"/>
                <w:szCs w:val="16"/>
              </w:rPr>
              <w:t>id</w:t>
            </w:r>
            <w:proofErr w:type="spellEnd"/>
            <w:r>
              <w:rPr>
                <w:rFonts w:cstheme="majorHAnsi"/>
                <w:bCs/>
                <w:sz w:val="16"/>
                <w:szCs w:val="16"/>
              </w:rPr>
              <w:t>, durfkapitaal)</w:t>
            </w:r>
          </w:p>
        </w:tc>
        <w:tc>
          <w:tcPr>
            <w:tcW w:w="1455" w:type="dxa"/>
          </w:tcPr>
          <w:p w:rsidRPr="00905F23" w:rsidR="00567F04" w:rsidP="00215B76" w:rsidRDefault="00567F04" w14:paraId="45B2D84E" w14:textId="77777777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  <w:r w:rsidRPr="00905F23">
              <w:rPr>
                <w:rFonts w:cstheme="majorHAnsi"/>
                <w:sz w:val="16"/>
                <w:szCs w:val="16"/>
              </w:rPr>
              <w:t>3 uur</w:t>
            </w:r>
          </w:p>
        </w:tc>
        <w:tc>
          <w:tcPr>
            <w:tcW w:w="2024" w:type="dxa"/>
          </w:tcPr>
          <w:p w:rsidRPr="00905F23" w:rsidR="00567F04" w:rsidP="00215B76" w:rsidRDefault="00567F04" w14:paraId="7920FC1A" w14:textId="77777777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 xml:space="preserve">Inplannen na het zomerreces </w:t>
            </w:r>
          </w:p>
        </w:tc>
      </w:tr>
      <w:tr w:rsidRPr="00905F23" w:rsidR="00567F04" w:rsidTr="00215B76" w14:paraId="3A9D8CA9" w14:textId="77777777">
        <w:tc>
          <w:tcPr>
            <w:tcW w:w="5583" w:type="dxa"/>
            <w:shd w:val="clear" w:color="auto" w:fill="auto"/>
          </w:tcPr>
          <w:p w:rsidRPr="00905F23" w:rsidR="00567F04" w:rsidP="00215B76" w:rsidRDefault="00567F04" w14:paraId="6BA5FA22" w14:textId="77777777">
            <w:pPr>
              <w:spacing w:line="360" w:lineRule="auto"/>
              <w:rPr>
                <w:rFonts w:cstheme="majorHAnsi"/>
                <w:b/>
                <w:sz w:val="16"/>
                <w:szCs w:val="16"/>
              </w:rPr>
            </w:pPr>
            <w:r w:rsidRPr="00905F23">
              <w:rPr>
                <w:rFonts w:cstheme="majorHAnsi"/>
                <w:b/>
                <w:sz w:val="16"/>
                <w:szCs w:val="16"/>
              </w:rPr>
              <w:t>Economische veiligheid en strategische autonomie</w:t>
            </w:r>
          </w:p>
          <w:p w:rsidRPr="00905F23" w:rsidR="00567F04" w:rsidP="00215B76" w:rsidRDefault="00567F04" w14:paraId="5979EDED" w14:textId="77777777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  <w:r w:rsidRPr="00905F23">
              <w:rPr>
                <w:rFonts w:cstheme="majorHAnsi"/>
                <w:sz w:val="16"/>
                <w:szCs w:val="16"/>
              </w:rPr>
              <w:t>(Nationale grondstoffenstrategie, economische veiligheid en strategische afhankelijkheden) (</w:t>
            </w:r>
            <w:r w:rsidRPr="00905F23">
              <w:rPr>
                <w:rFonts w:cstheme="majorHAnsi"/>
                <w:i/>
                <w:sz w:val="16"/>
                <w:szCs w:val="16"/>
              </w:rPr>
              <w:t>met minister EZ en minister BuHa-OS</w:t>
            </w:r>
            <w:r w:rsidRPr="00905F23">
              <w:rPr>
                <w:rFonts w:cstheme="majorHAnsi"/>
                <w:sz w:val="16"/>
                <w:szCs w:val="16"/>
              </w:rPr>
              <w:t>)</w:t>
            </w:r>
          </w:p>
        </w:tc>
        <w:tc>
          <w:tcPr>
            <w:tcW w:w="1455" w:type="dxa"/>
          </w:tcPr>
          <w:p w:rsidRPr="00905F23" w:rsidR="00567F04" w:rsidP="00215B76" w:rsidRDefault="00567F04" w14:paraId="35A980FA" w14:textId="77777777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  <w:r w:rsidRPr="00905F23">
              <w:rPr>
                <w:rFonts w:cstheme="majorHAnsi"/>
                <w:sz w:val="16"/>
                <w:szCs w:val="16"/>
              </w:rPr>
              <w:t>4 uur</w:t>
            </w:r>
          </w:p>
        </w:tc>
        <w:tc>
          <w:tcPr>
            <w:tcW w:w="2024" w:type="dxa"/>
          </w:tcPr>
          <w:p w:rsidRPr="00905F23" w:rsidR="00567F04" w:rsidP="00215B76" w:rsidRDefault="00567F04" w14:paraId="42C5D588" w14:textId="77777777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</w:p>
        </w:tc>
      </w:tr>
      <w:tr w:rsidRPr="00905F23" w:rsidR="00567F04" w:rsidTr="00215B76" w14:paraId="118F3A62" w14:textId="77777777">
        <w:tc>
          <w:tcPr>
            <w:tcW w:w="5583" w:type="dxa"/>
            <w:shd w:val="clear" w:color="auto" w:fill="auto"/>
          </w:tcPr>
          <w:p w:rsidRPr="00905F23" w:rsidR="00567F04" w:rsidP="00215B76" w:rsidRDefault="00567F04" w14:paraId="492A0975" w14:textId="77777777">
            <w:pPr>
              <w:spacing w:line="360" w:lineRule="auto"/>
              <w:rPr>
                <w:rFonts w:cstheme="majorHAnsi"/>
                <w:b/>
                <w:sz w:val="16"/>
                <w:szCs w:val="16"/>
              </w:rPr>
            </w:pPr>
            <w:r w:rsidRPr="00905F23">
              <w:rPr>
                <w:rFonts w:cstheme="majorHAnsi"/>
                <w:b/>
                <w:sz w:val="16"/>
                <w:szCs w:val="16"/>
              </w:rPr>
              <w:t>Verdienvermogen van Nederland</w:t>
            </w:r>
            <w:r w:rsidRPr="00905F23">
              <w:rPr>
                <w:rFonts w:cstheme="majorHAnsi"/>
                <w:sz w:val="16"/>
                <w:szCs w:val="16"/>
              </w:rPr>
              <w:t xml:space="preserve"> (Nationale groeistrategie, Nationaal Groeifonds, vestigingsklimaat, </w:t>
            </w:r>
            <w:proofErr w:type="spellStart"/>
            <w:r w:rsidRPr="00905F23">
              <w:rPr>
                <w:rFonts w:cstheme="majorHAnsi"/>
                <w:sz w:val="16"/>
                <w:szCs w:val="16"/>
              </w:rPr>
              <w:t>bedrijfslevenbeleid</w:t>
            </w:r>
            <w:proofErr w:type="spellEnd"/>
            <w:r w:rsidRPr="00905F23">
              <w:rPr>
                <w:rFonts w:cstheme="majorHAnsi"/>
                <w:sz w:val="16"/>
                <w:szCs w:val="16"/>
              </w:rPr>
              <w:t>, Actieplan groene en digitale banen)</w:t>
            </w:r>
          </w:p>
        </w:tc>
        <w:tc>
          <w:tcPr>
            <w:tcW w:w="1455" w:type="dxa"/>
          </w:tcPr>
          <w:p w:rsidRPr="00905F23" w:rsidR="00567F04" w:rsidP="00215B76" w:rsidRDefault="00567F04" w14:paraId="6CB9B414" w14:textId="77777777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  <w:r w:rsidRPr="00905F23">
              <w:rPr>
                <w:rFonts w:cstheme="majorHAnsi"/>
                <w:sz w:val="16"/>
                <w:szCs w:val="16"/>
              </w:rPr>
              <w:t>4 uur</w:t>
            </w:r>
          </w:p>
        </w:tc>
        <w:tc>
          <w:tcPr>
            <w:tcW w:w="2024" w:type="dxa"/>
          </w:tcPr>
          <w:p w:rsidRPr="00905F23" w:rsidR="00567F04" w:rsidP="00215B76" w:rsidRDefault="00567F04" w14:paraId="2B3E56A8" w14:textId="77777777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  <w:r>
              <w:rPr>
                <w:rFonts w:cstheme="majorHAnsi"/>
                <w:sz w:val="16"/>
                <w:szCs w:val="16"/>
              </w:rPr>
              <w:t>13 februari 2025</w:t>
            </w:r>
          </w:p>
        </w:tc>
      </w:tr>
      <w:tr w:rsidRPr="00905F23" w:rsidR="00567F04" w:rsidTr="00215B76" w14:paraId="6E6B7A18" w14:textId="77777777">
        <w:tc>
          <w:tcPr>
            <w:tcW w:w="5583" w:type="dxa"/>
            <w:shd w:val="clear" w:color="auto" w:fill="auto"/>
          </w:tcPr>
          <w:p w:rsidRPr="00905F23" w:rsidR="00567F04" w:rsidP="00215B76" w:rsidRDefault="00567F04" w14:paraId="3EBF82CA" w14:textId="77777777">
            <w:pPr>
              <w:spacing w:line="360" w:lineRule="auto"/>
              <w:jc w:val="center"/>
              <w:rPr>
                <w:rFonts w:cstheme="majorHAnsi"/>
                <w:bCs/>
                <w:sz w:val="16"/>
                <w:szCs w:val="16"/>
                <w:u w:val="single"/>
              </w:rPr>
            </w:pPr>
            <w:r w:rsidRPr="00905F23">
              <w:rPr>
                <w:rFonts w:cstheme="majorHAnsi"/>
                <w:bCs/>
                <w:sz w:val="16"/>
                <w:szCs w:val="16"/>
                <w:u w:val="single"/>
              </w:rPr>
              <w:t>Eenmalige debatten in 2025</w:t>
            </w:r>
          </w:p>
        </w:tc>
        <w:tc>
          <w:tcPr>
            <w:tcW w:w="1455" w:type="dxa"/>
          </w:tcPr>
          <w:p w:rsidRPr="00905F23" w:rsidR="00567F04" w:rsidP="00215B76" w:rsidRDefault="00567F04" w14:paraId="54095A45" w14:textId="77777777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</w:p>
        </w:tc>
        <w:tc>
          <w:tcPr>
            <w:tcW w:w="2024" w:type="dxa"/>
          </w:tcPr>
          <w:p w:rsidRPr="00905F23" w:rsidR="00567F04" w:rsidP="00215B76" w:rsidRDefault="00567F04" w14:paraId="05D8EF92" w14:textId="77777777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</w:p>
        </w:tc>
      </w:tr>
      <w:tr w:rsidRPr="00905F23" w:rsidR="00567F04" w:rsidTr="00215B76" w14:paraId="578764E8" w14:textId="77777777">
        <w:tc>
          <w:tcPr>
            <w:tcW w:w="5583" w:type="dxa"/>
            <w:shd w:val="clear" w:color="auto" w:fill="auto"/>
          </w:tcPr>
          <w:p w:rsidRPr="00567F04" w:rsidR="00567F04" w:rsidP="00215B76" w:rsidRDefault="00567F04" w14:paraId="2C37E48E" w14:textId="3C5CBF3A">
            <w:pPr>
              <w:spacing w:line="360" w:lineRule="auto"/>
              <w:rPr>
                <w:rFonts w:cstheme="majorHAnsi"/>
                <w:b/>
                <w:strike/>
                <w:sz w:val="16"/>
                <w:szCs w:val="16"/>
              </w:rPr>
            </w:pPr>
            <w:r w:rsidRPr="00567F04">
              <w:rPr>
                <w:rFonts w:cstheme="majorHAnsi"/>
                <w:b/>
                <w:strike/>
                <w:sz w:val="16"/>
                <w:szCs w:val="16"/>
              </w:rPr>
              <w:t>Ruimtevaart (gevoerd)</w:t>
            </w:r>
          </w:p>
        </w:tc>
        <w:tc>
          <w:tcPr>
            <w:tcW w:w="1455" w:type="dxa"/>
          </w:tcPr>
          <w:p w:rsidRPr="00567F04" w:rsidR="00567F04" w:rsidP="00215B76" w:rsidRDefault="00567F04" w14:paraId="7747DC8C" w14:textId="77777777">
            <w:pPr>
              <w:spacing w:line="360" w:lineRule="auto"/>
              <w:rPr>
                <w:rFonts w:cstheme="majorHAnsi"/>
                <w:strike/>
                <w:sz w:val="16"/>
                <w:szCs w:val="16"/>
              </w:rPr>
            </w:pPr>
            <w:r w:rsidRPr="00567F04">
              <w:rPr>
                <w:rFonts w:cstheme="majorHAnsi"/>
                <w:strike/>
                <w:sz w:val="16"/>
                <w:szCs w:val="16"/>
              </w:rPr>
              <w:t>3 uur</w:t>
            </w:r>
          </w:p>
        </w:tc>
        <w:tc>
          <w:tcPr>
            <w:tcW w:w="2024" w:type="dxa"/>
          </w:tcPr>
          <w:p w:rsidRPr="00567F04" w:rsidR="00567F04" w:rsidP="00215B76" w:rsidRDefault="00567F04" w14:paraId="1AE4D335" w14:textId="77777777">
            <w:pPr>
              <w:spacing w:line="360" w:lineRule="auto"/>
              <w:rPr>
                <w:rFonts w:cstheme="majorHAnsi"/>
                <w:strike/>
                <w:sz w:val="16"/>
                <w:szCs w:val="16"/>
              </w:rPr>
            </w:pPr>
            <w:r w:rsidRPr="00567F04">
              <w:rPr>
                <w:rFonts w:cstheme="majorHAnsi"/>
                <w:strike/>
                <w:sz w:val="16"/>
                <w:szCs w:val="16"/>
              </w:rPr>
              <w:t>13 maart 2025</w:t>
            </w:r>
          </w:p>
        </w:tc>
      </w:tr>
      <w:tr w:rsidRPr="00905F23" w:rsidR="00567F04" w:rsidTr="00215B76" w14:paraId="153C19BD" w14:textId="77777777">
        <w:tc>
          <w:tcPr>
            <w:tcW w:w="5583" w:type="dxa"/>
            <w:shd w:val="clear" w:color="auto" w:fill="auto"/>
          </w:tcPr>
          <w:p w:rsidRPr="00567F04" w:rsidR="00567F04" w:rsidP="00215B76" w:rsidRDefault="00567F04" w14:paraId="0036EB28" w14:textId="14676AB4">
            <w:pPr>
              <w:spacing w:line="360" w:lineRule="auto"/>
              <w:rPr>
                <w:rFonts w:cstheme="majorHAnsi"/>
                <w:b/>
                <w:strike/>
                <w:sz w:val="16"/>
                <w:szCs w:val="16"/>
              </w:rPr>
            </w:pPr>
            <w:r w:rsidRPr="00567F04">
              <w:rPr>
                <w:rFonts w:cstheme="majorHAnsi"/>
                <w:b/>
                <w:strike/>
                <w:sz w:val="16"/>
                <w:szCs w:val="16"/>
              </w:rPr>
              <w:t>Defensie-industrie (geannuleerd)</w:t>
            </w:r>
          </w:p>
        </w:tc>
        <w:tc>
          <w:tcPr>
            <w:tcW w:w="1455" w:type="dxa"/>
          </w:tcPr>
          <w:p w:rsidRPr="00567F04" w:rsidR="00567F04" w:rsidP="00215B76" w:rsidRDefault="00567F04" w14:paraId="55E80CF6" w14:textId="77777777">
            <w:pPr>
              <w:spacing w:line="360" w:lineRule="auto"/>
              <w:rPr>
                <w:rFonts w:cstheme="majorHAnsi"/>
                <w:strike/>
                <w:sz w:val="16"/>
                <w:szCs w:val="16"/>
              </w:rPr>
            </w:pPr>
            <w:r w:rsidRPr="00567F04">
              <w:rPr>
                <w:rFonts w:cstheme="majorHAnsi"/>
                <w:strike/>
                <w:sz w:val="16"/>
                <w:szCs w:val="16"/>
              </w:rPr>
              <w:t>4 uur</w:t>
            </w:r>
          </w:p>
        </w:tc>
        <w:tc>
          <w:tcPr>
            <w:tcW w:w="2024" w:type="dxa"/>
          </w:tcPr>
          <w:p w:rsidRPr="00567F04" w:rsidR="00567F04" w:rsidP="00215B76" w:rsidRDefault="00567F04" w14:paraId="42461262" w14:textId="77777777">
            <w:pPr>
              <w:spacing w:line="360" w:lineRule="auto"/>
              <w:rPr>
                <w:rFonts w:cstheme="majorHAnsi"/>
                <w:strike/>
                <w:sz w:val="16"/>
                <w:szCs w:val="16"/>
              </w:rPr>
            </w:pPr>
            <w:r w:rsidRPr="00567F04">
              <w:rPr>
                <w:rFonts w:cstheme="majorHAnsi"/>
                <w:strike/>
                <w:sz w:val="16"/>
                <w:szCs w:val="16"/>
              </w:rPr>
              <w:t>Juni</w:t>
            </w:r>
          </w:p>
        </w:tc>
      </w:tr>
      <w:tr w:rsidRPr="00905F23" w:rsidR="00567F04" w:rsidTr="00215B76" w14:paraId="0D994FF3" w14:textId="77777777">
        <w:tc>
          <w:tcPr>
            <w:tcW w:w="5583" w:type="dxa"/>
            <w:shd w:val="clear" w:color="auto" w:fill="auto"/>
          </w:tcPr>
          <w:p w:rsidRPr="00905F23" w:rsidR="00567F04" w:rsidP="00215B76" w:rsidRDefault="00567F04" w14:paraId="3DB41CDC" w14:textId="77777777">
            <w:pPr>
              <w:spacing w:line="360" w:lineRule="auto"/>
              <w:rPr>
                <w:rFonts w:cstheme="majorHAnsi"/>
                <w:b/>
                <w:sz w:val="16"/>
                <w:szCs w:val="16"/>
              </w:rPr>
            </w:pPr>
            <w:r w:rsidRPr="00905F23">
              <w:rPr>
                <w:rFonts w:cstheme="majorHAnsi"/>
                <w:b/>
                <w:sz w:val="16"/>
                <w:szCs w:val="16"/>
              </w:rPr>
              <w:t>Halfgeleidersysteem</w:t>
            </w:r>
          </w:p>
        </w:tc>
        <w:tc>
          <w:tcPr>
            <w:tcW w:w="1455" w:type="dxa"/>
          </w:tcPr>
          <w:p w:rsidRPr="00905F23" w:rsidR="00567F04" w:rsidP="00215B76" w:rsidRDefault="00567F04" w14:paraId="41C3FC6A" w14:textId="77777777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  <w:r w:rsidRPr="00905F23">
              <w:rPr>
                <w:rFonts w:cstheme="majorHAnsi"/>
                <w:sz w:val="16"/>
                <w:szCs w:val="16"/>
              </w:rPr>
              <w:t>3 uur</w:t>
            </w:r>
          </w:p>
        </w:tc>
        <w:tc>
          <w:tcPr>
            <w:tcW w:w="2024" w:type="dxa"/>
          </w:tcPr>
          <w:p w:rsidRPr="00905F23" w:rsidR="00567F04" w:rsidP="00215B76" w:rsidRDefault="00567F04" w14:paraId="16B735D8" w14:textId="77777777">
            <w:pPr>
              <w:spacing w:line="360" w:lineRule="auto"/>
              <w:rPr>
                <w:rFonts w:cstheme="majorHAnsi"/>
                <w:sz w:val="16"/>
                <w:szCs w:val="16"/>
              </w:rPr>
            </w:pPr>
            <w:r w:rsidRPr="00905F23">
              <w:rPr>
                <w:rFonts w:cstheme="majorHAnsi"/>
                <w:sz w:val="16"/>
                <w:szCs w:val="16"/>
              </w:rPr>
              <w:t>Voor de zomer</w:t>
            </w:r>
          </w:p>
        </w:tc>
      </w:tr>
    </w:tbl>
    <w:p w:rsidR="00EC4E95" w:rsidP="0002685E" w:rsidRDefault="00EC4E95" w14:paraId="7F302ACA" w14:textId="3B5881B8"/>
    <w:p w:rsidR="00567F04" w:rsidRDefault="00567F04" w14:paraId="6A560174" w14:textId="77777777">
      <w:pPr>
        <w:rPr>
          <w:b/>
        </w:rPr>
      </w:pPr>
      <w:r>
        <w:rPr>
          <w:b/>
        </w:rPr>
        <w:br w:type="page"/>
      </w:r>
    </w:p>
    <w:p w:rsidR="00A33090" w:rsidP="0002685E" w:rsidRDefault="00FA1A32" w14:paraId="418B0740" w14:textId="2372132A">
      <w:pPr>
        <w:rPr>
          <w:b/>
        </w:rPr>
      </w:pPr>
      <w:r>
        <w:rPr>
          <w:b/>
        </w:rPr>
        <w:lastRenderedPageBreak/>
        <w:t xml:space="preserve">1.2 </w:t>
      </w:r>
      <w:r w:rsidR="00A33090">
        <w:rPr>
          <w:b/>
        </w:rPr>
        <w:t>Planning commissiedebatten</w:t>
      </w:r>
    </w:p>
    <w:p w:rsidR="00567F04" w:rsidP="001475D2" w:rsidRDefault="00567F04" w14:paraId="530C2FDE" w14:textId="77777777">
      <w:pPr>
        <w:jc w:val="both"/>
      </w:pPr>
    </w:p>
    <w:p w:rsidR="00567F04" w:rsidP="001475D2" w:rsidRDefault="00567F04" w14:paraId="4F08DFF2" w14:textId="5FAE449A">
      <w:pPr>
        <w:jc w:val="both"/>
      </w:pPr>
      <w:r>
        <w:t>Ongeplande commissiedebatten:</w:t>
      </w:r>
    </w:p>
    <w:p w:rsidR="00567F04" w:rsidP="00567F04" w:rsidRDefault="00567F04" w14:paraId="6985027A" w14:textId="20A38359">
      <w:pPr>
        <w:jc w:val="both"/>
      </w:pPr>
    </w:p>
    <w:p w:rsidR="00567F04" w:rsidP="00567F04" w:rsidRDefault="00567F04" w14:paraId="2EBCE96C" w14:textId="4DD73FC7">
      <w:pPr>
        <w:jc w:val="both"/>
      </w:pPr>
      <w:r>
        <w:t>Commissiedebat Innovatie (5 brieven)</w:t>
      </w:r>
    </w:p>
    <w:p w:rsidR="00567F04" w:rsidP="00567F04" w:rsidRDefault="00567F04" w14:paraId="2053ABAE" w14:textId="12708F38">
      <w:pPr>
        <w:jc w:val="both"/>
      </w:pPr>
      <w:r>
        <w:t>Commissiedebat Midden- en kleinbedrijf (3 brieven)</w:t>
      </w:r>
    </w:p>
    <w:p w:rsidR="0050225C" w:rsidP="0050225C" w:rsidRDefault="003B5C33" w14:paraId="2D9B2D59" w14:textId="231FF892">
      <w:pPr>
        <w:pStyle w:val="Lijstalinea"/>
        <w:numPr>
          <w:ilvl w:val="0"/>
          <w:numId w:val="8"/>
        </w:numPr>
        <w:jc w:val="both"/>
      </w:pPr>
      <w:r>
        <w:t xml:space="preserve">Besluit commissie: </w:t>
      </w:r>
      <w:r w:rsidR="0050225C">
        <w:t xml:space="preserve">Technische briefing ATR plannen voorafgaand aan dit debat. </w:t>
      </w:r>
    </w:p>
    <w:p w:rsidR="00567F04" w:rsidP="00567F04" w:rsidRDefault="00567F04" w14:paraId="44EDE4B6" w14:textId="43A1CE05">
      <w:pPr>
        <w:jc w:val="both"/>
      </w:pPr>
      <w:r>
        <w:t>Commissiedebat Startups en scale-ups</w:t>
      </w:r>
      <w:r>
        <w:tab/>
        <w:t xml:space="preserve"> (2 brieven)</w:t>
      </w:r>
    </w:p>
    <w:p w:rsidR="00567F04" w:rsidP="00DD5A94" w:rsidRDefault="00567F04" w14:paraId="4C51E7FF" w14:textId="3166010F">
      <w:pPr>
        <w:pStyle w:val="Lijstalinea"/>
        <w:numPr>
          <w:ilvl w:val="0"/>
          <w:numId w:val="6"/>
        </w:numPr>
        <w:jc w:val="both"/>
      </w:pPr>
      <w:r>
        <w:t xml:space="preserve">Voorstel: verzoek om update-brief financieringsmonitor 2024 </w:t>
      </w:r>
      <w:r w:rsidR="0050225C">
        <w:t>t.b.v.</w:t>
      </w:r>
      <w:r>
        <w:t xml:space="preserve"> startups en scale-ups en debat inplannen</w:t>
      </w:r>
    </w:p>
    <w:p w:rsidR="00567F04" w:rsidP="00567F04" w:rsidRDefault="00567F04" w14:paraId="552D56FC" w14:textId="3988FCF5">
      <w:pPr>
        <w:jc w:val="both"/>
      </w:pPr>
      <w:r>
        <w:t>Commissiedebat Verdienvermogen van Nederland (1 brief)</w:t>
      </w:r>
    </w:p>
    <w:p w:rsidR="0050225C" w:rsidP="00567F04" w:rsidRDefault="0050225C" w14:paraId="1A25F7F4" w14:textId="5EA5C5EA">
      <w:pPr>
        <w:jc w:val="both"/>
      </w:pPr>
      <w:r>
        <w:t>Commissiedebat Staat van de Economie</w:t>
      </w:r>
    </w:p>
    <w:p w:rsidR="0050225C" w:rsidP="0050225C" w:rsidRDefault="0050225C" w14:paraId="4A2E545C" w14:textId="4511189B">
      <w:pPr>
        <w:pStyle w:val="Lijstalinea"/>
        <w:numPr>
          <w:ilvl w:val="0"/>
          <w:numId w:val="6"/>
        </w:numPr>
        <w:jc w:val="both"/>
      </w:pPr>
      <w:r>
        <w:t xml:space="preserve">Gaat geannuleerd worden vanwege plenair debat: opties? </w:t>
      </w:r>
    </w:p>
    <w:p w:rsidR="003B5C33" w:rsidP="003B5C33" w:rsidRDefault="003B5C33" w14:paraId="5063E3E8" w14:textId="40D54675">
      <w:pPr>
        <w:pStyle w:val="Lijstalinea"/>
        <w:numPr>
          <w:ilvl w:val="1"/>
          <w:numId w:val="6"/>
        </w:numPr>
        <w:jc w:val="both"/>
      </w:pPr>
      <w:r>
        <w:t>Naar voren halen (noodzaak tot actief besluit commissie)</w:t>
      </w:r>
    </w:p>
    <w:p w:rsidR="003B5C33" w:rsidP="003B5C33" w:rsidRDefault="003B5C33" w14:paraId="03BB442A" w14:textId="19316C7D">
      <w:pPr>
        <w:pStyle w:val="Lijstalinea"/>
        <w:numPr>
          <w:ilvl w:val="1"/>
          <w:numId w:val="6"/>
        </w:numPr>
        <w:jc w:val="both"/>
      </w:pPr>
      <w:r>
        <w:t>Verplaatsen naar eerste week september (bij geen besluit)</w:t>
      </w:r>
    </w:p>
    <w:p w:rsidR="00567F04" w:rsidP="00567F04" w:rsidRDefault="00567F04" w14:paraId="43C41C26" w14:textId="77777777">
      <w:pPr>
        <w:jc w:val="both"/>
      </w:pPr>
    </w:p>
    <w:p w:rsidR="00567F04" w:rsidP="00567F04" w:rsidRDefault="00567F04" w14:paraId="2379E14A" w14:textId="77777777">
      <w:pPr>
        <w:jc w:val="both"/>
      </w:pPr>
    </w:p>
    <w:p w:rsidRPr="0050225C" w:rsidR="0050225C" w:rsidP="0050225C" w:rsidRDefault="0050225C" w14:paraId="1554C7F1" w14:textId="63F7B603">
      <w:pPr>
        <w:rPr>
          <w:b/>
        </w:rPr>
      </w:pPr>
      <w:r>
        <w:rPr>
          <w:b/>
        </w:rPr>
        <w:t>1.3 brief biotechnologie</w:t>
      </w:r>
    </w:p>
    <w:p w:rsidRPr="003B5C33" w:rsidR="00DD5A94" w:rsidP="00567F04" w:rsidRDefault="00DD5A94" w14:paraId="0AD60500" w14:textId="40589F27">
      <w:pPr>
        <w:jc w:val="both"/>
        <w:rPr>
          <w:i/>
          <w:iCs/>
        </w:rPr>
      </w:pPr>
      <w:r w:rsidRPr="003B5C33">
        <w:rPr>
          <w:i/>
          <w:iCs/>
        </w:rPr>
        <w:t xml:space="preserve">Wat willen jullie met deze brief doen? </w:t>
      </w:r>
    </w:p>
    <w:p w:rsidR="00567F04" w:rsidP="00567F04" w:rsidRDefault="00567F04" w14:paraId="32528606" w14:textId="397390D1">
      <w:pPr>
        <w:jc w:val="both"/>
      </w:pPr>
      <w:r w:rsidRPr="00567F04">
        <w:t>11-04-2025</w:t>
      </w:r>
      <w:r w:rsidRPr="00567F04">
        <w:tab/>
        <w:t xml:space="preserve"> 27428-408</w:t>
      </w:r>
      <w:r w:rsidRPr="00567F04">
        <w:tab/>
        <w:t>Brief regering</w:t>
      </w:r>
      <w:r w:rsidRPr="00567F04">
        <w:tab/>
        <w:t xml:space="preserve">Kabinetsvisie op </w:t>
      </w:r>
      <w:r w:rsidRPr="0050225C">
        <w:rPr>
          <w:b/>
          <w:bCs/>
        </w:rPr>
        <w:t>biotechnologie</w:t>
      </w:r>
    </w:p>
    <w:p w:rsidR="00567F04" w:rsidP="00567F04" w:rsidRDefault="00567F04" w14:paraId="3785C2C5" w14:textId="77777777">
      <w:pPr>
        <w:jc w:val="both"/>
      </w:pPr>
    </w:p>
    <w:p w:rsidR="0050225C" w:rsidP="00567F04" w:rsidRDefault="0050225C" w14:paraId="75E592D5" w14:textId="50FCBB96">
      <w:pPr>
        <w:jc w:val="both"/>
      </w:pPr>
      <w:r>
        <w:t>Enkel</w:t>
      </w:r>
      <w:r w:rsidR="003B5C33">
        <w:t>e</w:t>
      </w:r>
      <w:r>
        <w:t xml:space="preserve"> voorstellen, van minst naar meest uitgebreide behandeling:</w:t>
      </w:r>
    </w:p>
    <w:p w:rsidR="0050225C" w:rsidP="0050225C" w:rsidRDefault="0050225C" w14:paraId="48CC5650" w14:textId="48E5027A">
      <w:pPr>
        <w:pStyle w:val="Lijstalinea"/>
        <w:numPr>
          <w:ilvl w:val="0"/>
          <w:numId w:val="7"/>
        </w:numPr>
        <w:jc w:val="both"/>
      </w:pPr>
      <w:r>
        <w:t>Betrekken bij</w:t>
      </w:r>
      <w:r w:rsidR="003B5C33">
        <w:t>/agenderen voor</w:t>
      </w:r>
      <w:r>
        <w:t xml:space="preserve"> de begroting</w:t>
      </w:r>
      <w:r w:rsidR="003B5C33">
        <w:t xml:space="preserve"> 2025</w:t>
      </w:r>
    </w:p>
    <w:p w:rsidR="0050225C" w:rsidP="0050225C" w:rsidRDefault="0050225C" w14:paraId="58A2DFFB" w14:textId="20844FB5">
      <w:pPr>
        <w:pStyle w:val="Lijstalinea"/>
        <w:numPr>
          <w:ilvl w:val="0"/>
          <w:numId w:val="7"/>
        </w:numPr>
        <w:jc w:val="both"/>
      </w:pPr>
      <w:r>
        <w:t>Schriftelijk Overleg voeren, eventueel TMD</w:t>
      </w:r>
      <w:r w:rsidR="003B5C33">
        <w:t xml:space="preserve"> daarna</w:t>
      </w:r>
    </w:p>
    <w:p w:rsidR="0050225C" w:rsidP="0050225C" w:rsidRDefault="0050225C" w14:paraId="70615AF0" w14:textId="17107F8A">
      <w:pPr>
        <w:pStyle w:val="Lijstalinea"/>
        <w:numPr>
          <w:ilvl w:val="0"/>
          <w:numId w:val="7"/>
        </w:numPr>
        <w:jc w:val="both"/>
      </w:pPr>
      <w:r>
        <w:t>Commissiedebat voeren (eventueel met feitelijke vragenronde vooraf)</w:t>
      </w:r>
    </w:p>
    <w:p w:rsidR="0050225C" w:rsidP="0050225C" w:rsidRDefault="0050225C" w14:paraId="799FB575" w14:textId="77777777">
      <w:pPr>
        <w:jc w:val="both"/>
      </w:pPr>
    </w:p>
    <w:p w:rsidR="0050225C" w:rsidP="0050225C" w:rsidRDefault="0050225C" w14:paraId="01994EC5" w14:textId="6F0489C1">
      <w:pPr>
        <w:jc w:val="both"/>
      </w:pPr>
      <w:r>
        <w:t>Brief is ondertekend door zes bewindspersonen, maar de meest betrokken bewindspersonen zijn de minister van EZ en de staatsecretaris I&amp;W.</w:t>
      </w:r>
      <w:r w:rsidR="003B5C33">
        <w:t xml:space="preserve"> Het ligt voor de hand een eventueel debat met deze twee bewindspersonen in te voeren.</w:t>
      </w:r>
    </w:p>
    <w:p w:rsidR="0050225C" w:rsidP="0050225C" w:rsidRDefault="0050225C" w14:paraId="001E7499" w14:textId="77777777">
      <w:pPr>
        <w:jc w:val="both"/>
      </w:pPr>
    </w:p>
    <w:p w:rsidR="00D11C90" w:rsidRDefault="00D11C90" w14:paraId="59989C0A" w14:textId="77777777">
      <w:pPr>
        <w:rPr>
          <w:b/>
        </w:rPr>
      </w:pPr>
      <w:r>
        <w:rPr>
          <w:b/>
        </w:rPr>
        <w:br w:type="page"/>
      </w:r>
    </w:p>
    <w:p w:rsidRPr="0050225C" w:rsidR="00D11C90" w:rsidP="00D11C90" w:rsidRDefault="00D11C90" w14:paraId="720E8EB5" w14:textId="3B662B51">
      <w:pPr>
        <w:rPr>
          <w:b/>
        </w:rPr>
      </w:pPr>
      <w:r>
        <w:rPr>
          <w:b/>
        </w:rPr>
        <w:lastRenderedPageBreak/>
        <w:t>1.4 Conceptplanning commissiedebatten</w:t>
      </w:r>
    </w:p>
    <w:p w:rsidR="0050225C" w:rsidP="0050225C" w:rsidRDefault="0050225C" w14:paraId="61C6D2DC" w14:textId="77777777">
      <w:pPr>
        <w:jc w:val="both"/>
      </w:pPr>
    </w:p>
    <w:tbl>
      <w:tblPr>
        <w:tblW w:w="58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960"/>
        <w:gridCol w:w="693"/>
        <w:gridCol w:w="3274"/>
      </w:tblGrid>
      <w:tr w:rsidRPr="00D11C90" w:rsidR="00D11C90" w:rsidTr="006C7F67" w14:paraId="05AD7B02" w14:textId="77777777">
        <w:trPr>
          <w:trHeight w:val="300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11C90" w:rsidR="00D11C90" w:rsidP="00D11C90" w:rsidRDefault="00D11C90" w14:paraId="77B986F0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D11C90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week 34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11C90" w:rsidR="00D11C90" w:rsidP="00D11C90" w:rsidRDefault="00D11C90" w14:paraId="237A8AB8" w14:textId="77777777">
            <w:pPr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D11C90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19-aug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11C90" w:rsidR="00D11C90" w:rsidP="00D11C90" w:rsidRDefault="00D11C90" w14:paraId="2F286D1E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D11C90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RECES</w:t>
            </w:r>
          </w:p>
        </w:tc>
        <w:tc>
          <w:tcPr>
            <w:tcW w:w="3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11C90" w:rsidR="00D11C90" w:rsidP="00D11C90" w:rsidRDefault="00D11C90" w14:paraId="3CEEDB2F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D11C90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D11C90" w:rsidR="00D11C90" w:rsidTr="006C7F67" w14:paraId="2C2E571C" w14:textId="77777777">
        <w:trPr>
          <w:trHeight w:val="300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11C90" w:rsidR="00D11C90" w:rsidP="00D11C90" w:rsidRDefault="00D11C90" w14:paraId="6B54C215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D11C90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week 35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11C90" w:rsidR="00D11C90" w:rsidP="00D11C90" w:rsidRDefault="00D11C90" w14:paraId="2DA68EF9" w14:textId="77777777">
            <w:pPr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D11C90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26-aug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  <w:hideMark/>
          </w:tcPr>
          <w:p w:rsidRPr="00D11C90" w:rsidR="00D11C90" w:rsidP="00D11C90" w:rsidRDefault="00D11C90" w14:paraId="69C7BD4C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D11C90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RECES</w:t>
            </w:r>
          </w:p>
        </w:tc>
        <w:tc>
          <w:tcPr>
            <w:tcW w:w="3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  <w:hideMark/>
          </w:tcPr>
          <w:p w:rsidRPr="00D11C90" w:rsidR="00D11C90" w:rsidP="00D11C90" w:rsidRDefault="00D11C90" w14:paraId="2EB5FA75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D11C90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6C7F67" w:rsidR="006C7F67" w:rsidTr="006C7F67" w14:paraId="4C76D79F" w14:textId="77777777">
        <w:trPr>
          <w:trHeight w:val="300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3D22E560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week 36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7EC667A4" w14:textId="77777777">
            <w:pPr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2-sep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:rsidRPr="006C7F67" w:rsidR="006C7F67" w:rsidP="006C7F67" w:rsidRDefault="006C7F67" w14:paraId="1C8301A1" w14:textId="245149F3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</w:p>
        </w:tc>
        <w:tc>
          <w:tcPr>
            <w:tcW w:w="3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68E24B7D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Commissiedebat</w:t>
            </w:r>
          </w:p>
        </w:tc>
      </w:tr>
      <w:tr w:rsidRPr="006C7F67" w:rsidR="006C7F67" w:rsidTr="006C7F67" w14:paraId="28B7370C" w14:textId="77777777">
        <w:trPr>
          <w:trHeight w:val="300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063AC71B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week 37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17F51035" w14:textId="77777777">
            <w:pPr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9-sep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:rsidRPr="006C7F67" w:rsidR="006C7F67" w:rsidP="006C7F67" w:rsidRDefault="006C7F67" w14:paraId="2F7B79FA" w14:textId="5D8EA466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PV</w:t>
            </w:r>
          </w:p>
        </w:tc>
        <w:tc>
          <w:tcPr>
            <w:tcW w:w="3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2F03328E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6C7F67" w:rsidR="006C7F67" w:rsidTr="006C7F67" w14:paraId="2EDFBE5D" w14:textId="77777777">
        <w:trPr>
          <w:trHeight w:val="300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17C78973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week 38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5CF0BC32" w14:textId="77777777">
            <w:pPr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16-sep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:rsidRPr="006C7F67" w:rsidR="006C7F67" w:rsidP="006C7F67" w:rsidRDefault="006C7F67" w14:paraId="1A70A594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ABP</w:t>
            </w:r>
          </w:p>
        </w:tc>
        <w:tc>
          <w:tcPr>
            <w:tcW w:w="3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6E8CE951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6C7F67" w:rsidR="006C7F67" w:rsidTr="006C7F67" w14:paraId="26D4CE9D" w14:textId="77777777">
        <w:trPr>
          <w:trHeight w:val="300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5896CC07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week 39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2C1E0502" w14:textId="77777777">
            <w:pPr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23-sep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:rsidRPr="006C7F67" w:rsidR="006C7F67" w:rsidP="006C7F67" w:rsidRDefault="006C7F67" w14:paraId="16B2D6C0" w14:textId="4445D4F1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</w:p>
        </w:tc>
        <w:tc>
          <w:tcPr>
            <w:tcW w:w="3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65E53FFE" w14:textId="7C5193F8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CD RvC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**</w:t>
            </w:r>
          </w:p>
        </w:tc>
      </w:tr>
      <w:tr w:rsidRPr="006C7F67" w:rsidR="006C7F67" w:rsidTr="006C7F67" w14:paraId="05B25EFC" w14:textId="77777777">
        <w:trPr>
          <w:trHeight w:val="300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4D07209F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week 40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257B4775" w14:textId="77777777">
            <w:pPr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30-sep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:rsidRPr="006C7F67" w:rsidR="006C7F67" w:rsidP="006C7F67" w:rsidRDefault="006C7F67" w14:paraId="0571293A" w14:textId="12E61DA0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PV</w:t>
            </w: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3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614741C0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Commissiedebat</w:t>
            </w:r>
          </w:p>
        </w:tc>
      </w:tr>
      <w:tr w:rsidRPr="006C7F67" w:rsidR="006C7F67" w:rsidTr="006C7F67" w14:paraId="5CD8E6DA" w14:textId="77777777">
        <w:trPr>
          <w:trHeight w:val="300"/>
        </w:trPr>
        <w:tc>
          <w:tcPr>
            <w:tcW w:w="9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26F2A32B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week 41</w:t>
            </w:r>
          </w:p>
        </w:tc>
        <w:tc>
          <w:tcPr>
            <w:tcW w:w="9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456A763F" w14:textId="77777777">
            <w:pPr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7-okt</w:t>
            </w:r>
          </w:p>
        </w:tc>
        <w:tc>
          <w:tcPr>
            <w:tcW w:w="6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:rsidRPr="006C7F67" w:rsidR="006C7F67" w:rsidP="006C7F67" w:rsidRDefault="006C7F67" w14:paraId="20472F9F" w14:textId="714C007D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</w:p>
        </w:tc>
        <w:tc>
          <w:tcPr>
            <w:tcW w:w="3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65FAAD58" w14:textId="210B407E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Commissiedebat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*</w:t>
            </w:r>
          </w:p>
        </w:tc>
      </w:tr>
      <w:tr w:rsidRPr="006C7F67" w:rsidR="006C7F67" w:rsidTr="006C7F67" w14:paraId="15FA0FAB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081D29E4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week 42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61DCCA7F" w14:textId="77777777">
            <w:pPr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14-okt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:rsidRPr="006C7F67" w:rsidR="006C7F67" w:rsidP="006C7F67" w:rsidRDefault="006C7F67" w14:paraId="6E514C97" w14:textId="3A9AF90F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PV</w:t>
            </w: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3FF4309F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Commissiedebat</w:t>
            </w:r>
          </w:p>
        </w:tc>
      </w:tr>
      <w:tr w:rsidRPr="006C7F67" w:rsidR="006C7F67" w:rsidTr="006C7F67" w14:paraId="0205D7FB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3537C6AC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week 43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37CD8D20" w14:textId="77777777">
            <w:pPr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21-okt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:rsidRPr="006C7F67" w:rsidR="006C7F67" w:rsidP="006C7F67" w:rsidRDefault="006C7F67" w14:paraId="63ABD9E4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RECES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52D2F4CA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6C7F67" w:rsidR="006C7F67" w:rsidTr="006C7F67" w14:paraId="36E4EE4B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353B6F8E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week 44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44337D58" w14:textId="77777777">
            <w:pPr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28-okt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:rsidRPr="006C7F67" w:rsidR="006C7F67" w:rsidP="006C7F67" w:rsidRDefault="006C7F67" w14:paraId="065C72E3" w14:textId="5FB8B67A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23B020BE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Commissiedebat</w:t>
            </w:r>
          </w:p>
        </w:tc>
      </w:tr>
      <w:tr w:rsidRPr="006C7F67" w:rsidR="006C7F67" w:rsidTr="006C7F67" w14:paraId="4083264F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079681DA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week 45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34002A10" w14:textId="77777777">
            <w:pPr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4-nov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:rsidRPr="006C7F67" w:rsidR="006C7F67" w:rsidP="006C7F67" w:rsidRDefault="006C7F67" w14:paraId="055A858D" w14:textId="69C6DD88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PV</w:t>
            </w: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7CC22E9D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6C7F67" w:rsidR="006C7F67" w:rsidTr="006C7F67" w14:paraId="1421C8DA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0261867C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week 46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7270F818" w14:textId="77777777">
            <w:pPr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11-nov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:rsidRPr="006C7F67" w:rsidR="006C7F67" w:rsidP="006C7F67" w:rsidRDefault="006C7F67" w14:paraId="72EAA1A3" w14:textId="29C0ADD3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2E47D0CB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Commissiedebat</w:t>
            </w:r>
          </w:p>
        </w:tc>
      </w:tr>
      <w:tr w:rsidRPr="006C7F67" w:rsidR="006C7F67" w:rsidTr="006C7F67" w14:paraId="75DAD4AA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6F230326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week 47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2D3CAC3C" w14:textId="77777777">
            <w:pPr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18-nov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:rsidRPr="006C7F67" w:rsidR="006C7F67" w:rsidP="006C7F67" w:rsidRDefault="006C7F67" w14:paraId="0BA85523" w14:textId="2A35B8B4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PV</w:t>
            </w: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53D6E34D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6C7F67" w:rsidR="006C7F67" w:rsidTr="006C7F67" w14:paraId="0A4D98FC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671D79D6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week 48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70D7FF26" w14:textId="77777777">
            <w:pPr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25-nov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:rsidRPr="006C7F67" w:rsidR="006C7F67" w:rsidP="006C7F67" w:rsidRDefault="006C7F67" w14:paraId="2964510A" w14:textId="7543FADB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0885A668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Commissiedebat</w:t>
            </w:r>
          </w:p>
        </w:tc>
      </w:tr>
      <w:tr w:rsidRPr="006C7F67" w:rsidR="006C7F67" w:rsidTr="006C7F67" w14:paraId="745177F4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5DF2ADAC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week 49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41FD8D2E" w14:textId="77777777">
            <w:pPr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2-dec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:rsidRPr="006C7F67" w:rsidR="006C7F67" w:rsidP="006C7F67" w:rsidRDefault="006C7F67" w14:paraId="371DF48E" w14:textId="0D453E5B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PV</w:t>
            </w: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133BB312" w14:textId="4D495755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CD Raad voor Concurrentievermogen</w:t>
            </w:r>
            <w: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**</w:t>
            </w:r>
          </w:p>
        </w:tc>
      </w:tr>
      <w:tr w:rsidRPr="006C7F67" w:rsidR="006C7F67" w:rsidTr="006C7F67" w14:paraId="2E1D63F1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7473B13E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week 50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15637D0E" w14:textId="77777777">
            <w:pPr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9-dec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:rsidRPr="006C7F67" w:rsidR="006C7F67" w:rsidP="006C7F67" w:rsidRDefault="006C7F67" w14:paraId="24C13A5C" w14:textId="2846E932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</w:p>
        </w:tc>
        <w:tc>
          <w:tcPr>
            <w:tcW w:w="3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23E89EB6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</w:p>
        </w:tc>
      </w:tr>
      <w:tr w:rsidRPr="006C7F67" w:rsidR="006C7F67" w:rsidTr="006C7F67" w14:paraId="193C48C3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388FD464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week 51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00D3D0E1" w14:textId="77777777">
            <w:pPr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16-dec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:rsidRPr="006C7F67" w:rsidR="006C7F67" w:rsidP="006C7F67" w:rsidRDefault="006C7F67" w14:paraId="59010554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17364D33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  <w:tr w:rsidRPr="006C7F67" w:rsidR="006C7F67" w:rsidTr="006C7F67" w14:paraId="396CEF39" w14:textId="77777777">
        <w:trPr>
          <w:trHeight w:val="300"/>
        </w:trPr>
        <w:tc>
          <w:tcPr>
            <w:tcW w:w="96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38C03343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week 52</w:t>
            </w:r>
          </w:p>
        </w:tc>
        <w:tc>
          <w:tcPr>
            <w:tcW w:w="9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407B63B0" w14:textId="77777777">
            <w:pPr>
              <w:jc w:val="right"/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23-dec</w:t>
            </w:r>
          </w:p>
        </w:tc>
        <w:tc>
          <w:tcPr>
            <w:tcW w:w="6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00"/>
            <w:noWrap/>
            <w:vAlign w:val="bottom"/>
          </w:tcPr>
          <w:p w:rsidRPr="006C7F67" w:rsidR="006C7F67" w:rsidP="006C7F67" w:rsidRDefault="006C7F67" w14:paraId="58AC2250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RECES</w:t>
            </w:r>
          </w:p>
        </w:tc>
        <w:tc>
          <w:tcPr>
            <w:tcW w:w="32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:rsidRPr="006C7F67" w:rsidR="006C7F67" w:rsidP="006C7F67" w:rsidRDefault="006C7F67" w14:paraId="5EAD4CEC" w14:textId="77777777">
            <w:pPr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</w:pPr>
            <w:r w:rsidRPr="006C7F67">
              <w:rPr>
                <w:rFonts w:ascii="Calibri" w:hAnsi="Calibri" w:eastAsia="Times New Roman" w:cs="Calibri"/>
                <w:color w:val="000000"/>
                <w:sz w:val="22"/>
                <w:lang w:eastAsia="nl-NL"/>
              </w:rPr>
              <w:t> </w:t>
            </w:r>
          </w:p>
        </w:tc>
      </w:tr>
    </w:tbl>
    <w:p w:rsidR="0050225C" w:rsidP="0050225C" w:rsidRDefault="006C7F67" w14:paraId="7F9A21CD" w14:textId="46FAC2D0">
      <w:pPr>
        <w:jc w:val="both"/>
      </w:pPr>
      <w:r>
        <w:t>*Reserve</w:t>
      </w:r>
    </w:p>
    <w:p w:rsidR="006C7F67" w:rsidP="0050225C" w:rsidRDefault="006C7F67" w14:paraId="1B2B58A8" w14:textId="7572C32D">
      <w:pPr>
        <w:jc w:val="both"/>
      </w:pPr>
      <w:r>
        <w:t>** ter besluitvorming op pv 3 juni</w:t>
      </w:r>
    </w:p>
    <w:p w:rsidR="00567F04" w:rsidP="00567F04" w:rsidRDefault="00D11C90" w14:paraId="6259A5C4" w14:textId="35A5B1CE">
      <w:pPr>
        <w:jc w:val="both"/>
      </w:pPr>
      <w:r>
        <w:t xml:space="preserve">We hebben in principe plaats voor zes commissiedebatten, als we ze om de week inplannen. De commissiedebatten vinden dan plaats op donderdag van 10.00 tot 13/14.00 uur. </w:t>
      </w:r>
    </w:p>
    <w:p w:rsidR="00567F04" w:rsidP="00567F04" w:rsidRDefault="00567F04" w14:paraId="131027C8" w14:textId="77777777">
      <w:pPr>
        <w:jc w:val="both"/>
      </w:pPr>
    </w:p>
    <w:p w:rsidR="00D11C90" w:rsidP="00567F04" w:rsidRDefault="00D11C90" w14:paraId="78E1323B" w14:textId="77777777">
      <w:pPr>
        <w:jc w:val="both"/>
      </w:pPr>
    </w:p>
    <w:sectPr w:rsidR="00D11C90">
      <w:headerReference w:type="default" r:id="rId14"/>
      <w:footerReference w:type="default" r:id="rId15"/>
      <w:type w:val="continuous"/>
      <w:pgSz w:w="11907" w:h="16840" w:code="9"/>
      <w:pgMar w:top="1985" w:right="1361" w:bottom="1418" w:left="2211" w:header="2370" w:footer="709" w:gutter="0"/>
      <w:cols w:space="708"/>
      <w:rtlGutter/>
      <w:docGrid w:type="lines" w:linePitch="284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A2928" w14:textId="77777777" w:rsidR="00E016EE" w:rsidRDefault="00E016EE">
      <w:r>
        <w:separator/>
      </w:r>
    </w:p>
  </w:endnote>
  <w:endnote w:type="continuationSeparator" w:id="0">
    <w:p w14:paraId="5F5E2C43" w14:textId="77777777" w:rsidR="00E016EE" w:rsidRDefault="00E016EE">
      <w:r>
        <w:continuationSeparator/>
      </w:r>
    </w:p>
  </w:endnote>
  <w:endnote w:type="continuationNotice" w:id="1">
    <w:p w14:paraId="16861568" w14:textId="77777777" w:rsidR="00E016EE" w:rsidRDefault="00E016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C9E86" w14:textId="77777777" w:rsidR="00E016EE" w:rsidRDefault="00E016E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1" layoutInCell="1" allowOverlap="1" wp14:anchorId="1C916653" wp14:editId="110F4C4E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5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4B532C1" w14:textId="57177527" w:rsidR="00E016EE" w:rsidRDefault="00E016EE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58413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C916653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28" type="#_x0000_t202" style="position:absolute;margin-left:232.45pt;margin-top:813.65pt;width:92.15pt;height:9.9pt;z-index:251658241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iANAgIAABgEAAAOAAAAZHJzL2Uyb0RvYy54bWysU1Fv0zAQfkfiP1h+p0k7jU1R02l0FCEN&#10;hjT4AY7jJBa2z5zdJuPXc3baDo23iTxY59j33XfffV7fTNawg8KgwdV8uSg5U05Cq11f8x/fd++u&#10;OQtRuFYYcKrmTyrwm83bN+vRV2oFA5hWISMQF6rR13yI0VdFEeSgrAgL8MrRYQdoRaQt9kWLYiR0&#10;a4pVWb4vRsDWI0gVAv29mw/5JuN3nZLxoeuCiszUnLjFvGJem7QWm7WoehR+0PJIQ7yChRXaUdEz&#10;1J2Igu1R/wNltUQI0MWFBFtA12mpcg/UzbJ80c3jILzKvZA4wZ9lCv8PVn49PPpvyOL0ASYaYG4i&#10;+HuQPwNzsB2E69UtIoyDEi0VXibJitGH6piapA5VSCDN+AVaGrLYR8hAU4c2qUJ9MkKnATydRVdT&#10;ZDKVXF6VF+UlZ5LOlqvLq4s8lUJUp2yPIX5SYFkKao401IwuDvchJjaiOl1JxQIY3e60MXmDfbM1&#10;yA6CDLDLX27gxTXj2JiYvTbf6kg2NtrW/LpM32yspNlH12aTRaHNHBNf444iJt1mBePUTHQxidlA&#10;+0RyIsx2pedFwQD4m7ORrFrz8GsvUHFmPjsaSfL1KcBT0JwC4SSl1jxyNofbOPt/71H3AyHPQ3dw&#10;S2PrdFb0mcWRJ9kvC318Ksnff+/zrecHvfkDAAD//wMAUEsDBBQABgAIAAAAIQCAMK5m4QAAAA0B&#10;AAAPAAAAZHJzL2Rvd25yZXYueG1sTI/BTsMwEETvSPyDtUjcqNMQWghxqgqpAqFKqKXi7MZLHIjX&#10;Uewm4e/ZnuC4M0+zM8Vqcq0YsA+NJwXzWQICqfKmoVrB4X1zcw8iRE1Gt55QwQ8GWJWXF4XOjR9p&#10;h8M+1oJDKORagY2xy6UMlUWnw8x3SOx9+t7pyGdfS9PrkcNdK9MkWUinG+IPVnf4ZLH63p+cgkDd&#10;zmzW23R8fZk+vuzz293BDkpdX03rRxARp/gHw7k+V4eSOx39iUwQrYJskT0wysYiXd6CYISVFMTx&#10;LGXLOciykP9XlL8AAAD//wMAUEsBAi0AFAAGAAgAAAAhALaDOJL+AAAA4QEAABMAAAAAAAAAAAAA&#10;AAAAAAAAAFtDb250ZW50X1R5cGVzXS54bWxQSwECLQAUAAYACAAAACEAOP0h/9YAAACUAQAACwAA&#10;AAAAAAAAAAAAAAAvAQAAX3JlbHMvLnJlbHNQSwECLQAUAAYACAAAACEA5LYgDQICAAAYBAAADgAA&#10;AAAAAAAAAAAAAAAuAgAAZHJzL2Uyb0RvYy54bWxQSwECLQAUAAYACAAAACEAgDCuZuEAAAANAQAA&#10;DwAAAAAAAAAAAAAAAABcBAAAZHJzL2Rvd25yZXYueG1sUEsFBgAAAAAEAAQA8wAAAGoFAAAAAA==&#10;" strokecolor="white" strokeweight="0">
              <v:textbox inset="0,0,0,0">
                <w:txbxContent>
                  <w:p w14:paraId="24B532C1" w14:textId="57177527" w:rsidR="00E016EE" w:rsidRDefault="00E016EE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58413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t>Deze notitie is uitsluitend bestemd voor intern gebruik door de leden.</w:t>
    </w:r>
    <w:r>
      <w:rPr>
        <w:noProof/>
      </w:rPr>
      <w:drawing>
        <wp:anchor distT="0" distB="0" distL="114300" distR="114300" simplePos="0" relativeHeight="251658246" behindDoc="0" locked="0" layoutInCell="1" allowOverlap="1" wp14:anchorId="12EF1120" wp14:editId="7870A25B">
          <wp:simplePos x="0" y="0"/>
          <wp:positionH relativeFrom="page">
            <wp:posOffset>1080135</wp:posOffset>
          </wp:positionH>
          <wp:positionV relativeFrom="page">
            <wp:posOffset>374650</wp:posOffset>
          </wp:positionV>
          <wp:extent cx="3070800" cy="1238400"/>
          <wp:effectExtent l="0" t="0" r="0" b="0"/>
          <wp:wrapNone/>
          <wp:docPr id="14" name="Afbeelding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08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5" behindDoc="0" locked="0" layoutInCell="1" allowOverlap="1" wp14:anchorId="141183EF" wp14:editId="7EFF1980">
          <wp:simplePos x="0" y="0"/>
          <wp:positionH relativeFrom="page">
            <wp:posOffset>626745</wp:posOffset>
          </wp:positionH>
          <wp:positionV relativeFrom="page">
            <wp:posOffset>374650</wp:posOffset>
          </wp:positionV>
          <wp:extent cx="432000" cy="1238400"/>
          <wp:effectExtent l="0" t="0" r="6350" b="0"/>
          <wp:wrapNone/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" cy="123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99D5B9" w14:textId="77777777" w:rsidR="00E016EE" w:rsidRDefault="00E016E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6BD226FA" wp14:editId="782E36A2">
              <wp:simplePos x="0" y="0"/>
              <wp:positionH relativeFrom="page">
                <wp:posOffset>1403985</wp:posOffset>
              </wp:positionH>
              <wp:positionV relativeFrom="page">
                <wp:posOffset>9537700</wp:posOffset>
              </wp:positionV>
              <wp:extent cx="5072380" cy="464185"/>
              <wp:effectExtent l="0" t="0" r="0" b="0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72380" cy="4641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54F9B9" w14:textId="77777777" w:rsidR="00E016EE" w:rsidRDefault="00E016EE">
                          <w:pPr>
                            <w:pStyle w:val="Huisstijl-Voettekst"/>
                          </w:pP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D226F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0" type="#_x0000_t202" style="position:absolute;margin-left:110.55pt;margin-top:751pt;width:399.4pt;height:36.55pt;z-index:251658243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i+C7wEAAMEDAAAOAAAAZHJzL2Uyb0RvYy54bWysU9tu2zAMfR+wfxD0vjjJ2i4w4hRdigwD&#10;ugvQ9QNkWbaFyaJGKbGzrx8l2+m2vg3zg0CJ5CHPIb29HTrDTgq9Blvw1WLJmbISKm2bgj99O7zZ&#10;cOaDsJUwYFXBz8rz293rV9ve5WoNLZhKISMQ6/PeFbwNweVZ5mWrOuEX4JQlZw3YiUBXbLIKRU/o&#10;ncnWy+VN1gNWDkEq7+n1fnTyXcKvayXDl7r2KjBTcOotpBPTWcYz221F3qBwrZZTG+IfuuiEtlT0&#10;AnUvgmBH1C+gOi0RPNRhIaHLoK61VIkDsVkt/2Lz2AqnEhcSx7uLTP7/wcrPp0f3FVkY3sNAA0wk&#10;vHsA+d0zC/tW2EbdIULfKlFR4VWULOudz6fUKLXPfQQp+09Q0ZDFMUACGmrsoirEkxE6DeB8EV0N&#10;gUl6vF6+W7/dkEuS7+rmarW5TiVEPmc79OGDgo5Fo+BIQ03o4vTgQ+xG5HNILObB6OqgjUkXbMq9&#10;QXYStACH9E3of4QZG4MtxLQRMb4kmpHZyDEM5cB0VfB1hIisS6jOxBth3Cv6D8hoAX9y1tNOFdz/&#10;OApUnJmPlrSLCzgbOBvlbAgrKbXgJWejuQ/joh4d6qYl5HE6Fu5I31on6s9dTO3SniRFpp2Oi/j7&#10;PUU9/3m7XwAAAP//AwBQSwMEFAAGAAgAAAAhAMu9I7ngAAAADgEAAA8AAABkcnMvZG93bnJldi54&#10;bWxMj8FOwzAQRO9I/IO1SNyonaAADXEqqFRORRWFD9jGbhKI1yF22vD3bE5w3Jmn2ZliNblOnOwQ&#10;Wk8akoUCYanypqVaw8f75uYBRIhIBjtPVsOPDbAqLy8KzI0/05s97WMtOIRCjhqaGPtcylA11mFY&#10;+N4Se0c/OIx8DrU0A5453HUyVepOOmyJPzTY23Vjq6/96DRsP7Nd2FWb43fmX57xdly/TttW6+ur&#10;6ekRRLRT/INhrs/VoeROBz+SCaLTkKZJwigbmUp51YyoZLkEcZi1+ywBWRby/4zyFwAA//8DAFBL&#10;AQItABQABgAIAAAAIQC2gziS/gAAAOEBAAATAAAAAAAAAAAAAAAAAAAAAABbQ29udGVudF9UeXBl&#10;c10ueG1sUEsBAi0AFAAGAAgAAAAhADj9If/WAAAAlAEAAAsAAAAAAAAAAAAAAAAALwEAAF9yZWxz&#10;Ly5yZWxzUEsBAi0AFAAGAAgAAAAhAMWuL4LvAQAAwQMAAA4AAAAAAAAAAAAAAAAALgIAAGRycy9l&#10;Mm9Eb2MueG1sUEsBAi0AFAAGAAgAAAAhAMu9I7ngAAAADgEAAA8AAAAAAAAAAAAAAAAASQQAAGRy&#10;cy9kb3ducmV2LnhtbFBLBQYAAAAABAAEAPMAAABWBQAAAAA=&#10;" stroked="f">
              <v:textbox inset="0,0,0,0">
                <w:txbxContent>
                  <w:p w14:paraId="3354F9B9" w14:textId="77777777" w:rsidR="00E016EE" w:rsidRDefault="00E016EE">
                    <w:pPr>
                      <w:pStyle w:val="Huisstijl-Voetteks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4" behindDoc="0" locked="1" layoutInCell="1" allowOverlap="1" wp14:anchorId="1FF2E1C2" wp14:editId="43CBA186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6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CF3836" w14:textId="76E42216" w:rsidR="00E016EE" w:rsidRDefault="00E016EE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58413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FF2E1C2" id="_x0000_s1031" type="#_x0000_t202" style="position:absolute;margin-left:232.45pt;margin-top:813.65pt;width:92.15pt;height:9.9pt;z-index:2516582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Xk/BwIAAB8EAAAOAAAAZHJzL2Uyb0RvYy54bWysU1Fv0zAQfkfiP1h+p0lbjU1R02l0FCEN&#10;hjT4AY7jJBaOz5zdJuXXc3bSDo23iTxY59j3+bvvvtvcjr1hR4Vegy35cpFzpqyEWtu25D++79/d&#10;cOaDsLUwYFXJT8rz2+3bN5vBFWoFHZhaISMQ64vBlbwLwRVZ5mWneuEX4JSlwwawF4G22GY1ioHQ&#10;e5Ot8vx9NgDWDkEq7+nv/XTItwm/aZQMj03jVWCm5MQtpBXTWsU1225E0aJwnZYzDfEKFr3Qlh69&#10;QN2LINgB9T9QvZYIHpqwkNBn0DRaqlQDVbPMX1Tz1AmnUi0kjncXmfz/g5Vfj0/uG7IwfoCRGpiK&#10;8O4B5E/PLOw6YVt1hwhDp0RNDy+jZNngfDGnRql94SNINXyBmposDgES0NhgH1WhOhmhUwNOF9HV&#10;GJiMTy6v83V+xZmks+Xq6nqdupKJ4pzt0IdPCnoWg5IjNTWhi+ODD5GNKM5X4mMejK732pi0wbba&#10;GWRHQQbYpy8V8OKasWyIzF6b3+tANja6L/lNHr/JWFGzj7ZOJgtCmykmvsbOIkbdJgXDWI1M1yVf&#10;x9yoaQX1iVRFmFxLU0ZBB/ibs4EcW3L/6yBQcWY+W+pMtPc5wHNQnQNhJaWWPHA2hbswjcHBoW47&#10;Qp56b+GOutfoJOwzi5kuuTDpPU9MtPnf+3Trea63fwAAAP//AwBQSwMEFAAGAAgAAAAhAIAwrmbh&#10;AAAADQEAAA8AAABkcnMvZG93bnJldi54bWxMj8FOwzAQRO9I/IO1SNyo0xBaCHGqCqkCoUqopeLs&#10;xksciNdR7Cbh79me4LgzT7MzxWpyrRiwD40nBfNZAgKp8qahWsHhfXNzDyJETUa3nlDBDwZYlZcX&#10;hc6NH2mHwz7WgkMo5FqBjbHLpQyVRafDzHdI7H363unIZ19L0+uRw10r0yRZSKcb4g9Wd/hksfre&#10;n5yCQN3ObNbbdHx9mT6+7PPb3cEOSl1fTetHEBGn+AfDuT5Xh5I7Hf2JTBCtgmyRPTDKxiJd3oJg&#10;hJUUxPEsZcs5yLKQ/1eUvwAAAP//AwBQSwECLQAUAAYACAAAACEAtoM4kv4AAADhAQAAEwAAAAAA&#10;AAAAAAAAAAAAAAAAW0NvbnRlbnRfVHlwZXNdLnhtbFBLAQItABQABgAIAAAAIQA4/SH/1gAAAJQB&#10;AAALAAAAAAAAAAAAAAAAAC8BAABfcmVscy8ucmVsc1BLAQItABQABgAIAAAAIQB+dXk/BwIAAB8E&#10;AAAOAAAAAAAAAAAAAAAAAC4CAABkcnMvZTJvRG9jLnhtbFBLAQItABQABgAIAAAAIQCAMK5m4QAA&#10;AA0BAAAPAAAAAAAAAAAAAAAAAGEEAABkcnMvZG93bnJldi54bWxQSwUGAAAAAAQABADzAAAAbwUA&#10;AAAA&#10;" strokecolor="white" strokeweight="0">
              <v:textbox inset="0,0,0,0">
                <w:txbxContent>
                  <w:p w14:paraId="4ACF3836" w14:textId="76E42216" w:rsidR="00E016EE" w:rsidRDefault="00E016EE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58413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t>Deze notitie is uitsluitend bestemd voor intern gebruik door de leden.</w:t>
    </w:r>
  </w:p>
  <w:p w14:paraId="21A8F672" w14:textId="77777777" w:rsidR="00E016EE" w:rsidRDefault="00E016EE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1" layoutInCell="1" allowOverlap="1" wp14:anchorId="7600678B" wp14:editId="089145D9">
              <wp:simplePos x="0" y="0"/>
              <wp:positionH relativeFrom="page">
                <wp:posOffset>2952115</wp:posOffset>
              </wp:positionH>
              <wp:positionV relativeFrom="page">
                <wp:posOffset>10333355</wp:posOffset>
              </wp:positionV>
              <wp:extent cx="1170305" cy="125730"/>
              <wp:effectExtent l="0" t="0" r="10795" b="26670"/>
              <wp:wrapSquare wrapText="bothSides"/>
              <wp:docPr id="3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0305" cy="1257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CA2352A" w14:textId="3E9B4F1E" w:rsidR="00E016EE" w:rsidRDefault="00E016EE">
                          <w:pPr>
                            <w:pStyle w:val="Huisstijl-Paginanummer"/>
                          </w:pPr>
                          <w:r>
                            <w:fldChar w:fldCharType="begin"/>
                          </w:r>
                          <w:r>
                            <w:instrText xml:space="preserve"> PAGE  \* Arabic  \* MERGEFORMAT </w:instrText>
                          </w:r>
                          <w:r>
                            <w:fldChar w:fldCharType="separate"/>
                          </w:r>
                          <w:r w:rsidR="0058413D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00678B" id="_x0000_s1032" type="#_x0000_t202" style="position:absolute;margin-left:232.45pt;margin-top:813.65pt;width:92.15pt;height:9.9pt;z-index:25165824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lxMCAIAAB8EAAAOAAAAZHJzL2Uyb0RvYy54bWysU8tu2zAQvBfoPxC815KdpgmEyEHq1EWB&#10;9AGk/QCKpCSiFJdd0pbcr++Ssp0ivQXVgViK3OHs7OzN7TRYttcYDLiaLxclZ9pJUMZ1Nf/xffvm&#10;mrMQhVPCgtM1P+jAb9evX92MvtIr6MEqjYxAXKhGX/M+Rl8VRZC9HkRYgNeODlvAQUTaYlcoFCOh&#10;D7ZYleW7YgRUHkHqEOjv/XzI1xm/bbWMX9s26MhszYlbzCvmtUlrsb4RVYfC90YeaYgXsBiEcfTo&#10;GepeRMF2aP6BGoxECNDGhYShgLY1UucaqJpl+ayax154nWshcYI/yxT+H6z8sn/035DF6T1M1MBc&#10;RPAPIH8G5mDTC9fpO0QYey0UPbxMkhWjD9UxNUkdqpBAmvEzKGqy2EXIQFOLQ1KF6mSETg04nEXX&#10;U2QyPbm8Ki/KS84knS1Xl1cXuSuFqE7ZHkP8qGFgKag5UlMzutg/hJjYiOp0JT0WwBq1NdbmDXbN&#10;xiLbCzLANn+5gGfXrGNjYvbS/MFEsrE1Q82vy/TNxkqafXAqmywKY+eY+Fp3FDHpNisYp2ZiRtX8&#10;bcpNmjagDqQqwuxamjIKesDfnI3k2JqHXzuBmjP7yVFnkr1PAZ6C5hQIJym15pGzOdzEeQx2Hk3X&#10;E/Lcewd31L3WZGGfWBzpkguz3seJSTb/e59vPc31+g8AAAD//wMAUEsDBBQABgAIAAAAIQCAMK5m&#10;4QAAAA0BAAAPAAAAZHJzL2Rvd25yZXYueG1sTI/BTsMwEETvSPyDtUjcqNMQWghxqgqpAqFKqKXi&#10;7MZLHIjXUewm4e/ZnuC4M0+zM8Vqcq0YsA+NJwXzWQICqfKmoVrB4X1zcw8iRE1Gt55QwQ8GWJWX&#10;F4XOjR9ph8M+1oJDKORagY2xy6UMlUWnw8x3SOx9+t7pyGdfS9PrkcNdK9MkWUinG+IPVnf4ZLH6&#10;3p+cgkDdzmzW23R8fZk+vuzz293BDkpdX03rRxARp/gHw7k+V4eSOx39iUwQrYJskT0wysYiXd6C&#10;YISVFMTxLGXLOciykP9XlL8AAAD//wMAUEsBAi0AFAAGAAgAAAAhALaDOJL+AAAA4QEAABMAAAAA&#10;AAAAAAAAAAAAAAAAAFtDb250ZW50X1R5cGVzXS54bWxQSwECLQAUAAYACAAAACEAOP0h/9YAAACU&#10;AQAACwAAAAAAAAAAAAAAAAAvAQAAX3JlbHMvLnJlbHNQSwECLQAUAAYACAAAACEAJq5cTAgCAAAf&#10;BAAADgAAAAAAAAAAAAAAAAAuAgAAZHJzL2Uyb0RvYy54bWxQSwECLQAUAAYACAAAACEAgDCuZuEA&#10;AAANAQAADwAAAAAAAAAAAAAAAABiBAAAZHJzL2Rvd25yZXYueG1sUEsFBgAAAAAEAAQA8wAAAHAF&#10;AAAAAA==&#10;" strokecolor="white" strokeweight="0">
              <v:textbox inset="0,0,0,0">
                <w:txbxContent>
                  <w:p w14:paraId="0CA2352A" w14:textId="3E9B4F1E" w:rsidR="00E016EE" w:rsidRDefault="00E016EE">
                    <w:pPr>
                      <w:pStyle w:val="Huisstijl-Paginanummer"/>
                    </w:pPr>
                    <w:r>
                      <w:fldChar w:fldCharType="begin"/>
                    </w:r>
                    <w:r>
                      <w:instrText xml:space="preserve"> PAGE  \* Arabic  \* MERGEFORMAT </w:instrText>
                    </w:r>
                    <w:r>
                      <w:fldChar w:fldCharType="separate"/>
                    </w:r>
                    <w:r w:rsidR="0058413D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C75E5D" w14:textId="77777777" w:rsidR="00E016EE" w:rsidRDefault="00E016EE">
      <w:r>
        <w:separator/>
      </w:r>
    </w:p>
  </w:footnote>
  <w:footnote w:type="continuationSeparator" w:id="0">
    <w:p w14:paraId="77741803" w14:textId="77777777" w:rsidR="00E016EE" w:rsidRDefault="00E016EE">
      <w:r>
        <w:continuationSeparator/>
      </w:r>
    </w:p>
  </w:footnote>
  <w:footnote w:type="continuationNotice" w:id="1">
    <w:p w14:paraId="558CD256" w14:textId="77777777" w:rsidR="00E016EE" w:rsidRDefault="00E016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9CFEF" w14:textId="77777777" w:rsidR="00E016EE" w:rsidRDefault="00E016EE">
    <w:pPr>
      <w:pStyle w:val="Koptekst"/>
    </w:pPr>
    <w:r>
      <w:rPr>
        <w:noProof/>
      </w:rPr>
      <mc:AlternateContent>
        <mc:Choice Requires="wps">
          <w:drawing>
            <wp:anchor distT="0" distB="269875" distL="114300" distR="114300" simplePos="0" relativeHeight="251658240" behindDoc="0" locked="0" layoutInCell="1" allowOverlap="1" wp14:anchorId="1B822DC0" wp14:editId="0447840E">
              <wp:simplePos x="0" y="0"/>
              <wp:positionH relativeFrom="page">
                <wp:posOffset>323850</wp:posOffset>
              </wp:positionH>
              <wp:positionV relativeFrom="page">
                <wp:posOffset>1428750</wp:posOffset>
              </wp:positionV>
              <wp:extent cx="6143625" cy="561975"/>
              <wp:effectExtent l="0" t="0" r="9525" b="0"/>
              <wp:wrapTopAndBottom/>
              <wp:docPr id="2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143625" cy="5619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3849F4" w14:textId="4BDF0FD8" w:rsidR="00E016EE" w:rsidRDefault="00E016EE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datum</w:t>
                          </w:r>
                          <w:r>
                            <w:tab/>
                          </w:r>
                          <w:sdt>
                            <w:sdtPr>
                              <w:alias w:val="Memo Datum"/>
                              <w:tag w:val="Memo_Datum"/>
                              <w:id w:val="1270590367"/>
                              <w:dataBinding w:prefixMappings="xmlns:dg='http://docgen.org/date' " w:xpath="/dg:DocgenData[1]/dg:Memo_Datum[1]" w:storeItemID="{F2385C53-5D1F-42DA-A9CA-56B6A67FAEF1}"/>
                              <w:date w:fullDate="2025-05-20T00:00:00Z">
                                <w:dateFormat w:val="d MMMM YYYY"/>
                                <w:lid w:val="nl-NL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r w:rsidR="00567F04">
                                <w:t>20 mei 2025</w:t>
                              </w:r>
                            </w:sdtContent>
                          </w:sdt>
                        </w:p>
                        <w:p w14:paraId="2079BDF4" w14:textId="531F03D3" w:rsidR="00E016EE" w:rsidRDefault="00E016EE">
                          <w:pPr>
                            <w:pStyle w:val="Huisstijl-Gegevens"/>
                            <w:tabs>
                              <w:tab w:val="right" w:pos="1540"/>
                              <w:tab w:val="left" w:pos="1701"/>
                            </w:tabs>
                          </w:pPr>
                          <w:r>
                            <w:tab/>
                            <w:t>onderwerp</w:t>
                          </w:r>
                          <w:r>
                            <w:tab/>
                            <w:t xml:space="preserve">Activiteiten EZ eerste helft 2024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822DC0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9" type="#_x0000_t202" style="position:absolute;margin-left:25.5pt;margin-top:112.5pt;width:483.75pt;height:44.25pt;z-index:251658240;visibility:visible;mso-wrap-style:square;mso-width-percent:0;mso-height-percent:0;mso-wrap-distance-left:9pt;mso-wrap-distance-top:0;mso-wrap-distance-right:9pt;mso-wrap-distance-bottom:21.25pt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vWwcAIAAE0FAAAOAAAAZHJzL2Uyb0RvYy54bWysVN9v0zAQfkfif7D8TtN2tEC0dCqdhpCq&#10;bWJDe3Ydu43m+MzZbVL+es5O0qLByxAvzsX33e/vfHnV1oYdFPoKbMEnozFnykooK7st+PfHm3cf&#10;OfNB2FIYsKrgR+X51eLtm8vG5WoKOzClQkZOrM8bV/BdCC7PMi93qhZ+BE5ZUmrAWgT6xW1WomjI&#10;e22y6Xg8zxrA0iFI5T3dXndKvkj+tVYy3GntVWCm4JRbSCemcxPPbHEp8i0Kt6tkn4b4hyxqUVkK&#10;enJ1LYJge6z+cFVXEsGDDiMJdQZaV1KlGqiayfhFNQ874VSqhZrj3alN/v+5lbeHB3ePLLSfoaUB&#10;piK8W4N89tSbrHE+7zGxpz73hI6Fthrr+KUSGBlSb4+nfqo2MEmX88n7i/l0xpkk3Ww++fRhFhue&#10;na0d+vBFQc2iUHCkeaUMxGHtQwcdIDGYhZvKmDQzY1lDES5m42Rw0pBzYyNWpen3bs6ZJykcjYoY&#10;Y78pzaoyFRAvEu/UyiA7CGKMkFLZMOmTTuiI0pTEawx7/Dmr1xh3dZBFigw2nIzrygJ2A4vrck67&#10;fB5S1h2+H6Tv6o4tCO2mpcLjxKmd8WYD5ZGIgNDtiHfypqKhrIUP9wJpKWjEtOjhjg5tgJoPvcTZ&#10;DvDn3+4jnrhKWs4aWrKC+x97gYoz89USi+NGDgIOwmYQ7L5eAU1hQk+Ik0kkAwxmEDVC/UT7v4xR&#10;SCWspFgFD4O4Ct2q0/sh1XKZQLR3ToS1fXBy4Huk2GP7JND1PAzE4FsY1k/kL+jYYRNf3HIfiJSJ&#10;q+cu9v2mnU1s79+X+Cj8/p9Q51dw8QsAAP//AwBQSwMEFAAGAAgAAAAhAByLW33gAAAACwEAAA8A&#10;AABkcnMvZG93bnJldi54bWxMj0FPwzAMhe9I/IfISNxY2k5FU2k6IQQ7wIkOIY5ekzaFxqmarCv8&#10;erwT3Gz5vefvldvFDWI2U+g9KUhXCQhDjdc9dQre9k83GxAhImkcPBkF3ybAtrq8KLHQ/kSvZq5j&#10;JziEQoEKbIxjIWVorHEYVn40xLfWTw4jr1Mn9YQnDneDzJLkVjrsiT9YHM2DNc1XfXSM8f6SuN1P&#10;az/cM7ahtvt59/ip1PXVcn8HIpol/onhjM8eqJjp4I+kgxgU5ClXiQqyLOfhLEjSTQ7ioGCdrnOQ&#10;VSn/d6h+AQAA//8DAFBLAQItABQABgAIAAAAIQC2gziS/gAAAOEBAAATAAAAAAAAAAAAAAAAAAAA&#10;AABbQ29udGVudF9UeXBlc10ueG1sUEsBAi0AFAAGAAgAAAAhADj9If/WAAAAlAEAAAsAAAAAAAAA&#10;AAAAAAAALwEAAF9yZWxzLy5yZWxzUEsBAi0AFAAGAAgAAAAhAAS69bBwAgAATQUAAA4AAAAAAAAA&#10;AAAAAAAALgIAAGRycy9lMm9Eb2MueG1sUEsBAi0AFAAGAAgAAAAhAByLW33gAAAACwEAAA8AAAAA&#10;AAAAAAAAAAAAygQAAGRycy9kb3ducmV2LnhtbFBLBQYAAAAABAAEAPMAAADXBQAAAAA=&#10;" filled="f" stroked="f" strokeweight=".5pt">
              <v:textbox style="mso-fit-shape-to-text:t" inset="0,0,0,0">
                <w:txbxContent>
                  <w:p w14:paraId="0E3849F4" w14:textId="4BDF0FD8" w:rsidR="00E016EE" w:rsidRDefault="00E016EE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datum</w:t>
                    </w:r>
                    <w:r>
                      <w:tab/>
                    </w:r>
                    <w:sdt>
                      <w:sdtPr>
                        <w:alias w:val="Memo Datum"/>
                        <w:tag w:val="Memo_Datum"/>
                        <w:id w:val="1270590367"/>
                        <w:dataBinding w:prefixMappings="xmlns:dg='http://docgen.org/date' " w:xpath="/dg:DocgenData[1]/dg:Memo_Datum[1]" w:storeItemID="{F2385C53-5D1F-42DA-A9CA-56B6A67FAEF1}"/>
                        <w:date w:fullDate="2025-05-20T00:00:00Z">
                          <w:dateFormat w:val="d MMMM YYYY"/>
                          <w:lid w:val="nl-NL"/>
                          <w:storeMappedDataAs w:val="dateTime"/>
                          <w:calendar w:val="gregorian"/>
                        </w:date>
                      </w:sdtPr>
                      <w:sdtEndPr/>
                      <w:sdtContent>
                        <w:r w:rsidR="00567F04">
                          <w:t>20 mei 2025</w:t>
                        </w:r>
                      </w:sdtContent>
                    </w:sdt>
                  </w:p>
                  <w:p w14:paraId="2079BDF4" w14:textId="531F03D3" w:rsidR="00E016EE" w:rsidRDefault="00E016EE">
                    <w:pPr>
                      <w:pStyle w:val="Huisstijl-Gegevens"/>
                      <w:tabs>
                        <w:tab w:val="right" w:pos="1540"/>
                        <w:tab w:val="left" w:pos="1701"/>
                      </w:tabs>
                    </w:pPr>
                    <w:r>
                      <w:tab/>
                      <w:t>onderwerp</w:t>
                    </w:r>
                    <w:r>
                      <w:tab/>
                      <w:t xml:space="preserve">Activiteiten EZ eerste helft 2024 </w:t>
                    </w:r>
                  </w:p>
                </w:txbxContent>
              </v:textbox>
              <w10:wrap type="topAndBottom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8F20AD"/>
    <w:multiLevelType w:val="hybridMultilevel"/>
    <w:tmpl w:val="8B50033C"/>
    <w:lvl w:ilvl="0" w:tplc="BFEEB0A4">
      <w:start w:val="1"/>
      <w:numFmt w:val="bullet"/>
      <w:pStyle w:val="Huisstijl-BOR-notitietekstvakaandachtspunt"/>
      <w:lvlText w:val="‒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32527"/>
    <w:multiLevelType w:val="multilevel"/>
    <w:tmpl w:val="8B0CC014"/>
    <w:lvl w:ilvl="0">
      <w:start w:val="1"/>
      <w:numFmt w:val="decimal"/>
      <w:pStyle w:val="Paragraaf-Huisstijl"/>
      <w:lvlText w:val="%1"/>
      <w:lvlJc w:val="left"/>
      <w:pPr>
        <w:ind w:left="340" w:hanging="340"/>
      </w:pPr>
      <w:rPr>
        <w:rFonts w:cs="Times New Roman" w:hint="default"/>
      </w:rPr>
    </w:lvl>
    <w:lvl w:ilvl="1">
      <w:start w:val="1"/>
      <w:numFmt w:val="decimal"/>
      <w:pStyle w:val="Subparagraaf-Huisstijl"/>
      <w:lvlText w:val="%1.%2"/>
      <w:lvlJc w:val="left"/>
      <w:pPr>
        <w:tabs>
          <w:tab w:val="num" w:pos="766"/>
        </w:tabs>
        <w:ind w:left="766" w:hanging="34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340" w:hanging="34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rPr>
        <w:rFonts w:cs="Times New Roman" w:hint="default"/>
      </w:rPr>
    </w:lvl>
    <w:lvl w:ilvl="4">
      <w:start w:val="1"/>
      <w:numFmt w:val="none"/>
      <w:lvlText w:val="%5"/>
      <w:lvlJc w:val="left"/>
      <w:rPr>
        <w:rFonts w:cs="Times New Roman" w:hint="default"/>
      </w:rPr>
    </w:lvl>
    <w:lvl w:ilvl="5">
      <w:start w:val="1"/>
      <w:numFmt w:val="none"/>
      <w:lvlText w:val="%6"/>
      <w:lvlJc w:val="left"/>
      <w:rPr>
        <w:rFonts w:cs="Times New Roman" w:hint="default"/>
      </w:rPr>
    </w:lvl>
    <w:lvl w:ilvl="6">
      <w:start w:val="1"/>
      <w:numFmt w:val="none"/>
      <w:lvlText w:val="%7"/>
      <w:lvlJc w:val="left"/>
      <w:rPr>
        <w:rFonts w:cs="Times New Roman" w:hint="default"/>
      </w:rPr>
    </w:lvl>
    <w:lvl w:ilvl="7">
      <w:start w:val="1"/>
      <w:numFmt w:val="none"/>
      <w:lvlText w:val="%8"/>
      <w:lvlJc w:val="left"/>
      <w:rPr>
        <w:rFonts w:cs="Times New Roman" w:hint="default"/>
      </w:rPr>
    </w:lvl>
    <w:lvl w:ilvl="8">
      <w:start w:val="1"/>
      <w:numFmt w:val="none"/>
      <w:lvlText w:val="%9"/>
      <w:lvlJc w:val="left"/>
      <w:rPr>
        <w:rFonts w:cs="Times New Roman" w:hint="default"/>
      </w:rPr>
    </w:lvl>
  </w:abstractNum>
  <w:abstractNum w:abstractNumId="2" w15:restartNumberingAfterBreak="0">
    <w:nsid w:val="341D7790"/>
    <w:multiLevelType w:val="multilevel"/>
    <w:tmpl w:val="EB409E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34BA10EB"/>
    <w:multiLevelType w:val="multilevel"/>
    <w:tmpl w:val="A55C4D64"/>
    <w:lvl w:ilvl="0">
      <w:start w:val="1"/>
      <w:numFmt w:val="bullet"/>
      <w:pStyle w:val="Kadertekst-Huisstijl"/>
      <w:lvlText w:val="-"/>
      <w:lvlJc w:val="left"/>
      <w:pPr>
        <w:ind w:left="-915" w:hanging="360"/>
      </w:pPr>
      <w:rPr>
        <w:rFonts w:ascii="Verdana" w:hAnsi="Verdana" w:hint="default"/>
      </w:rPr>
    </w:lvl>
    <w:lvl w:ilvl="1">
      <w:start w:val="1"/>
      <w:numFmt w:val="lowerLetter"/>
      <w:lvlText w:val="%2)"/>
      <w:lvlJc w:val="left"/>
      <w:pPr>
        <w:ind w:left="-55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-19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6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2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8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24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0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1965" w:hanging="360"/>
      </w:pPr>
      <w:rPr>
        <w:rFonts w:hint="default"/>
      </w:rPr>
    </w:lvl>
  </w:abstractNum>
  <w:abstractNum w:abstractNumId="4" w15:restartNumberingAfterBreak="0">
    <w:nsid w:val="3EAF7999"/>
    <w:multiLevelType w:val="hybridMultilevel"/>
    <w:tmpl w:val="549682F6"/>
    <w:lvl w:ilvl="0" w:tplc="210651E6">
      <w:start w:val="1"/>
      <w:numFmt w:val="bullet"/>
      <w:lvlText w:val=""/>
      <w:lvlJc w:val="left"/>
      <w:pPr>
        <w:ind w:left="1065" w:hanging="360"/>
      </w:pPr>
      <w:rPr>
        <w:rFonts w:ascii="Wingdings" w:eastAsia="Calibri" w:hAnsi="Wingdings" w:cs="Times New Roman" w:hint="default"/>
      </w:rPr>
    </w:lvl>
    <w:lvl w:ilvl="1" w:tplc="0413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B6D46A8"/>
    <w:multiLevelType w:val="hybridMultilevel"/>
    <w:tmpl w:val="BB48679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4A193B"/>
    <w:multiLevelType w:val="hybridMultilevel"/>
    <w:tmpl w:val="9410D300"/>
    <w:lvl w:ilvl="0" w:tplc="60D07B4C">
      <w:start w:val="1"/>
      <w:numFmt w:val="bullet"/>
      <w:lvlText w:val=""/>
      <w:lvlJc w:val="left"/>
      <w:pPr>
        <w:ind w:left="1065" w:hanging="360"/>
      </w:pPr>
      <w:rPr>
        <w:rFonts w:ascii="Wingdings" w:eastAsia="Calibri" w:hAnsi="Wingdings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694C520A"/>
    <w:multiLevelType w:val="hybridMultilevel"/>
    <w:tmpl w:val="667AAC3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4852534">
    <w:abstractNumId w:val="1"/>
  </w:num>
  <w:num w:numId="2" w16cid:durableId="1453401125">
    <w:abstractNumId w:val="0"/>
  </w:num>
  <w:num w:numId="3" w16cid:durableId="1788503581">
    <w:abstractNumId w:val="3"/>
  </w:num>
  <w:num w:numId="4" w16cid:durableId="567570801">
    <w:abstractNumId w:val="2"/>
  </w:num>
  <w:num w:numId="5" w16cid:durableId="171183894">
    <w:abstractNumId w:val="7"/>
  </w:num>
  <w:num w:numId="6" w16cid:durableId="923146528">
    <w:abstractNumId w:val="4"/>
  </w:num>
  <w:num w:numId="7" w16cid:durableId="102893630">
    <w:abstractNumId w:val="5"/>
  </w:num>
  <w:num w:numId="8" w16cid:durableId="145944601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9"/>
  <w:hyphenationZone w:val="425"/>
  <w:drawingGridHorizontalSpacing w:val="85"/>
  <w:drawingGridVerticalSpacing w:val="142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3A1B"/>
    <w:rsid w:val="00001CB5"/>
    <w:rsid w:val="0000464B"/>
    <w:rsid w:val="00004A79"/>
    <w:rsid w:val="0000660D"/>
    <w:rsid w:val="0001188C"/>
    <w:rsid w:val="000138EF"/>
    <w:rsid w:val="00014460"/>
    <w:rsid w:val="00014D88"/>
    <w:rsid w:val="000155FB"/>
    <w:rsid w:val="00015EC9"/>
    <w:rsid w:val="000170EB"/>
    <w:rsid w:val="00021988"/>
    <w:rsid w:val="00021AB5"/>
    <w:rsid w:val="00021BD1"/>
    <w:rsid w:val="00021EE0"/>
    <w:rsid w:val="00022216"/>
    <w:rsid w:val="0002458C"/>
    <w:rsid w:val="00025EF3"/>
    <w:rsid w:val="0002685E"/>
    <w:rsid w:val="00026A71"/>
    <w:rsid w:val="00026DE7"/>
    <w:rsid w:val="00027A5B"/>
    <w:rsid w:val="00027EB9"/>
    <w:rsid w:val="00030119"/>
    <w:rsid w:val="00030FCF"/>
    <w:rsid w:val="0003322C"/>
    <w:rsid w:val="00033C69"/>
    <w:rsid w:val="000354C1"/>
    <w:rsid w:val="00037597"/>
    <w:rsid w:val="00037ADA"/>
    <w:rsid w:val="00037D7D"/>
    <w:rsid w:val="0004096E"/>
    <w:rsid w:val="0004097B"/>
    <w:rsid w:val="00040C52"/>
    <w:rsid w:val="00042761"/>
    <w:rsid w:val="00043677"/>
    <w:rsid w:val="0004481A"/>
    <w:rsid w:val="0004564D"/>
    <w:rsid w:val="0004645A"/>
    <w:rsid w:val="000464DE"/>
    <w:rsid w:val="000465EE"/>
    <w:rsid w:val="000472DA"/>
    <w:rsid w:val="000474F4"/>
    <w:rsid w:val="0005101C"/>
    <w:rsid w:val="00053821"/>
    <w:rsid w:val="000543C8"/>
    <w:rsid w:val="00055878"/>
    <w:rsid w:val="000574F0"/>
    <w:rsid w:val="00060098"/>
    <w:rsid w:val="00060765"/>
    <w:rsid w:val="00060BE8"/>
    <w:rsid w:val="00060DE9"/>
    <w:rsid w:val="00061A5A"/>
    <w:rsid w:val="00061A91"/>
    <w:rsid w:val="0006288F"/>
    <w:rsid w:val="00062BDF"/>
    <w:rsid w:val="000630D4"/>
    <w:rsid w:val="00063498"/>
    <w:rsid w:val="00064910"/>
    <w:rsid w:val="00065A8B"/>
    <w:rsid w:val="00066A66"/>
    <w:rsid w:val="00073497"/>
    <w:rsid w:val="000738A7"/>
    <w:rsid w:val="000765EC"/>
    <w:rsid w:val="00076D84"/>
    <w:rsid w:val="000776CA"/>
    <w:rsid w:val="00077950"/>
    <w:rsid w:val="000805E7"/>
    <w:rsid w:val="00080D6C"/>
    <w:rsid w:val="00082AC2"/>
    <w:rsid w:val="0008307B"/>
    <w:rsid w:val="00083D2A"/>
    <w:rsid w:val="00083E3D"/>
    <w:rsid w:val="000845B7"/>
    <w:rsid w:val="00084807"/>
    <w:rsid w:val="00084C17"/>
    <w:rsid w:val="000857F2"/>
    <w:rsid w:val="0008688A"/>
    <w:rsid w:val="00086F5E"/>
    <w:rsid w:val="00087211"/>
    <w:rsid w:val="00087F3C"/>
    <w:rsid w:val="000916EE"/>
    <w:rsid w:val="0009197E"/>
    <w:rsid w:val="0009437D"/>
    <w:rsid w:val="0009523D"/>
    <w:rsid w:val="000957B7"/>
    <w:rsid w:val="0009636D"/>
    <w:rsid w:val="00097F0F"/>
    <w:rsid w:val="000A01EF"/>
    <w:rsid w:val="000A05DF"/>
    <w:rsid w:val="000A14C8"/>
    <w:rsid w:val="000A3572"/>
    <w:rsid w:val="000A3A2B"/>
    <w:rsid w:val="000A6BCB"/>
    <w:rsid w:val="000A725E"/>
    <w:rsid w:val="000B04AA"/>
    <w:rsid w:val="000B063F"/>
    <w:rsid w:val="000B2013"/>
    <w:rsid w:val="000B28EA"/>
    <w:rsid w:val="000B508E"/>
    <w:rsid w:val="000B54D3"/>
    <w:rsid w:val="000B5E3C"/>
    <w:rsid w:val="000B68AE"/>
    <w:rsid w:val="000B6CED"/>
    <w:rsid w:val="000B791B"/>
    <w:rsid w:val="000B7EF0"/>
    <w:rsid w:val="000C1C72"/>
    <w:rsid w:val="000C2547"/>
    <w:rsid w:val="000C3C98"/>
    <w:rsid w:val="000C46FD"/>
    <w:rsid w:val="000C4E76"/>
    <w:rsid w:val="000C56CE"/>
    <w:rsid w:val="000C6FBD"/>
    <w:rsid w:val="000C792E"/>
    <w:rsid w:val="000D0357"/>
    <w:rsid w:val="000D30F6"/>
    <w:rsid w:val="000D395C"/>
    <w:rsid w:val="000D4A82"/>
    <w:rsid w:val="000D533F"/>
    <w:rsid w:val="000D5AC3"/>
    <w:rsid w:val="000D66A9"/>
    <w:rsid w:val="000D7A02"/>
    <w:rsid w:val="000E1049"/>
    <w:rsid w:val="000E1629"/>
    <w:rsid w:val="000E1D7C"/>
    <w:rsid w:val="000E51A0"/>
    <w:rsid w:val="000E73A4"/>
    <w:rsid w:val="000F0F98"/>
    <w:rsid w:val="000F1111"/>
    <w:rsid w:val="000F1599"/>
    <w:rsid w:val="000F2238"/>
    <w:rsid w:val="000F3D0A"/>
    <w:rsid w:val="000F4997"/>
    <w:rsid w:val="000F6D99"/>
    <w:rsid w:val="000F78B6"/>
    <w:rsid w:val="0010076B"/>
    <w:rsid w:val="00102E89"/>
    <w:rsid w:val="00103C69"/>
    <w:rsid w:val="001041AD"/>
    <w:rsid w:val="00104FDD"/>
    <w:rsid w:val="00105203"/>
    <w:rsid w:val="0010620A"/>
    <w:rsid w:val="00107DB7"/>
    <w:rsid w:val="0011012B"/>
    <w:rsid w:val="00111B70"/>
    <w:rsid w:val="00111C3C"/>
    <w:rsid w:val="00112123"/>
    <w:rsid w:val="00113C80"/>
    <w:rsid w:val="00114173"/>
    <w:rsid w:val="0011758A"/>
    <w:rsid w:val="00117B80"/>
    <w:rsid w:val="00117D10"/>
    <w:rsid w:val="0012009B"/>
    <w:rsid w:val="0012026E"/>
    <w:rsid w:val="0012100D"/>
    <w:rsid w:val="001213F4"/>
    <w:rsid w:val="00121450"/>
    <w:rsid w:val="0012250B"/>
    <w:rsid w:val="00124879"/>
    <w:rsid w:val="00125F80"/>
    <w:rsid w:val="00126453"/>
    <w:rsid w:val="001268F1"/>
    <w:rsid w:val="00126AEC"/>
    <w:rsid w:val="001276FF"/>
    <w:rsid w:val="001320DB"/>
    <w:rsid w:val="00132197"/>
    <w:rsid w:val="00133D0E"/>
    <w:rsid w:val="00134F81"/>
    <w:rsid w:val="001354F1"/>
    <w:rsid w:val="001368E3"/>
    <w:rsid w:val="001401DD"/>
    <w:rsid w:val="00141333"/>
    <w:rsid w:val="001418D5"/>
    <w:rsid w:val="00141E59"/>
    <w:rsid w:val="0014397A"/>
    <w:rsid w:val="001440A2"/>
    <w:rsid w:val="001446EF"/>
    <w:rsid w:val="001464AF"/>
    <w:rsid w:val="001475D2"/>
    <w:rsid w:val="00150ADC"/>
    <w:rsid w:val="001512BD"/>
    <w:rsid w:val="00152D1B"/>
    <w:rsid w:val="00152DB5"/>
    <w:rsid w:val="00154E56"/>
    <w:rsid w:val="001550AD"/>
    <w:rsid w:val="001560E6"/>
    <w:rsid w:val="0015631E"/>
    <w:rsid w:val="001627E2"/>
    <w:rsid w:val="00162CF8"/>
    <w:rsid w:val="00162E81"/>
    <w:rsid w:val="00162EBB"/>
    <w:rsid w:val="001644AF"/>
    <w:rsid w:val="00164AC0"/>
    <w:rsid w:val="00166544"/>
    <w:rsid w:val="00170C2D"/>
    <w:rsid w:val="00171046"/>
    <w:rsid w:val="00171AF7"/>
    <w:rsid w:val="001729CC"/>
    <w:rsid w:val="001743D1"/>
    <w:rsid w:val="001805FF"/>
    <w:rsid w:val="00180FDB"/>
    <w:rsid w:val="00181B41"/>
    <w:rsid w:val="00181C46"/>
    <w:rsid w:val="00182AC2"/>
    <w:rsid w:val="0018301C"/>
    <w:rsid w:val="00183117"/>
    <w:rsid w:val="0018324E"/>
    <w:rsid w:val="00186AEE"/>
    <w:rsid w:val="00187074"/>
    <w:rsid w:val="00187BF8"/>
    <w:rsid w:val="0019190C"/>
    <w:rsid w:val="00191A0C"/>
    <w:rsid w:val="00191A5B"/>
    <w:rsid w:val="00192BAB"/>
    <w:rsid w:val="001948A9"/>
    <w:rsid w:val="00194BF3"/>
    <w:rsid w:val="00197CEF"/>
    <w:rsid w:val="001A0803"/>
    <w:rsid w:val="001A1CF2"/>
    <w:rsid w:val="001A372C"/>
    <w:rsid w:val="001A3A5A"/>
    <w:rsid w:val="001A3D64"/>
    <w:rsid w:val="001A401E"/>
    <w:rsid w:val="001A7E13"/>
    <w:rsid w:val="001B1937"/>
    <w:rsid w:val="001B29B9"/>
    <w:rsid w:val="001B2A88"/>
    <w:rsid w:val="001B303E"/>
    <w:rsid w:val="001B3C0D"/>
    <w:rsid w:val="001B476F"/>
    <w:rsid w:val="001B4817"/>
    <w:rsid w:val="001B52D2"/>
    <w:rsid w:val="001B6EBE"/>
    <w:rsid w:val="001B7438"/>
    <w:rsid w:val="001C0BAB"/>
    <w:rsid w:val="001C1D27"/>
    <w:rsid w:val="001C36C0"/>
    <w:rsid w:val="001C4367"/>
    <w:rsid w:val="001C4D4B"/>
    <w:rsid w:val="001C75DC"/>
    <w:rsid w:val="001D2037"/>
    <w:rsid w:val="001D2508"/>
    <w:rsid w:val="001D5AC1"/>
    <w:rsid w:val="001D6302"/>
    <w:rsid w:val="001D6EF8"/>
    <w:rsid w:val="001D7532"/>
    <w:rsid w:val="001E1C58"/>
    <w:rsid w:val="001E29B1"/>
    <w:rsid w:val="001E36C3"/>
    <w:rsid w:val="001E569B"/>
    <w:rsid w:val="001E56D3"/>
    <w:rsid w:val="001E592F"/>
    <w:rsid w:val="001E5EA9"/>
    <w:rsid w:val="001E63A7"/>
    <w:rsid w:val="001E7836"/>
    <w:rsid w:val="001E7B37"/>
    <w:rsid w:val="001F0E46"/>
    <w:rsid w:val="001F1FD2"/>
    <w:rsid w:val="001F2320"/>
    <w:rsid w:val="001F3A6D"/>
    <w:rsid w:val="001F4BC5"/>
    <w:rsid w:val="001F56EF"/>
    <w:rsid w:val="001F6005"/>
    <w:rsid w:val="001F61E4"/>
    <w:rsid w:val="001F7574"/>
    <w:rsid w:val="0020061F"/>
    <w:rsid w:val="00200F1B"/>
    <w:rsid w:val="002013AF"/>
    <w:rsid w:val="00201CB8"/>
    <w:rsid w:val="0020306C"/>
    <w:rsid w:val="00203232"/>
    <w:rsid w:val="00203916"/>
    <w:rsid w:val="002040C2"/>
    <w:rsid w:val="00205096"/>
    <w:rsid w:val="00205C73"/>
    <w:rsid w:val="002068F8"/>
    <w:rsid w:val="0020747D"/>
    <w:rsid w:val="00207C5E"/>
    <w:rsid w:val="00207C7D"/>
    <w:rsid w:val="002100A8"/>
    <w:rsid w:val="00211589"/>
    <w:rsid w:val="00211800"/>
    <w:rsid w:val="002127C4"/>
    <w:rsid w:val="00213DB5"/>
    <w:rsid w:val="00215765"/>
    <w:rsid w:val="00216136"/>
    <w:rsid w:val="00216D62"/>
    <w:rsid w:val="00217249"/>
    <w:rsid w:val="002178BE"/>
    <w:rsid w:val="00221819"/>
    <w:rsid w:val="00223172"/>
    <w:rsid w:val="0022344A"/>
    <w:rsid w:val="0022350F"/>
    <w:rsid w:val="0022473E"/>
    <w:rsid w:val="00225580"/>
    <w:rsid w:val="00226ED2"/>
    <w:rsid w:val="0023173E"/>
    <w:rsid w:val="0023181D"/>
    <w:rsid w:val="002319A4"/>
    <w:rsid w:val="002323E5"/>
    <w:rsid w:val="002363D0"/>
    <w:rsid w:val="002371B7"/>
    <w:rsid w:val="0024232D"/>
    <w:rsid w:val="00242BCA"/>
    <w:rsid w:val="00242C59"/>
    <w:rsid w:val="00243010"/>
    <w:rsid w:val="0024415F"/>
    <w:rsid w:val="00244502"/>
    <w:rsid w:val="00244736"/>
    <w:rsid w:val="00244AC5"/>
    <w:rsid w:val="002466CE"/>
    <w:rsid w:val="00246AFB"/>
    <w:rsid w:val="002472DF"/>
    <w:rsid w:val="002504E7"/>
    <w:rsid w:val="0025050A"/>
    <w:rsid w:val="002512CE"/>
    <w:rsid w:val="002516A6"/>
    <w:rsid w:val="00251BE8"/>
    <w:rsid w:val="002552A6"/>
    <w:rsid w:val="00255BE2"/>
    <w:rsid w:val="002567A5"/>
    <w:rsid w:val="0025756F"/>
    <w:rsid w:val="00257BE6"/>
    <w:rsid w:val="00257EB9"/>
    <w:rsid w:val="0026022B"/>
    <w:rsid w:val="00260724"/>
    <w:rsid w:val="00260CF2"/>
    <w:rsid w:val="00260F24"/>
    <w:rsid w:val="00261103"/>
    <w:rsid w:val="00261D77"/>
    <w:rsid w:val="00262D2A"/>
    <w:rsid w:val="00262F3D"/>
    <w:rsid w:val="00263F5E"/>
    <w:rsid w:val="00264361"/>
    <w:rsid w:val="00264618"/>
    <w:rsid w:val="0026538A"/>
    <w:rsid w:val="0026540A"/>
    <w:rsid w:val="00265B6C"/>
    <w:rsid w:val="00266E0C"/>
    <w:rsid w:val="00270999"/>
    <w:rsid w:val="002714E0"/>
    <w:rsid w:val="002755BD"/>
    <w:rsid w:val="002772AC"/>
    <w:rsid w:val="00277DE8"/>
    <w:rsid w:val="002804EE"/>
    <w:rsid w:val="00282175"/>
    <w:rsid w:val="00282345"/>
    <w:rsid w:val="00282983"/>
    <w:rsid w:val="002848CF"/>
    <w:rsid w:val="00284BED"/>
    <w:rsid w:val="00285A2B"/>
    <w:rsid w:val="00285BF0"/>
    <w:rsid w:val="00286084"/>
    <w:rsid w:val="00286E47"/>
    <w:rsid w:val="00287391"/>
    <w:rsid w:val="00292088"/>
    <w:rsid w:val="00292A5B"/>
    <w:rsid w:val="002932DE"/>
    <w:rsid w:val="00295915"/>
    <w:rsid w:val="00295E6A"/>
    <w:rsid w:val="002960CE"/>
    <w:rsid w:val="00296AEE"/>
    <w:rsid w:val="00296CB6"/>
    <w:rsid w:val="002A0144"/>
    <w:rsid w:val="002A0AC7"/>
    <w:rsid w:val="002A11AB"/>
    <w:rsid w:val="002A1ECD"/>
    <w:rsid w:val="002A2787"/>
    <w:rsid w:val="002A2FE9"/>
    <w:rsid w:val="002A45FC"/>
    <w:rsid w:val="002A60D1"/>
    <w:rsid w:val="002A72F0"/>
    <w:rsid w:val="002A78D2"/>
    <w:rsid w:val="002B1777"/>
    <w:rsid w:val="002B37E9"/>
    <w:rsid w:val="002B3956"/>
    <w:rsid w:val="002B3E15"/>
    <w:rsid w:val="002B4518"/>
    <w:rsid w:val="002B5C1F"/>
    <w:rsid w:val="002B6A12"/>
    <w:rsid w:val="002B6D5D"/>
    <w:rsid w:val="002B7735"/>
    <w:rsid w:val="002C0179"/>
    <w:rsid w:val="002C049C"/>
    <w:rsid w:val="002C091D"/>
    <w:rsid w:val="002C2265"/>
    <w:rsid w:val="002C3F08"/>
    <w:rsid w:val="002C441C"/>
    <w:rsid w:val="002C583A"/>
    <w:rsid w:val="002C6464"/>
    <w:rsid w:val="002C742C"/>
    <w:rsid w:val="002C7C83"/>
    <w:rsid w:val="002D071D"/>
    <w:rsid w:val="002D1B78"/>
    <w:rsid w:val="002D2A74"/>
    <w:rsid w:val="002D327F"/>
    <w:rsid w:val="002D3F3A"/>
    <w:rsid w:val="002D5119"/>
    <w:rsid w:val="002D52AE"/>
    <w:rsid w:val="002D6613"/>
    <w:rsid w:val="002E01E5"/>
    <w:rsid w:val="002E05C2"/>
    <w:rsid w:val="002E0C9B"/>
    <w:rsid w:val="002E4A8E"/>
    <w:rsid w:val="002E58BF"/>
    <w:rsid w:val="002E6CDC"/>
    <w:rsid w:val="002E70DF"/>
    <w:rsid w:val="002E768E"/>
    <w:rsid w:val="002E7CB5"/>
    <w:rsid w:val="002E7CED"/>
    <w:rsid w:val="002E7E51"/>
    <w:rsid w:val="002F4087"/>
    <w:rsid w:val="002F5797"/>
    <w:rsid w:val="002F5C3E"/>
    <w:rsid w:val="002F6C44"/>
    <w:rsid w:val="003004DD"/>
    <w:rsid w:val="0030244A"/>
    <w:rsid w:val="00304788"/>
    <w:rsid w:val="00305508"/>
    <w:rsid w:val="00305729"/>
    <w:rsid w:val="00305CEE"/>
    <w:rsid w:val="00305FD7"/>
    <w:rsid w:val="003078BD"/>
    <w:rsid w:val="003100F3"/>
    <w:rsid w:val="003130EA"/>
    <w:rsid w:val="003138EB"/>
    <w:rsid w:val="0031390C"/>
    <w:rsid w:val="00313DA0"/>
    <w:rsid w:val="003140C9"/>
    <w:rsid w:val="003146EC"/>
    <w:rsid w:val="0031550F"/>
    <w:rsid w:val="00315EF2"/>
    <w:rsid w:val="00316202"/>
    <w:rsid w:val="003170C1"/>
    <w:rsid w:val="00317F0E"/>
    <w:rsid w:val="003206B3"/>
    <w:rsid w:val="003208D1"/>
    <w:rsid w:val="00320E8C"/>
    <w:rsid w:val="00320EF8"/>
    <w:rsid w:val="00322383"/>
    <w:rsid w:val="00322557"/>
    <w:rsid w:val="00323748"/>
    <w:rsid w:val="00323F8E"/>
    <w:rsid w:val="0032413F"/>
    <w:rsid w:val="00325E45"/>
    <w:rsid w:val="003277E4"/>
    <w:rsid w:val="00327ACF"/>
    <w:rsid w:val="00331359"/>
    <w:rsid w:val="003318FC"/>
    <w:rsid w:val="003324DC"/>
    <w:rsid w:val="00332956"/>
    <w:rsid w:val="00333190"/>
    <w:rsid w:val="0033463D"/>
    <w:rsid w:val="00334DA5"/>
    <w:rsid w:val="00335D77"/>
    <w:rsid w:val="003374D1"/>
    <w:rsid w:val="00337C5D"/>
    <w:rsid w:val="00340480"/>
    <w:rsid w:val="00341781"/>
    <w:rsid w:val="00341A79"/>
    <w:rsid w:val="003462AB"/>
    <w:rsid w:val="00346F48"/>
    <w:rsid w:val="003538BB"/>
    <w:rsid w:val="00353F4F"/>
    <w:rsid w:val="0035472F"/>
    <w:rsid w:val="00356000"/>
    <w:rsid w:val="0035626A"/>
    <w:rsid w:val="00356AC9"/>
    <w:rsid w:val="00360D13"/>
    <w:rsid w:val="003619B9"/>
    <w:rsid w:val="00361AF1"/>
    <w:rsid w:val="00362844"/>
    <w:rsid w:val="00362CE5"/>
    <w:rsid w:val="00362E0B"/>
    <w:rsid w:val="00364120"/>
    <w:rsid w:val="00364BC9"/>
    <w:rsid w:val="0036545B"/>
    <w:rsid w:val="003655B5"/>
    <w:rsid w:val="00367660"/>
    <w:rsid w:val="00367877"/>
    <w:rsid w:val="003741AD"/>
    <w:rsid w:val="003743D9"/>
    <w:rsid w:val="003751D5"/>
    <w:rsid w:val="00375356"/>
    <w:rsid w:val="00375742"/>
    <w:rsid w:val="003760E7"/>
    <w:rsid w:val="003763D6"/>
    <w:rsid w:val="00376FB3"/>
    <w:rsid w:val="00376FDB"/>
    <w:rsid w:val="00377DBC"/>
    <w:rsid w:val="00380D78"/>
    <w:rsid w:val="00386FA4"/>
    <w:rsid w:val="0039027C"/>
    <w:rsid w:val="00391A8C"/>
    <w:rsid w:val="00394314"/>
    <w:rsid w:val="003947C5"/>
    <w:rsid w:val="003953F0"/>
    <w:rsid w:val="00395C19"/>
    <w:rsid w:val="003A1B5F"/>
    <w:rsid w:val="003A1C82"/>
    <w:rsid w:val="003A2B46"/>
    <w:rsid w:val="003A331F"/>
    <w:rsid w:val="003A34A6"/>
    <w:rsid w:val="003A4ECA"/>
    <w:rsid w:val="003A56E2"/>
    <w:rsid w:val="003A5795"/>
    <w:rsid w:val="003A5DC5"/>
    <w:rsid w:val="003B19E5"/>
    <w:rsid w:val="003B45C9"/>
    <w:rsid w:val="003B4B27"/>
    <w:rsid w:val="003B4C9E"/>
    <w:rsid w:val="003B5985"/>
    <w:rsid w:val="003B5C33"/>
    <w:rsid w:val="003B6031"/>
    <w:rsid w:val="003B69A5"/>
    <w:rsid w:val="003B792E"/>
    <w:rsid w:val="003B7FA0"/>
    <w:rsid w:val="003C1090"/>
    <w:rsid w:val="003C1F69"/>
    <w:rsid w:val="003C2A46"/>
    <w:rsid w:val="003C2D22"/>
    <w:rsid w:val="003C32C3"/>
    <w:rsid w:val="003C39BE"/>
    <w:rsid w:val="003C432C"/>
    <w:rsid w:val="003C543D"/>
    <w:rsid w:val="003C6C2A"/>
    <w:rsid w:val="003C7BEC"/>
    <w:rsid w:val="003D0168"/>
    <w:rsid w:val="003D02F3"/>
    <w:rsid w:val="003D2BF3"/>
    <w:rsid w:val="003D41DE"/>
    <w:rsid w:val="003D4934"/>
    <w:rsid w:val="003D6756"/>
    <w:rsid w:val="003E0069"/>
    <w:rsid w:val="003E1939"/>
    <w:rsid w:val="003E1A14"/>
    <w:rsid w:val="003E5371"/>
    <w:rsid w:val="003E5F52"/>
    <w:rsid w:val="003E76C5"/>
    <w:rsid w:val="003F0079"/>
    <w:rsid w:val="003F19B5"/>
    <w:rsid w:val="003F3637"/>
    <w:rsid w:val="003F46D2"/>
    <w:rsid w:val="00400F07"/>
    <w:rsid w:val="00401670"/>
    <w:rsid w:val="00402BDB"/>
    <w:rsid w:val="00402DF3"/>
    <w:rsid w:val="00403323"/>
    <w:rsid w:val="00403879"/>
    <w:rsid w:val="0040630E"/>
    <w:rsid w:val="00406E47"/>
    <w:rsid w:val="00407D9A"/>
    <w:rsid w:val="00413FB6"/>
    <w:rsid w:val="004151A1"/>
    <w:rsid w:val="0041587E"/>
    <w:rsid w:val="0042224B"/>
    <w:rsid w:val="0042258B"/>
    <w:rsid w:val="004231EA"/>
    <w:rsid w:val="00424205"/>
    <w:rsid w:val="00425A96"/>
    <w:rsid w:val="00427175"/>
    <w:rsid w:val="004271AB"/>
    <w:rsid w:val="00427CBC"/>
    <w:rsid w:val="00432273"/>
    <w:rsid w:val="0043557B"/>
    <w:rsid w:val="00436AC0"/>
    <w:rsid w:val="00436E01"/>
    <w:rsid w:val="004379FA"/>
    <w:rsid w:val="004421F5"/>
    <w:rsid w:val="004449A9"/>
    <w:rsid w:val="004449D9"/>
    <w:rsid w:val="00444B8D"/>
    <w:rsid w:val="004465C7"/>
    <w:rsid w:val="0045343B"/>
    <w:rsid w:val="00453B1F"/>
    <w:rsid w:val="004546C8"/>
    <w:rsid w:val="00455571"/>
    <w:rsid w:val="00460A2D"/>
    <w:rsid w:val="0046268E"/>
    <w:rsid w:val="0046473E"/>
    <w:rsid w:val="004664EE"/>
    <w:rsid w:val="004667E0"/>
    <w:rsid w:val="00466A23"/>
    <w:rsid w:val="00472A0A"/>
    <w:rsid w:val="00472A12"/>
    <w:rsid w:val="00473AA1"/>
    <w:rsid w:val="00473FFB"/>
    <w:rsid w:val="00475431"/>
    <w:rsid w:val="0048033E"/>
    <w:rsid w:val="0048060A"/>
    <w:rsid w:val="00480A5A"/>
    <w:rsid w:val="00480B7F"/>
    <w:rsid w:val="00481B41"/>
    <w:rsid w:val="00486B6D"/>
    <w:rsid w:val="004903FC"/>
    <w:rsid w:val="00491EF3"/>
    <w:rsid w:val="0049260F"/>
    <w:rsid w:val="00492C27"/>
    <w:rsid w:val="00493031"/>
    <w:rsid w:val="00494104"/>
    <w:rsid w:val="00494587"/>
    <w:rsid w:val="00494F8B"/>
    <w:rsid w:val="00496800"/>
    <w:rsid w:val="004974FF"/>
    <w:rsid w:val="00497605"/>
    <w:rsid w:val="004A15F8"/>
    <w:rsid w:val="004A16D4"/>
    <w:rsid w:val="004A20E5"/>
    <w:rsid w:val="004A2A23"/>
    <w:rsid w:val="004A3C8C"/>
    <w:rsid w:val="004A516E"/>
    <w:rsid w:val="004B0B33"/>
    <w:rsid w:val="004B0E0F"/>
    <w:rsid w:val="004B15C4"/>
    <w:rsid w:val="004B16A5"/>
    <w:rsid w:val="004B3F91"/>
    <w:rsid w:val="004B416F"/>
    <w:rsid w:val="004B42FA"/>
    <w:rsid w:val="004B4857"/>
    <w:rsid w:val="004B5BDC"/>
    <w:rsid w:val="004B5C33"/>
    <w:rsid w:val="004B6098"/>
    <w:rsid w:val="004B63E3"/>
    <w:rsid w:val="004B7D33"/>
    <w:rsid w:val="004C1A15"/>
    <w:rsid w:val="004C285C"/>
    <w:rsid w:val="004C2AF1"/>
    <w:rsid w:val="004C30F9"/>
    <w:rsid w:val="004C37A1"/>
    <w:rsid w:val="004C7740"/>
    <w:rsid w:val="004C7DCE"/>
    <w:rsid w:val="004D2802"/>
    <w:rsid w:val="004D35AE"/>
    <w:rsid w:val="004D3CFE"/>
    <w:rsid w:val="004D4045"/>
    <w:rsid w:val="004D51B7"/>
    <w:rsid w:val="004D5369"/>
    <w:rsid w:val="004D6382"/>
    <w:rsid w:val="004D67A6"/>
    <w:rsid w:val="004E0D08"/>
    <w:rsid w:val="004E0D1F"/>
    <w:rsid w:val="004E1EC8"/>
    <w:rsid w:val="004E2349"/>
    <w:rsid w:val="004E5375"/>
    <w:rsid w:val="004E5C84"/>
    <w:rsid w:val="004E64FA"/>
    <w:rsid w:val="004E6F99"/>
    <w:rsid w:val="004E7BFC"/>
    <w:rsid w:val="004F04C1"/>
    <w:rsid w:val="004F404B"/>
    <w:rsid w:val="004F45D7"/>
    <w:rsid w:val="004F4852"/>
    <w:rsid w:val="004F6506"/>
    <w:rsid w:val="004F6562"/>
    <w:rsid w:val="004F6D56"/>
    <w:rsid w:val="004F71B9"/>
    <w:rsid w:val="004F71E8"/>
    <w:rsid w:val="00500299"/>
    <w:rsid w:val="00500EB7"/>
    <w:rsid w:val="00501372"/>
    <w:rsid w:val="0050225C"/>
    <w:rsid w:val="005036AA"/>
    <w:rsid w:val="00503943"/>
    <w:rsid w:val="00505E5C"/>
    <w:rsid w:val="00507337"/>
    <w:rsid w:val="005111F9"/>
    <w:rsid w:val="0051329B"/>
    <w:rsid w:val="00513A12"/>
    <w:rsid w:val="00515B8A"/>
    <w:rsid w:val="00516953"/>
    <w:rsid w:val="00516CF8"/>
    <w:rsid w:val="005173A3"/>
    <w:rsid w:val="0051794A"/>
    <w:rsid w:val="00520CBF"/>
    <w:rsid w:val="00524DAF"/>
    <w:rsid w:val="005253DE"/>
    <w:rsid w:val="0052582A"/>
    <w:rsid w:val="00530AC6"/>
    <w:rsid w:val="00532570"/>
    <w:rsid w:val="0053289F"/>
    <w:rsid w:val="00534EE9"/>
    <w:rsid w:val="00535D26"/>
    <w:rsid w:val="00535F50"/>
    <w:rsid w:val="005367C9"/>
    <w:rsid w:val="00537080"/>
    <w:rsid w:val="00537E04"/>
    <w:rsid w:val="00540E34"/>
    <w:rsid w:val="0054216E"/>
    <w:rsid w:val="00543F7A"/>
    <w:rsid w:val="00544150"/>
    <w:rsid w:val="005441EB"/>
    <w:rsid w:val="00544E42"/>
    <w:rsid w:val="00544FEF"/>
    <w:rsid w:val="00545E0F"/>
    <w:rsid w:val="005460A9"/>
    <w:rsid w:val="0054634A"/>
    <w:rsid w:val="0054683A"/>
    <w:rsid w:val="00547DC7"/>
    <w:rsid w:val="00547F42"/>
    <w:rsid w:val="00547F67"/>
    <w:rsid w:val="005508C7"/>
    <w:rsid w:val="00550A7C"/>
    <w:rsid w:val="0055112F"/>
    <w:rsid w:val="00551BA3"/>
    <w:rsid w:val="00552816"/>
    <w:rsid w:val="005537C7"/>
    <w:rsid w:val="00553A96"/>
    <w:rsid w:val="00553E19"/>
    <w:rsid w:val="00556889"/>
    <w:rsid w:val="00557F64"/>
    <w:rsid w:val="005609B6"/>
    <w:rsid w:val="005614C5"/>
    <w:rsid w:val="00561566"/>
    <w:rsid w:val="0056246A"/>
    <w:rsid w:val="00563C0E"/>
    <w:rsid w:val="005642B8"/>
    <w:rsid w:val="00564C56"/>
    <w:rsid w:val="0056586F"/>
    <w:rsid w:val="00565EF7"/>
    <w:rsid w:val="0056667B"/>
    <w:rsid w:val="00567250"/>
    <w:rsid w:val="00567F04"/>
    <w:rsid w:val="00570B17"/>
    <w:rsid w:val="00571FCB"/>
    <w:rsid w:val="00572A5F"/>
    <w:rsid w:val="00573B3B"/>
    <w:rsid w:val="005768FA"/>
    <w:rsid w:val="00576E2D"/>
    <w:rsid w:val="005813CC"/>
    <w:rsid w:val="0058413D"/>
    <w:rsid w:val="00585D33"/>
    <w:rsid w:val="00585DB0"/>
    <w:rsid w:val="00590521"/>
    <w:rsid w:val="00590832"/>
    <w:rsid w:val="00591FAD"/>
    <w:rsid w:val="00592979"/>
    <w:rsid w:val="00592F97"/>
    <w:rsid w:val="005972FA"/>
    <w:rsid w:val="005A0277"/>
    <w:rsid w:val="005A07AD"/>
    <w:rsid w:val="005A0FAC"/>
    <w:rsid w:val="005A114E"/>
    <w:rsid w:val="005A4865"/>
    <w:rsid w:val="005A48DA"/>
    <w:rsid w:val="005A522C"/>
    <w:rsid w:val="005A705B"/>
    <w:rsid w:val="005B364A"/>
    <w:rsid w:val="005B3BD6"/>
    <w:rsid w:val="005B4A9B"/>
    <w:rsid w:val="005B5FE4"/>
    <w:rsid w:val="005B6E36"/>
    <w:rsid w:val="005C0B81"/>
    <w:rsid w:val="005C1B3B"/>
    <w:rsid w:val="005C2291"/>
    <w:rsid w:val="005C48BC"/>
    <w:rsid w:val="005C5DE9"/>
    <w:rsid w:val="005C7028"/>
    <w:rsid w:val="005D186D"/>
    <w:rsid w:val="005D1CDD"/>
    <w:rsid w:val="005E1642"/>
    <w:rsid w:val="005E2670"/>
    <w:rsid w:val="005E282F"/>
    <w:rsid w:val="005E3485"/>
    <w:rsid w:val="005E3828"/>
    <w:rsid w:val="005E5972"/>
    <w:rsid w:val="005E5A30"/>
    <w:rsid w:val="005E6F2E"/>
    <w:rsid w:val="005E74FF"/>
    <w:rsid w:val="005F3E8D"/>
    <w:rsid w:val="005F409E"/>
    <w:rsid w:val="005F43D3"/>
    <w:rsid w:val="005F43DA"/>
    <w:rsid w:val="005F5B85"/>
    <w:rsid w:val="005F6E74"/>
    <w:rsid w:val="00600219"/>
    <w:rsid w:val="0060209E"/>
    <w:rsid w:val="006039D8"/>
    <w:rsid w:val="00603C47"/>
    <w:rsid w:val="00603CF8"/>
    <w:rsid w:val="00604058"/>
    <w:rsid w:val="0060456C"/>
    <w:rsid w:val="00606235"/>
    <w:rsid w:val="00607893"/>
    <w:rsid w:val="00611C52"/>
    <w:rsid w:val="006120D6"/>
    <w:rsid w:val="00612872"/>
    <w:rsid w:val="006142B7"/>
    <w:rsid w:val="00614652"/>
    <w:rsid w:val="006147FB"/>
    <w:rsid w:val="00615EF3"/>
    <w:rsid w:val="00616C26"/>
    <w:rsid w:val="0061792E"/>
    <w:rsid w:val="00617B46"/>
    <w:rsid w:val="00617D16"/>
    <w:rsid w:val="00622B6B"/>
    <w:rsid w:val="00622CDB"/>
    <w:rsid w:val="006232BE"/>
    <w:rsid w:val="00623E05"/>
    <w:rsid w:val="00624F35"/>
    <w:rsid w:val="0062597C"/>
    <w:rsid w:val="00626E37"/>
    <w:rsid w:val="00626F4C"/>
    <w:rsid w:val="006301DD"/>
    <w:rsid w:val="00631366"/>
    <w:rsid w:val="00631595"/>
    <w:rsid w:val="00633A52"/>
    <w:rsid w:val="00634A06"/>
    <w:rsid w:val="00637053"/>
    <w:rsid w:val="00637C43"/>
    <w:rsid w:val="00640077"/>
    <w:rsid w:val="00640AD2"/>
    <w:rsid w:val="00640E36"/>
    <w:rsid w:val="00643634"/>
    <w:rsid w:val="00643635"/>
    <w:rsid w:val="00644086"/>
    <w:rsid w:val="00646A6A"/>
    <w:rsid w:val="00652C72"/>
    <w:rsid w:val="006546CD"/>
    <w:rsid w:val="00656EFB"/>
    <w:rsid w:val="00660236"/>
    <w:rsid w:val="00660394"/>
    <w:rsid w:val="006611F4"/>
    <w:rsid w:val="00662F04"/>
    <w:rsid w:val="00662FFC"/>
    <w:rsid w:val="00664602"/>
    <w:rsid w:val="0067062C"/>
    <w:rsid w:val="0067437E"/>
    <w:rsid w:val="00675878"/>
    <w:rsid w:val="006758E8"/>
    <w:rsid w:val="00676EA0"/>
    <w:rsid w:val="0067711A"/>
    <w:rsid w:val="00677A8F"/>
    <w:rsid w:val="00677D4D"/>
    <w:rsid w:val="00680C8A"/>
    <w:rsid w:val="00681246"/>
    <w:rsid w:val="0068307C"/>
    <w:rsid w:val="00685626"/>
    <w:rsid w:val="00687BF2"/>
    <w:rsid w:val="00690361"/>
    <w:rsid w:val="00690B80"/>
    <w:rsid w:val="0069355D"/>
    <w:rsid w:val="0069391B"/>
    <w:rsid w:val="006941E4"/>
    <w:rsid w:val="00694EEF"/>
    <w:rsid w:val="00695558"/>
    <w:rsid w:val="006A3BB1"/>
    <w:rsid w:val="006A5A31"/>
    <w:rsid w:val="006A7886"/>
    <w:rsid w:val="006A7DBD"/>
    <w:rsid w:val="006A7E25"/>
    <w:rsid w:val="006B0141"/>
    <w:rsid w:val="006B0D5C"/>
    <w:rsid w:val="006B2895"/>
    <w:rsid w:val="006B3756"/>
    <w:rsid w:val="006B3A0E"/>
    <w:rsid w:val="006B3CAF"/>
    <w:rsid w:val="006B4011"/>
    <w:rsid w:val="006B4035"/>
    <w:rsid w:val="006B4390"/>
    <w:rsid w:val="006B4EE2"/>
    <w:rsid w:val="006B527C"/>
    <w:rsid w:val="006B56FA"/>
    <w:rsid w:val="006B5DF1"/>
    <w:rsid w:val="006B7BF3"/>
    <w:rsid w:val="006C005E"/>
    <w:rsid w:val="006C022D"/>
    <w:rsid w:val="006C078C"/>
    <w:rsid w:val="006C088B"/>
    <w:rsid w:val="006C1632"/>
    <w:rsid w:val="006C1B1C"/>
    <w:rsid w:val="006C2151"/>
    <w:rsid w:val="006C22AC"/>
    <w:rsid w:val="006C4492"/>
    <w:rsid w:val="006C4725"/>
    <w:rsid w:val="006C4F98"/>
    <w:rsid w:val="006C7B9F"/>
    <w:rsid w:val="006C7F67"/>
    <w:rsid w:val="006C7FEA"/>
    <w:rsid w:val="006D01FC"/>
    <w:rsid w:val="006D0668"/>
    <w:rsid w:val="006D0D24"/>
    <w:rsid w:val="006D13E5"/>
    <w:rsid w:val="006D2974"/>
    <w:rsid w:val="006D2FD0"/>
    <w:rsid w:val="006D495D"/>
    <w:rsid w:val="006E0E80"/>
    <w:rsid w:val="006E4EF8"/>
    <w:rsid w:val="006E5313"/>
    <w:rsid w:val="006F0795"/>
    <w:rsid w:val="006F0AF9"/>
    <w:rsid w:val="006F0CD5"/>
    <w:rsid w:val="006F1379"/>
    <w:rsid w:val="006F19F7"/>
    <w:rsid w:val="006F2838"/>
    <w:rsid w:val="006F2E5F"/>
    <w:rsid w:val="006F3549"/>
    <w:rsid w:val="006F3CEB"/>
    <w:rsid w:val="006F49F5"/>
    <w:rsid w:val="006F4F10"/>
    <w:rsid w:val="006F5603"/>
    <w:rsid w:val="006F62FE"/>
    <w:rsid w:val="006F7143"/>
    <w:rsid w:val="006F77AC"/>
    <w:rsid w:val="00700006"/>
    <w:rsid w:val="00700176"/>
    <w:rsid w:val="00700233"/>
    <w:rsid w:val="00702337"/>
    <w:rsid w:val="00702B30"/>
    <w:rsid w:val="00702D24"/>
    <w:rsid w:val="007035B8"/>
    <w:rsid w:val="00705186"/>
    <w:rsid w:val="00706C69"/>
    <w:rsid w:val="00712186"/>
    <w:rsid w:val="007125E3"/>
    <w:rsid w:val="00714CC0"/>
    <w:rsid w:val="00716C4B"/>
    <w:rsid w:val="00716E4D"/>
    <w:rsid w:val="0071746E"/>
    <w:rsid w:val="007212CF"/>
    <w:rsid w:val="00721DFA"/>
    <w:rsid w:val="00721F54"/>
    <w:rsid w:val="007221AD"/>
    <w:rsid w:val="007233D5"/>
    <w:rsid w:val="0072592F"/>
    <w:rsid w:val="0072796F"/>
    <w:rsid w:val="00730E95"/>
    <w:rsid w:val="007315ED"/>
    <w:rsid w:val="007330C5"/>
    <w:rsid w:val="00733335"/>
    <w:rsid w:val="00734457"/>
    <w:rsid w:val="00734797"/>
    <w:rsid w:val="007348CC"/>
    <w:rsid w:val="0073596E"/>
    <w:rsid w:val="00736C7E"/>
    <w:rsid w:val="007379D9"/>
    <w:rsid w:val="00742F41"/>
    <w:rsid w:val="00743340"/>
    <w:rsid w:val="007467FD"/>
    <w:rsid w:val="0074698D"/>
    <w:rsid w:val="00746B81"/>
    <w:rsid w:val="0074798A"/>
    <w:rsid w:val="00750CFA"/>
    <w:rsid w:val="007510DC"/>
    <w:rsid w:val="007512D4"/>
    <w:rsid w:val="00752E57"/>
    <w:rsid w:val="00754DB6"/>
    <w:rsid w:val="00756978"/>
    <w:rsid w:val="007575DA"/>
    <w:rsid w:val="0076001A"/>
    <w:rsid w:val="00760270"/>
    <w:rsid w:val="00762A6D"/>
    <w:rsid w:val="00763E34"/>
    <w:rsid w:val="00765C20"/>
    <w:rsid w:val="007673BB"/>
    <w:rsid w:val="00770670"/>
    <w:rsid w:val="00770D32"/>
    <w:rsid w:val="00772197"/>
    <w:rsid w:val="007728C5"/>
    <w:rsid w:val="00773D40"/>
    <w:rsid w:val="00775D47"/>
    <w:rsid w:val="00777385"/>
    <w:rsid w:val="00780484"/>
    <w:rsid w:val="00780754"/>
    <w:rsid w:val="007807FA"/>
    <w:rsid w:val="0078659E"/>
    <w:rsid w:val="00787791"/>
    <w:rsid w:val="00793196"/>
    <w:rsid w:val="00794750"/>
    <w:rsid w:val="00795A83"/>
    <w:rsid w:val="007962B3"/>
    <w:rsid w:val="007A17F9"/>
    <w:rsid w:val="007A33A2"/>
    <w:rsid w:val="007A58F4"/>
    <w:rsid w:val="007A5F81"/>
    <w:rsid w:val="007B0202"/>
    <w:rsid w:val="007B08C5"/>
    <w:rsid w:val="007B0DA0"/>
    <w:rsid w:val="007B10D6"/>
    <w:rsid w:val="007B4B58"/>
    <w:rsid w:val="007B542C"/>
    <w:rsid w:val="007B5B77"/>
    <w:rsid w:val="007B6138"/>
    <w:rsid w:val="007B698A"/>
    <w:rsid w:val="007C344D"/>
    <w:rsid w:val="007C47F2"/>
    <w:rsid w:val="007C54C5"/>
    <w:rsid w:val="007C54CA"/>
    <w:rsid w:val="007D02C5"/>
    <w:rsid w:val="007D0CCA"/>
    <w:rsid w:val="007D0DAE"/>
    <w:rsid w:val="007D1221"/>
    <w:rsid w:val="007D1411"/>
    <w:rsid w:val="007D1DDD"/>
    <w:rsid w:val="007D24AA"/>
    <w:rsid w:val="007D27A5"/>
    <w:rsid w:val="007D2CD3"/>
    <w:rsid w:val="007D4A5D"/>
    <w:rsid w:val="007D4D41"/>
    <w:rsid w:val="007D4F3D"/>
    <w:rsid w:val="007D6099"/>
    <w:rsid w:val="007D79C0"/>
    <w:rsid w:val="007E1F5C"/>
    <w:rsid w:val="007E2283"/>
    <w:rsid w:val="007E2E03"/>
    <w:rsid w:val="007E3557"/>
    <w:rsid w:val="007E39BA"/>
    <w:rsid w:val="007E4545"/>
    <w:rsid w:val="007E4C4F"/>
    <w:rsid w:val="007E4E01"/>
    <w:rsid w:val="007E5B8A"/>
    <w:rsid w:val="007E64E2"/>
    <w:rsid w:val="007E719B"/>
    <w:rsid w:val="007E736D"/>
    <w:rsid w:val="007F204E"/>
    <w:rsid w:val="007F2DA2"/>
    <w:rsid w:val="007F2E2F"/>
    <w:rsid w:val="007F5E94"/>
    <w:rsid w:val="007F6BF9"/>
    <w:rsid w:val="007F6D5B"/>
    <w:rsid w:val="00801A54"/>
    <w:rsid w:val="00801D71"/>
    <w:rsid w:val="008041DC"/>
    <w:rsid w:val="008051A9"/>
    <w:rsid w:val="00806B92"/>
    <w:rsid w:val="008076B6"/>
    <w:rsid w:val="00810054"/>
    <w:rsid w:val="0081023B"/>
    <w:rsid w:val="008121C2"/>
    <w:rsid w:val="008134AC"/>
    <w:rsid w:val="008152DA"/>
    <w:rsid w:val="008163F2"/>
    <w:rsid w:val="008165FF"/>
    <w:rsid w:val="0081676A"/>
    <w:rsid w:val="008176A4"/>
    <w:rsid w:val="0082013F"/>
    <w:rsid w:val="00820455"/>
    <w:rsid w:val="008207AE"/>
    <w:rsid w:val="008210C6"/>
    <w:rsid w:val="00821A2E"/>
    <w:rsid w:val="008229A6"/>
    <w:rsid w:val="00822E3F"/>
    <w:rsid w:val="00826087"/>
    <w:rsid w:val="00827C4A"/>
    <w:rsid w:val="00830A76"/>
    <w:rsid w:val="00833134"/>
    <w:rsid w:val="00834B31"/>
    <w:rsid w:val="00835BB5"/>
    <w:rsid w:val="008416D6"/>
    <w:rsid w:val="00842109"/>
    <w:rsid w:val="00842B04"/>
    <w:rsid w:val="00842DFD"/>
    <w:rsid w:val="00844E0A"/>
    <w:rsid w:val="00845EAE"/>
    <w:rsid w:val="00846F6C"/>
    <w:rsid w:val="008477D7"/>
    <w:rsid w:val="0085012F"/>
    <w:rsid w:val="008513F8"/>
    <w:rsid w:val="00852354"/>
    <w:rsid w:val="0085361B"/>
    <w:rsid w:val="00856489"/>
    <w:rsid w:val="00860394"/>
    <w:rsid w:val="0086136A"/>
    <w:rsid w:val="0086147D"/>
    <w:rsid w:val="008614D7"/>
    <w:rsid w:val="00862558"/>
    <w:rsid w:val="008635B6"/>
    <w:rsid w:val="00863CDB"/>
    <w:rsid w:val="008649FA"/>
    <w:rsid w:val="00864D20"/>
    <w:rsid w:val="00865699"/>
    <w:rsid w:val="00865C06"/>
    <w:rsid w:val="008661AE"/>
    <w:rsid w:val="00866221"/>
    <w:rsid w:val="008721EA"/>
    <w:rsid w:val="00872214"/>
    <w:rsid w:val="00872EC2"/>
    <w:rsid w:val="00873B5F"/>
    <w:rsid w:val="00874812"/>
    <w:rsid w:val="008750D3"/>
    <w:rsid w:val="00875E77"/>
    <w:rsid w:val="008764B9"/>
    <w:rsid w:val="00876974"/>
    <w:rsid w:val="008800B2"/>
    <w:rsid w:val="00880A9D"/>
    <w:rsid w:val="0088100D"/>
    <w:rsid w:val="00882D02"/>
    <w:rsid w:val="0088387C"/>
    <w:rsid w:val="00886B14"/>
    <w:rsid w:val="0089012F"/>
    <w:rsid w:val="00891D6E"/>
    <w:rsid w:val="00893424"/>
    <w:rsid w:val="00895277"/>
    <w:rsid w:val="00895516"/>
    <w:rsid w:val="00895A61"/>
    <w:rsid w:val="00895B1C"/>
    <w:rsid w:val="0089669C"/>
    <w:rsid w:val="008A2459"/>
    <w:rsid w:val="008A5EAF"/>
    <w:rsid w:val="008B0475"/>
    <w:rsid w:val="008B0C37"/>
    <w:rsid w:val="008B1EA1"/>
    <w:rsid w:val="008B292E"/>
    <w:rsid w:val="008B2AEF"/>
    <w:rsid w:val="008B2AF8"/>
    <w:rsid w:val="008B5176"/>
    <w:rsid w:val="008B533C"/>
    <w:rsid w:val="008B5D2E"/>
    <w:rsid w:val="008B6B8C"/>
    <w:rsid w:val="008B78CB"/>
    <w:rsid w:val="008C1764"/>
    <w:rsid w:val="008C50F4"/>
    <w:rsid w:val="008C53B9"/>
    <w:rsid w:val="008C6329"/>
    <w:rsid w:val="008C6BBC"/>
    <w:rsid w:val="008D0BDC"/>
    <w:rsid w:val="008D310B"/>
    <w:rsid w:val="008D49EF"/>
    <w:rsid w:val="008D539F"/>
    <w:rsid w:val="008D561E"/>
    <w:rsid w:val="008D5A2C"/>
    <w:rsid w:val="008D70D8"/>
    <w:rsid w:val="008D7D4A"/>
    <w:rsid w:val="008E0C53"/>
    <w:rsid w:val="008E2578"/>
    <w:rsid w:val="008E3FA8"/>
    <w:rsid w:val="008E48D2"/>
    <w:rsid w:val="008E4B20"/>
    <w:rsid w:val="008E5C5C"/>
    <w:rsid w:val="008E6283"/>
    <w:rsid w:val="008E72C8"/>
    <w:rsid w:val="008E7741"/>
    <w:rsid w:val="008F02A7"/>
    <w:rsid w:val="008F1331"/>
    <w:rsid w:val="008F20C2"/>
    <w:rsid w:val="008F2DA0"/>
    <w:rsid w:val="008F4089"/>
    <w:rsid w:val="008F40D0"/>
    <w:rsid w:val="008F44F9"/>
    <w:rsid w:val="008F53DD"/>
    <w:rsid w:val="008F5943"/>
    <w:rsid w:val="008F665E"/>
    <w:rsid w:val="0090077E"/>
    <w:rsid w:val="009016E0"/>
    <w:rsid w:val="00902766"/>
    <w:rsid w:val="00902BC9"/>
    <w:rsid w:val="00902CD5"/>
    <w:rsid w:val="00904196"/>
    <w:rsid w:val="009043AA"/>
    <w:rsid w:val="00904715"/>
    <w:rsid w:val="009066C2"/>
    <w:rsid w:val="009076C3"/>
    <w:rsid w:val="00911B0C"/>
    <w:rsid w:val="00912093"/>
    <w:rsid w:val="00913C99"/>
    <w:rsid w:val="00914CB5"/>
    <w:rsid w:val="0091533B"/>
    <w:rsid w:val="00920768"/>
    <w:rsid w:val="009217B8"/>
    <w:rsid w:val="0092249F"/>
    <w:rsid w:val="00922DFD"/>
    <w:rsid w:val="00922F25"/>
    <w:rsid w:val="00924FAD"/>
    <w:rsid w:val="00925702"/>
    <w:rsid w:val="00925E14"/>
    <w:rsid w:val="00926AEB"/>
    <w:rsid w:val="00926F93"/>
    <w:rsid w:val="00926FF1"/>
    <w:rsid w:val="009309A0"/>
    <w:rsid w:val="00930F74"/>
    <w:rsid w:val="00932177"/>
    <w:rsid w:val="00932534"/>
    <w:rsid w:val="00933EAF"/>
    <w:rsid w:val="00934596"/>
    <w:rsid w:val="00935373"/>
    <w:rsid w:val="00935FF4"/>
    <w:rsid w:val="009400E1"/>
    <w:rsid w:val="00940A2F"/>
    <w:rsid w:val="00941D5F"/>
    <w:rsid w:val="00941E9B"/>
    <w:rsid w:val="009421D7"/>
    <w:rsid w:val="00944BCB"/>
    <w:rsid w:val="009451CC"/>
    <w:rsid w:val="00946E9D"/>
    <w:rsid w:val="0094740F"/>
    <w:rsid w:val="009474B0"/>
    <w:rsid w:val="00950982"/>
    <w:rsid w:val="00952583"/>
    <w:rsid w:val="0095416F"/>
    <w:rsid w:val="00956C61"/>
    <w:rsid w:val="0095718F"/>
    <w:rsid w:val="00962DC8"/>
    <w:rsid w:val="009639E9"/>
    <w:rsid w:val="009648AC"/>
    <w:rsid w:val="00964A2F"/>
    <w:rsid w:val="00964E54"/>
    <w:rsid w:val="009667F1"/>
    <w:rsid w:val="009669C2"/>
    <w:rsid w:val="009672C8"/>
    <w:rsid w:val="00970BF0"/>
    <w:rsid w:val="009715CF"/>
    <w:rsid w:val="00971CF2"/>
    <w:rsid w:val="009729E5"/>
    <w:rsid w:val="00972D9F"/>
    <w:rsid w:val="00973D14"/>
    <w:rsid w:val="009741FA"/>
    <w:rsid w:val="00975F0D"/>
    <w:rsid w:val="00976D7E"/>
    <w:rsid w:val="009770A0"/>
    <w:rsid w:val="00980293"/>
    <w:rsid w:val="009807F7"/>
    <w:rsid w:val="00980C43"/>
    <w:rsid w:val="00981E27"/>
    <w:rsid w:val="00982139"/>
    <w:rsid w:val="00982351"/>
    <w:rsid w:val="00985259"/>
    <w:rsid w:val="009867FC"/>
    <w:rsid w:val="00987B29"/>
    <w:rsid w:val="009908F1"/>
    <w:rsid w:val="0099352A"/>
    <w:rsid w:val="009937EA"/>
    <w:rsid w:val="0099462D"/>
    <w:rsid w:val="00994AD3"/>
    <w:rsid w:val="00995B97"/>
    <w:rsid w:val="00996770"/>
    <w:rsid w:val="00997E8E"/>
    <w:rsid w:val="009A075D"/>
    <w:rsid w:val="009A1442"/>
    <w:rsid w:val="009A19C8"/>
    <w:rsid w:val="009A23FC"/>
    <w:rsid w:val="009A3247"/>
    <w:rsid w:val="009A3D25"/>
    <w:rsid w:val="009A4587"/>
    <w:rsid w:val="009A46AE"/>
    <w:rsid w:val="009A4A7F"/>
    <w:rsid w:val="009A52BB"/>
    <w:rsid w:val="009A6064"/>
    <w:rsid w:val="009A60BD"/>
    <w:rsid w:val="009A7FAB"/>
    <w:rsid w:val="009B1A8B"/>
    <w:rsid w:val="009B2E3A"/>
    <w:rsid w:val="009B3943"/>
    <w:rsid w:val="009B417E"/>
    <w:rsid w:val="009B55FC"/>
    <w:rsid w:val="009B63F7"/>
    <w:rsid w:val="009B67C3"/>
    <w:rsid w:val="009B729E"/>
    <w:rsid w:val="009B7BCE"/>
    <w:rsid w:val="009C0338"/>
    <w:rsid w:val="009C1B72"/>
    <w:rsid w:val="009C3037"/>
    <w:rsid w:val="009C3ADF"/>
    <w:rsid w:val="009C445C"/>
    <w:rsid w:val="009C6C71"/>
    <w:rsid w:val="009C70F4"/>
    <w:rsid w:val="009C7B7B"/>
    <w:rsid w:val="009D277A"/>
    <w:rsid w:val="009D2796"/>
    <w:rsid w:val="009D3876"/>
    <w:rsid w:val="009D38E6"/>
    <w:rsid w:val="009D6F98"/>
    <w:rsid w:val="009E1CAF"/>
    <w:rsid w:val="009E1F72"/>
    <w:rsid w:val="009E249F"/>
    <w:rsid w:val="009E3B32"/>
    <w:rsid w:val="009E5081"/>
    <w:rsid w:val="009E671A"/>
    <w:rsid w:val="009E6ACD"/>
    <w:rsid w:val="009E7641"/>
    <w:rsid w:val="009F0399"/>
    <w:rsid w:val="009F0431"/>
    <w:rsid w:val="009F0566"/>
    <w:rsid w:val="009F08AA"/>
    <w:rsid w:val="009F1876"/>
    <w:rsid w:val="009F279A"/>
    <w:rsid w:val="009F4785"/>
    <w:rsid w:val="009F541A"/>
    <w:rsid w:val="009F6713"/>
    <w:rsid w:val="009F7842"/>
    <w:rsid w:val="009F7F5D"/>
    <w:rsid w:val="00A02C7E"/>
    <w:rsid w:val="00A04846"/>
    <w:rsid w:val="00A0500E"/>
    <w:rsid w:val="00A05D05"/>
    <w:rsid w:val="00A0758C"/>
    <w:rsid w:val="00A07693"/>
    <w:rsid w:val="00A10422"/>
    <w:rsid w:val="00A10E26"/>
    <w:rsid w:val="00A155BE"/>
    <w:rsid w:val="00A1607F"/>
    <w:rsid w:val="00A16569"/>
    <w:rsid w:val="00A169BB"/>
    <w:rsid w:val="00A16C5A"/>
    <w:rsid w:val="00A21055"/>
    <w:rsid w:val="00A21F46"/>
    <w:rsid w:val="00A24440"/>
    <w:rsid w:val="00A24BE0"/>
    <w:rsid w:val="00A25241"/>
    <w:rsid w:val="00A2717E"/>
    <w:rsid w:val="00A27D0D"/>
    <w:rsid w:val="00A306E6"/>
    <w:rsid w:val="00A313CC"/>
    <w:rsid w:val="00A31A75"/>
    <w:rsid w:val="00A328D9"/>
    <w:rsid w:val="00A32981"/>
    <w:rsid w:val="00A33090"/>
    <w:rsid w:val="00A33900"/>
    <w:rsid w:val="00A368AB"/>
    <w:rsid w:val="00A43408"/>
    <w:rsid w:val="00A434C4"/>
    <w:rsid w:val="00A44A4E"/>
    <w:rsid w:val="00A452F7"/>
    <w:rsid w:val="00A46942"/>
    <w:rsid w:val="00A47F64"/>
    <w:rsid w:val="00A50270"/>
    <w:rsid w:val="00A516DD"/>
    <w:rsid w:val="00A51982"/>
    <w:rsid w:val="00A51A4F"/>
    <w:rsid w:val="00A52357"/>
    <w:rsid w:val="00A56221"/>
    <w:rsid w:val="00A56693"/>
    <w:rsid w:val="00A57574"/>
    <w:rsid w:val="00A60D39"/>
    <w:rsid w:val="00A63D75"/>
    <w:rsid w:val="00A63F2E"/>
    <w:rsid w:val="00A668BC"/>
    <w:rsid w:val="00A70A26"/>
    <w:rsid w:val="00A718B9"/>
    <w:rsid w:val="00A7390E"/>
    <w:rsid w:val="00A762E4"/>
    <w:rsid w:val="00A7710D"/>
    <w:rsid w:val="00A772D5"/>
    <w:rsid w:val="00A7755B"/>
    <w:rsid w:val="00A816D7"/>
    <w:rsid w:val="00A82251"/>
    <w:rsid w:val="00A82AE7"/>
    <w:rsid w:val="00A83465"/>
    <w:rsid w:val="00A8421E"/>
    <w:rsid w:val="00A84C2B"/>
    <w:rsid w:val="00A85F96"/>
    <w:rsid w:val="00A86643"/>
    <w:rsid w:val="00A866D6"/>
    <w:rsid w:val="00A87493"/>
    <w:rsid w:val="00A87C4A"/>
    <w:rsid w:val="00A933FB"/>
    <w:rsid w:val="00A941D1"/>
    <w:rsid w:val="00A94D3B"/>
    <w:rsid w:val="00A95FC8"/>
    <w:rsid w:val="00A97137"/>
    <w:rsid w:val="00A97820"/>
    <w:rsid w:val="00AA0469"/>
    <w:rsid w:val="00AA0BF6"/>
    <w:rsid w:val="00AA0EE2"/>
    <w:rsid w:val="00AA1CEB"/>
    <w:rsid w:val="00AA1F93"/>
    <w:rsid w:val="00AA20C3"/>
    <w:rsid w:val="00AA2212"/>
    <w:rsid w:val="00AA2CBD"/>
    <w:rsid w:val="00AA3630"/>
    <w:rsid w:val="00AA3E3F"/>
    <w:rsid w:val="00AA3FE1"/>
    <w:rsid w:val="00AA4256"/>
    <w:rsid w:val="00AA5131"/>
    <w:rsid w:val="00AA53D1"/>
    <w:rsid w:val="00AA58B0"/>
    <w:rsid w:val="00AA7E27"/>
    <w:rsid w:val="00AB0CCF"/>
    <w:rsid w:val="00AB3660"/>
    <w:rsid w:val="00AB5FBE"/>
    <w:rsid w:val="00AB68BD"/>
    <w:rsid w:val="00AB7C4A"/>
    <w:rsid w:val="00AC1386"/>
    <w:rsid w:val="00AC1584"/>
    <w:rsid w:val="00AC228B"/>
    <w:rsid w:val="00AC3841"/>
    <w:rsid w:val="00AC4449"/>
    <w:rsid w:val="00AC46D0"/>
    <w:rsid w:val="00AC5124"/>
    <w:rsid w:val="00AC5CA4"/>
    <w:rsid w:val="00AC61BB"/>
    <w:rsid w:val="00AC6878"/>
    <w:rsid w:val="00AC7A96"/>
    <w:rsid w:val="00AC7F7A"/>
    <w:rsid w:val="00AD02C7"/>
    <w:rsid w:val="00AD0376"/>
    <w:rsid w:val="00AD3BD6"/>
    <w:rsid w:val="00AD6408"/>
    <w:rsid w:val="00AD6976"/>
    <w:rsid w:val="00AE56D6"/>
    <w:rsid w:val="00AE689B"/>
    <w:rsid w:val="00AE717B"/>
    <w:rsid w:val="00AE7573"/>
    <w:rsid w:val="00AF012F"/>
    <w:rsid w:val="00AF0156"/>
    <w:rsid w:val="00AF03AD"/>
    <w:rsid w:val="00AF24B7"/>
    <w:rsid w:val="00AF3DB8"/>
    <w:rsid w:val="00AF5281"/>
    <w:rsid w:val="00AF675B"/>
    <w:rsid w:val="00AF7EC5"/>
    <w:rsid w:val="00B0059D"/>
    <w:rsid w:val="00B02854"/>
    <w:rsid w:val="00B02A34"/>
    <w:rsid w:val="00B03608"/>
    <w:rsid w:val="00B036C2"/>
    <w:rsid w:val="00B04103"/>
    <w:rsid w:val="00B0441D"/>
    <w:rsid w:val="00B04971"/>
    <w:rsid w:val="00B05C97"/>
    <w:rsid w:val="00B063B1"/>
    <w:rsid w:val="00B11829"/>
    <w:rsid w:val="00B11E66"/>
    <w:rsid w:val="00B12178"/>
    <w:rsid w:val="00B14575"/>
    <w:rsid w:val="00B14D5D"/>
    <w:rsid w:val="00B16144"/>
    <w:rsid w:val="00B16F4D"/>
    <w:rsid w:val="00B17558"/>
    <w:rsid w:val="00B1781B"/>
    <w:rsid w:val="00B17FF7"/>
    <w:rsid w:val="00B224F8"/>
    <w:rsid w:val="00B225F8"/>
    <w:rsid w:val="00B23603"/>
    <w:rsid w:val="00B23EA1"/>
    <w:rsid w:val="00B24044"/>
    <w:rsid w:val="00B24E74"/>
    <w:rsid w:val="00B25070"/>
    <w:rsid w:val="00B25A0D"/>
    <w:rsid w:val="00B25B18"/>
    <w:rsid w:val="00B31232"/>
    <w:rsid w:val="00B3229C"/>
    <w:rsid w:val="00B326B6"/>
    <w:rsid w:val="00B33419"/>
    <w:rsid w:val="00B35A62"/>
    <w:rsid w:val="00B35DD6"/>
    <w:rsid w:val="00B36EE3"/>
    <w:rsid w:val="00B37F8B"/>
    <w:rsid w:val="00B405EE"/>
    <w:rsid w:val="00B406BF"/>
    <w:rsid w:val="00B406C2"/>
    <w:rsid w:val="00B4231D"/>
    <w:rsid w:val="00B43245"/>
    <w:rsid w:val="00B43600"/>
    <w:rsid w:val="00B436B9"/>
    <w:rsid w:val="00B43ADF"/>
    <w:rsid w:val="00B440D9"/>
    <w:rsid w:val="00B44578"/>
    <w:rsid w:val="00B45329"/>
    <w:rsid w:val="00B5165E"/>
    <w:rsid w:val="00B52BA5"/>
    <w:rsid w:val="00B533BB"/>
    <w:rsid w:val="00B5384A"/>
    <w:rsid w:val="00B54170"/>
    <w:rsid w:val="00B56A54"/>
    <w:rsid w:val="00B577C2"/>
    <w:rsid w:val="00B602CD"/>
    <w:rsid w:val="00B6352F"/>
    <w:rsid w:val="00B63808"/>
    <w:rsid w:val="00B6508C"/>
    <w:rsid w:val="00B70127"/>
    <w:rsid w:val="00B70159"/>
    <w:rsid w:val="00B713C0"/>
    <w:rsid w:val="00B72784"/>
    <w:rsid w:val="00B72D43"/>
    <w:rsid w:val="00B74EBF"/>
    <w:rsid w:val="00B75287"/>
    <w:rsid w:val="00B80134"/>
    <w:rsid w:val="00B80C30"/>
    <w:rsid w:val="00B80D8D"/>
    <w:rsid w:val="00B81850"/>
    <w:rsid w:val="00B821E3"/>
    <w:rsid w:val="00B82D16"/>
    <w:rsid w:val="00B835C7"/>
    <w:rsid w:val="00B83A5F"/>
    <w:rsid w:val="00B857BD"/>
    <w:rsid w:val="00B8582C"/>
    <w:rsid w:val="00B8677C"/>
    <w:rsid w:val="00B90A60"/>
    <w:rsid w:val="00B9586F"/>
    <w:rsid w:val="00BA237B"/>
    <w:rsid w:val="00BA3A2A"/>
    <w:rsid w:val="00BA3A97"/>
    <w:rsid w:val="00BA3FC2"/>
    <w:rsid w:val="00BA4BE1"/>
    <w:rsid w:val="00BA4C08"/>
    <w:rsid w:val="00BA5154"/>
    <w:rsid w:val="00BA55DA"/>
    <w:rsid w:val="00BA6805"/>
    <w:rsid w:val="00BA6A81"/>
    <w:rsid w:val="00BA6E9E"/>
    <w:rsid w:val="00BA6FCA"/>
    <w:rsid w:val="00BB0089"/>
    <w:rsid w:val="00BB05B0"/>
    <w:rsid w:val="00BB0E30"/>
    <w:rsid w:val="00BB0F58"/>
    <w:rsid w:val="00BB12CC"/>
    <w:rsid w:val="00BB3E32"/>
    <w:rsid w:val="00BB500E"/>
    <w:rsid w:val="00BB59C9"/>
    <w:rsid w:val="00BB72E7"/>
    <w:rsid w:val="00BB7A17"/>
    <w:rsid w:val="00BC06F0"/>
    <w:rsid w:val="00BC3C88"/>
    <w:rsid w:val="00BC3F57"/>
    <w:rsid w:val="00BC6ACD"/>
    <w:rsid w:val="00BC7A35"/>
    <w:rsid w:val="00BD1EE3"/>
    <w:rsid w:val="00BD3FF4"/>
    <w:rsid w:val="00BD480B"/>
    <w:rsid w:val="00BD7365"/>
    <w:rsid w:val="00BE07CF"/>
    <w:rsid w:val="00BE3A84"/>
    <w:rsid w:val="00BE3D81"/>
    <w:rsid w:val="00BE647A"/>
    <w:rsid w:val="00BF16DB"/>
    <w:rsid w:val="00BF219D"/>
    <w:rsid w:val="00BF2690"/>
    <w:rsid w:val="00BF32DC"/>
    <w:rsid w:val="00BF38C2"/>
    <w:rsid w:val="00BF45B2"/>
    <w:rsid w:val="00BF4637"/>
    <w:rsid w:val="00BF4EC3"/>
    <w:rsid w:val="00BF575D"/>
    <w:rsid w:val="00BF6252"/>
    <w:rsid w:val="00BF62D6"/>
    <w:rsid w:val="00C00EEF"/>
    <w:rsid w:val="00C01B46"/>
    <w:rsid w:val="00C01E5C"/>
    <w:rsid w:val="00C02B65"/>
    <w:rsid w:val="00C034FC"/>
    <w:rsid w:val="00C043F9"/>
    <w:rsid w:val="00C06E7B"/>
    <w:rsid w:val="00C07015"/>
    <w:rsid w:val="00C130E8"/>
    <w:rsid w:val="00C138A7"/>
    <w:rsid w:val="00C153B4"/>
    <w:rsid w:val="00C170F1"/>
    <w:rsid w:val="00C204B2"/>
    <w:rsid w:val="00C205F0"/>
    <w:rsid w:val="00C20657"/>
    <w:rsid w:val="00C21367"/>
    <w:rsid w:val="00C234C1"/>
    <w:rsid w:val="00C23AD1"/>
    <w:rsid w:val="00C23C41"/>
    <w:rsid w:val="00C24708"/>
    <w:rsid w:val="00C258C0"/>
    <w:rsid w:val="00C26543"/>
    <w:rsid w:val="00C26AD8"/>
    <w:rsid w:val="00C2784A"/>
    <w:rsid w:val="00C27A8F"/>
    <w:rsid w:val="00C32030"/>
    <w:rsid w:val="00C3220E"/>
    <w:rsid w:val="00C331EB"/>
    <w:rsid w:val="00C33317"/>
    <w:rsid w:val="00C3593C"/>
    <w:rsid w:val="00C4005B"/>
    <w:rsid w:val="00C40D5E"/>
    <w:rsid w:val="00C43298"/>
    <w:rsid w:val="00C466E9"/>
    <w:rsid w:val="00C46C32"/>
    <w:rsid w:val="00C51D41"/>
    <w:rsid w:val="00C5361A"/>
    <w:rsid w:val="00C54A77"/>
    <w:rsid w:val="00C5577D"/>
    <w:rsid w:val="00C55D13"/>
    <w:rsid w:val="00C56EF4"/>
    <w:rsid w:val="00C5787F"/>
    <w:rsid w:val="00C6201F"/>
    <w:rsid w:val="00C62B47"/>
    <w:rsid w:val="00C63B9B"/>
    <w:rsid w:val="00C6693D"/>
    <w:rsid w:val="00C669D1"/>
    <w:rsid w:val="00C66BFA"/>
    <w:rsid w:val="00C6705B"/>
    <w:rsid w:val="00C67256"/>
    <w:rsid w:val="00C70E5E"/>
    <w:rsid w:val="00C71ED6"/>
    <w:rsid w:val="00C72813"/>
    <w:rsid w:val="00C730BA"/>
    <w:rsid w:val="00C73797"/>
    <w:rsid w:val="00C73AB0"/>
    <w:rsid w:val="00C746E7"/>
    <w:rsid w:val="00C749DB"/>
    <w:rsid w:val="00C75AFB"/>
    <w:rsid w:val="00C75E3E"/>
    <w:rsid w:val="00C75EE0"/>
    <w:rsid w:val="00C76C1D"/>
    <w:rsid w:val="00C775F7"/>
    <w:rsid w:val="00C80C84"/>
    <w:rsid w:val="00C80DFF"/>
    <w:rsid w:val="00C84468"/>
    <w:rsid w:val="00C857D5"/>
    <w:rsid w:val="00C8590F"/>
    <w:rsid w:val="00C86928"/>
    <w:rsid w:val="00C9072C"/>
    <w:rsid w:val="00C90AFE"/>
    <w:rsid w:val="00C91895"/>
    <w:rsid w:val="00C92B61"/>
    <w:rsid w:val="00C95824"/>
    <w:rsid w:val="00C97DAA"/>
    <w:rsid w:val="00CA0D38"/>
    <w:rsid w:val="00CA16CD"/>
    <w:rsid w:val="00CA2D4F"/>
    <w:rsid w:val="00CA3B62"/>
    <w:rsid w:val="00CA6160"/>
    <w:rsid w:val="00CA626A"/>
    <w:rsid w:val="00CA6994"/>
    <w:rsid w:val="00CA76FA"/>
    <w:rsid w:val="00CB0781"/>
    <w:rsid w:val="00CB2276"/>
    <w:rsid w:val="00CB3631"/>
    <w:rsid w:val="00CB42BF"/>
    <w:rsid w:val="00CB4DDB"/>
    <w:rsid w:val="00CC082D"/>
    <w:rsid w:val="00CC26D7"/>
    <w:rsid w:val="00CC343C"/>
    <w:rsid w:val="00CC36D9"/>
    <w:rsid w:val="00CC53F5"/>
    <w:rsid w:val="00CC78A5"/>
    <w:rsid w:val="00CD0A38"/>
    <w:rsid w:val="00CD11BB"/>
    <w:rsid w:val="00CD17D9"/>
    <w:rsid w:val="00CD3049"/>
    <w:rsid w:val="00CD5C22"/>
    <w:rsid w:val="00CD5D26"/>
    <w:rsid w:val="00CD685B"/>
    <w:rsid w:val="00CE0D0A"/>
    <w:rsid w:val="00CE0F3A"/>
    <w:rsid w:val="00CE1772"/>
    <w:rsid w:val="00CE18CA"/>
    <w:rsid w:val="00CE2400"/>
    <w:rsid w:val="00CE2461"/>
    <w:rsid w:val="00CE28B7"/>
    <w:rsid w:val="00CE3CFD"/>
    <w:rsid w:val="00CE4B06"/>
    <w:rsid w:val="00CE6230"/>
    <w:rsid w:val="00CE6FEA"/>
    <w:rsid w:val="00CF0FE6"/>
    <w:rsid w:val="00CF1867"/>
    <w:rsid w:val="00CF1900"/>
    <w:rsid w:val="00CF2795"/>
    <w:rsid w:val="00CF39BB"/>
    <w:rsid w:val="00CF6C61"/>
    <w:rsid w:val="00CF7C95"/>
    <w:rsid w:val="00D001F2"/>
    <w:rsid w:val="00D022BF"/>
    <w:rsid w:val="00D02BB4"/>
    <w:rsid w:val="00D02BF8"/>
    <w:rsid w:val="00D0397E"/>
    <w:rsid w:val="00D049AA"/>
    <w:rsid w:val="00D0527A"/>
    <w:rsid w:val="00D058F9"/>
    <w:rsid w:val="00D05E53"/>
    <w:rsid w:val="00D11C90"/>
    <w:rsid w:val="00D12893"/>
    <w:rsid w:val="00D12D72"/>
    <w:rsid w:val="00D13FEA"/>
    <w:rsid w:val="00D1495B"/>
    <w:rsid w:val="00D15386"/>
    <w:rsid w:val="00D161AB"/>
    <w:rsid w:val="00D17115"/>
    <w:rsid w:val="00D20339"/>
    <w:rsid w:val="00D2141A"/>
    <w:rsid w:val="00D2319C"/>
    <w:rsid w:val="00D23225"/>
    <w:rsid w:val="00D24948"/>
    <w:rsid w:val="00D24C6B"/>
    <w:rsid w:val="00D275FA"/>
    <w:rsid w:val="00D279F5"/>
    <w:rsid w:val="00D3025C"/>
    <w:rsid w:val="00D3167B"/>
    <w:rsid w:val="00D318E4"/>
    <w:rsid w:val="00D33389"/>
    <w:rsid w:val="00D34A0C"/>
    <w:rsid w:val="00D34F85"/>
    <w:rsid w:val="00D35B75"/>
    <w:rsid w:val="00D35FCC"/>
    <w:rsid w:val="00D36633"/>
    <w:rsid w:val="00D366B6"/>
    <w:rsid w:val="00D36A3D"/>
    <w:rsid w:val="00D40445"/>
    <w:rsid w:val="00D40866"/>
    <w:rsid w:val="00D4227A"/>
    <w:rsid w:val="00D431A7"/>
    <w:rsid w:val="00D447C4"/>
    <w:rsid w:val="00D44FE8"/>
    <w:rsid w:val="00D45197"/>
    <w:rsid w:val="00D4581B"/>
    <w:rsid w:val="00D50A28"/>
    <w:rsid w:val="00D55781"/>
    <w:rsid w:val="00D560B8"/>
    <w:rsid w:val="00D56A9D"/>
    <w:rsid w:val="00D6330E"/>
    <w:rsid w:val="00D64929"/>
    <w:rsid w:val="00D66063"/>
    <w:rsid w:val="00D672EC"/>
    <w:rsid w:val="00D67A5D"/>
    <w:rsid w:val="00D70A44"/>
    <w:rsid w:val="00D737CA"/>
    <w:rsid w:val="00D74107"/>
    <w:rsid w:val="00D74845"/>
    <w:rsid w:val="00D74AA8"/>
    <w:rsid w:val="00D77BCE"/>
    <w:rsid w:val="00D80EEB"/>
    <w:rsid w:val="00D81BE2"/>
    <w:rsid w:val="00D81C78"/>
    <w:rsid w:val="00D82071"/>
    <w:rsid w:val="00D83EC3"/>
    <w:rsid w:val="00D85AE0"/>
    <w:rsid w:val="00D86538"/>
    <w:rsid w:val="00D8740B"/>
    <w:rsid w:val="00D877C3"/>
    <w:rsid w:val="00D9092D"/>
    <w:rsid w:val="00D90D80"/>
    <w:rsid w:val="00D927DA"/>
    <w:rsid w:val="00D9334B"/>
    <w:rsid w:val="00D940AF"/>
    <w:rsid w:val="00D9619D"/>
    <w:rsid w:val="00D97B26"/>
    <w:rsid w:val="00DA0B52"/>
    <w:rsid w:val="00DA0F75"/>
    <w:rsid w:val="00DA1AE9"/>
    <w:rsid w:val="00DA291C"/>
    <w:rsid w:val="00DA2C4E"/>
    <w:rsid w:val="00DA3084"/>
    <w:rsid w:val="00DA4B4E"/>
    <w:rsid w:val="00DA5705"/>
    <w:rsid w:val="00DA6319"/>
    <w:rsid w:val="00DB0FBF"/>
    <w:rsid w:val="00DB14AD"/>
    <w:rsid w:val="00DB2A19"/>
    <w:rsid w:val="00DB4022"/>
    <w:rsid w:val="00DB4A13"/>
    <w:rsid w:val="00DB5265"/>
    <w:rsid w:val="00DB5ECD"/>
    <w:rsid w:val="00DC2E2A"/>
    <w:rsid w:val="00DC468F"/>
    <w:rsid w:val="00DC469F"/>
    <w:rsid w:val="00DC4916"/>
    <w:rsid w:val="00DC59FF"/>
    <w:rsid w:val="00DD0509"/>
    <w:rsid w:val="00DD08B8"/>
    <w:rsid w:val="00DD0B71"/>
    <w:rsid w:val="00DD1412"/>
    <w:rsid w:val="00DD17FF"/>
    <w:rsid w:val="00DD508B"/>
    <w:rsid w:val="00DD562B"/>
    <w:rsid w:val="00DD5A94"/>
    <w:rsid w:val="00DD6340"/>
    <w:rsid w:val="00DD6871"/>
    <w:rsid w:val="00DD6C45"/>
    <w:rsid w:val="00DD779C"/>
    <w:rsid w:val="00DE0EFE"/>
    <w:rsid w:val="00DE32FC"/>
    <w:rsid w:val="00DE3426"/>
    <w:rsid w:val="00DE3979"/>
    <w:rsid w:val="00DE431F"/>
    <w:rsid w:val="00DE440A"/>
    <w:rsid w:val="00DE6129"/>
    <w:rsid w:val="00DE62CA"/>
    <w:rsid w:val="00DE7F85"/>
    <w:rsid w:val="00DF235D"/>
    <w:rsid w:val="00DF3517"/>
    <w:rsid w:val="00DF51C3"/>
    <w:rsid w:val="00E01077"/>
    <w:rsid w:val="00E0169B"/>
    <w:rsid w:val="00E016EE"/>
    <w:rsid w:val="00E02A8F"/>
    <w:rsid w:val="00E03BFE"/>
    <w:rsid w:val="00E04D50"/>
    <w:rsid w:val="00E057D0"/>
    <w:rsid w:val="00E07E77"/>
    <w:rsid w:val="00E14445"/>
    <w:rsid w:val="00E1698C"/>
    <w:rsid w:val="00E20791"/>
    <w:rsid w:val="00E2240A"/>
    <w:rsid w:val="00E2291D"/>
    <w:rsid w:val="00E23840"/>
    <w:rsid w:val="00E24427"/>
    <w:rsid w:val="00E25641"/>
    <w:rsid w:val="00E25B94"/>
    <w:rsid w:val="00E27812"/>
    <w:rsid w:val="00E30CBC"/>
    <w:rsid w:val="00E31DB7"/>
    <w:rsid w:val="00E32A89"/>
    <w:rsid w:val="00E35DD1"/>
    <w:rsid w:val="00E3649E"/>
    <w:rsid w:val="00E3674D"/>
    <w:rsid w:val="00E36930"/>
    <w:rsid w:val="00E36DE8"/>
    <w:rsid w:val="00E3725C"/>
    <w:rsid w:val="00E372C8"/>
    <w:rsid w:val="00E3769A"/>
    <w:rsid w:val="00E37785"/>
    <w:rsid w:val="00E40546"/>
    <w:rsid w:val="00E41048"/>
    <w:rsid w:val="00E4149D"/>
    <w:rsid w:val="00E42080"/>
    <w:rsid w:val="00E43F09"/>
    <w:rsid w:val="00E447E5"/>
    <w:rsid w:val="00E45BD0"/>
    <w:rsid w:val="00E45CAA"/>
    <w:rsid w:val="00E4722B"/>
    <w:rsid w:val="00E52038"/>
    <w:rsid w:val="00E52640"/>
    <w:rsid w:val="00E55B5C"/>
    <w:rsid w:val="00E57515"/>
    <w:rsid w:val="00E6144B"/>
    <w:rsid w:val="00E61EF0"/>
    <w:rsid w:val="00E6393B"/>
    <w:rsid w:val="00E64625"/>
    <w:rsid w:val="00E64D75"/>
    <w:rsid w:val="00E66682"/>
    <w:rsid w:val="00E66921"/>
    <w:rsid w:val="00E66A6A"/>
    <w:rsid w:val="00E72889"/>
    <w:rsid w:val="00E73B41"/>
    <w:rsid w:val="00E7424E"/>
    <w:rsid w:val="00E743E0"/>
    <w:rsid w:val="00E7527D"/>
    <w:rsid w:val="00E75DF6"/>
    <w:rsid w:val="00E76742"/>
    <w:rsid w:val="00E80EC7"/>
    <w:rsid w:val="00E81DD7"/>
    <w:rsid w:val="00E82177"/>
    <w:rsid w:val="00E8252B"/>
    <w:rsid w:val="00E8609B"/>
    <w:rsid w:val="00E861BB"/>
    <w:rsid w:val="00E8646F"/>
    <w:rsid w:val="00E86C56"/>
    <w:rsid w:val="00E87B79"/>
    <w:rsid w:val="00E9181B"/>
    <w:rsid w:val="00E9279B"/>
    <w:rsid w:val="00E92989"/>
    <w:rsid w:val="00E93223"/>
    <w:rsid w:val="00E9377E"/>
    <w:rsid w:val="00E947AB"/>
    <w:rsid w:val="00E9612C"/>
    <w:rsid w:val="00E96219"/>
    <w:rsid w:val="00EA0326"/>
    <w:rsid w:val="00EA1A28"/>
    <w:rsid w:val="00EA2492"/>
    <w:rsid w:val="00EA67CE"/>
    <w:rsid w:val="00EB006C"/>
    <w:rsid w:val="00EB02DD"/>
    <w:rsid w:val="00EB1054"/>
    <w:rsid w:val="00EB143E"/>
    <w:rsid w:val="00EB193A"/>
    <w:rsid w:val="00EB1D2B"/>
    <w:rsid w:val="00EB4496"/>
    <w:rsid w:val="00EB52EC"/>
    <w:rsid w:val="00EB616B"/>
    <w:rsid w:val="00EB7852"/>
    <w:rsid w:val="00EB7A8A"/>
    <w:rsid w:val="00EC0823"/>
    <w:rsid w:val="00EC3F44"/>
    <w:rsid w:val="00EC4E95"/>
    <w:rsid w:val="00EC6514"/>
    <w:rsid w:val="00EC72F1"/>
    <w:rsid w:val="00EC79FC"/>
    <w:rsid w:val="00EC7EDA"/>
    <w:rsid w:val="00ED0A63"/>
    <w:rsid w:val="00ED2124"/>
    <w:rsid w:val="00ED3A6C"/>
    <w:rsid w:val="00ED5608"/>
    <w:rsid w:val="00ED5D8E"/>
    <w:rsid w:val="00ED79BF"/>
    <w:rsid w:val="00EE0CE2"/>
    <w:rsid w:val="00EE3030"/>
    <w:rsid w:val="00EE3A26"/>
    <w:rsid w:val="00EE4AE7"/>
    <w:rsid w:val="00EE54EE"/>
    <w:rsid w:val="00EE74B8"/>
    <w:rsid w:val="00EE7E52"/>
    <w:rsid w:val="00EF2711"/>
    <w:rsid w:val="00EF3724"/>
    <w:rsid w:val="00EF48E8"/>
    <w:rsid w:val="00EF4B6A"/>
    <w:rsid w:val="00EF533C"/>
    <w:rsid w:val="00EF6319"/>
    <w:rsid w:val="00EF6472"/>
    <w:rsid w:val="00EF66B6"/>
    <w:rsid w:val="00EF7222"/>
    <w:rsid w:val="00F0047E"/>
    <w:rsid w:val="00F0137E"/>
    <w:rsid w:val="00F015E0"/>
    <w:rsid w:val="00F01838"/>
    <w:rsid w:val="00F019E6"/>
    <w:rsid w:val="00F023DC"/>
    <w:rsid w:val="00F034AB"/>
    <w:rsid w:val="00F07916"/>
    <w:rsid w:val="00F11011"/>
    <w:rsid w:val="00F113EA"/>
    <w:rsid w:val="00F12831"/>
    <w:rsid w:val="00F1296F"/>
    <w:rsid w:val="00F13013"/>
    <w:rsid w:val="00F13834"/>
    <w:rsid w:val="00F14EFD"/>
    <w:rsid w:val="00F154DB"/>
    <w:rsid w:val="00F16F6F"/>
    <w:rsid w:val="00F17E95"/>
    <w:rsid w:val="00F20BB1"/>
    <w:rsid w:val="00F22153"/>
    <w:rsid w:val="00F22ABB"/>
    <w:rsid w:val="00F22EE1"/>
    <w:rsid w:val="00F22F80"/>
    <w:rsid w:val="00F24509"/>
    <w:rsid w:val="00F245E3"/>
    <w:rsid w:val="00F24743"/>
    <w:rsid w:val="00F25150"/>
    <w:rsid w:val="00F26007"/>
    <w:rsid w:val="00F3111C"/>
    <w:rsid w:val="00F31649"/>
    <w:rsid w:val="00F32385"/>
    <w:rsid w:val="00F32720"/>
    <w:rsid w:val="00F33E0F"/>
    <w:rsid w:val="00F34A96"/>
    <w:rsid w:val="00F35FB6"/>
    <w:rsid w:val="00F36B1D"/>
    <w:rsid w:val="00F36E96"/>
    <w:rsid w:val="00F3727D"/>
    <w:rsid w:val="00F37ADC"/>
    <w:rsid w:val="00F415FB"/>
    <w:rsid w:val="00F4160B"/>
    <w:rsid w:val="00F41ABD"/>
    <w:rsid w:val="00F4284E"/>
    <w:rsid w:val="00F4366F"/>
    <w:rsid w:val="00F439A3"/>
    <w:rsid w:val="00F43A1B"/>
    <w:rsid w:val="00F4504D"/>
    <w:rsid w:val="00F45E7E"/>
    <w:rsid w:val="00F4600E"/>
    <w:rsid w:val="00F465AB"/>
    <w:rsid w:val="00F46B71"/>
    <w:rsid w:val="00F5108D"/>
    <w:rsid w:val="00F52102"/>
    <w:rsid w:val="00F52642"/>
    <w:rsid w:val="00F53FCE"/>
    <w:rsid w:val="00F57F42"/>
    <w:rsid w:val="00F609A6"/>
    <w:rsid w:val="00F61FDD"/>
    <w:rsid w:val="00F620DB"/>
    <w:rsid w:val="00F625B1"/>
    <w:rsid w:val="00F648E6"/>
    <w:rsid w:val="00F66388"/>
    <w:rsid w:val="00F66DB4"/>
    <w:rsid w:val="00F67234"/>
    <w:rsid w:val="00F67373"/>
    <w:rsid w:val="00F70644"/>
    <w:rsid w:val="00F71039"/>
    <w:rsid w:val="00F72C13"/>
    <w:rsid w:val="00F73146"/>
    <w:rsid w:val="00F73570"/>
    <w:rsid w:val="00F73BF3"/>
    <w:rsid w:val="00F74AE9"/>
    <w:rsid w:val="00F751A5"/>
    <w:rsid w:val="00F75857"/>
    <w:rsid w:val="00F75BF3"/>
    <w:rsid w:val="00F80DF7"/>
    <w:rsid w:val="00F83215"/>
    <w:rsid w:val="00F83DA8"/>
    <w:rsid w:val="00F83F54"/>
    <w:rsid w:val="00F84A24"/>
    <w:rsid w:val="00F84D19"/>
    <w:rsid w:val="00F878FD"/>
    <w:rsid w:val="00F87F3F"/>
    <w:rsid w:val="00F90234"/>
    <w:rsid w:val="00F9190C"/>
    <w:rsid w:val="00F93044"/>
    <w:rsid w:val="00F96149"/>
    <w:rsid w:val="00F965F0"/>
    <w:rsid w:val="00F97707"/>
    <w:rsid w:val="00F97D4E"/>
    <w:rsid w:val="00FA1A32"/>
    <w:rsid w:val="00FA250F"/>
    <w:rsid w:val="00FA3529"/>
    <w:rsid w:val="00FA4849"/>
    <w:rsid w:val="00FA5DFE"/>
    <w:rsid w:val="00FA63CC"/>
    <w:rsid w:val="00FA7123"/>
    <w:rsid w:val="00FA7DF2"/>
    <w:rsid w:val="00FB0035"/>
    <w:rsid w:val="00FB082C"/>
    <w:rsid w:val="00FB0E38"/>
    <w:rsid w:val="00FB14BE"/>
    <w:rsid w:val="00FB1C23"/>
    <w:rsid w:val="00FB287F"/>
    <w:rsid w:val="00FB2D82"/>
    <w:rsid w:val="00FB3DB9"/>
    <w:rsid w:val="00FB437B"/>
    <w:rsid w:val="00FB49EB"/>
    <w:rsid w:val="00FB4DA3"/>
    <w:rsid w:val="00FB4EA6"/>
    <w:rsid w:val="00FB6B69"/>
    <w:rsid w:val="00FB79E6"/>
    <w:rsid w:val="00FC5107"/>
    <w:rsid w:val="00FC5A31"/>
    <w:rsid w:val="00FC5A83"/>
    <w:rsid w:val="00FC5DE2"/>
    <w:rsid w:val="00FC60A9"/>
    <w:rsid w:val="00FD101E"/>
    <w:rsid w:val="00FD1C90"/>
    <w:rsid w:val="00FD2B75"/>
    <w:rsid w:val="00FD30A0"/>
    <w:rsid w:val="00FD3852"/>
    <w:rsid w:val="00FD41B9"/>
    <w:rsid w:val="00FE13E5"/>
    <w:rsid w:val="00FE1587"/>
    <w:rsid w:val="00FE17AD"/>
    <w:rsid w:val="00FE2ED8"/>
    <w:rsid w:val="00FE43E7"/>
    <w:rsid w:val="00FE5A3F"/>
    <w:rsid w:val="00FE6171"/>
    <w:rsid w:val="00FE6377"/>
    <w:rsid w:val="00FE7603"/>
    <w:rsid w:val="00FF0AAF"/>
    <w:rsid w:val="00FF15F6"/>
    <w:rsid w:val="00FF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05E8013E"/>
  <w15:docId w15:val="{FDB283E9-A236-4AB7-96C8-918D56980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/>
    <w:lsdException w:name="heading 2" w:locked="1"/>
    <w:lsdException w:name="heading 3" w:locked="1" w:semiHidden="1" w:uiPriority="0" w:unhideWhenUsed="1"/>
    <w:lsdException w:name="heading 4" w:locked="1" w:semiHidden="1" w:uiPriority="0" w:unhideWhenUsed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D071D"/>
    <w:rPr>
      <w:rFonts w:ascii="Verdana" w:hAnsi="Verdana"/>
      <w:sz w:val="18"/>
      <w:lang w:eastAsia="en-US"/>
    </w:rPr>
  </w:style>
  <w:style w:type="paragraph" w:styleId="Kop1">
    <w:name w:val="heading 1"/>
    <w:basedOn w:val="Standaard"/>
    <w:next w:val="Standaard"/>
    <w:link w:val="Kop1Char"/>
    <w:uiPriority w:val="99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  <w:lang w:eastAsia="nl-NL"/>
    </w:rPr>
  </w:style>
  <w:style w:type="paragraph" w:styleId="Kop2">
    <w:name w:val="heading 2"/>
    <w:basedOn w:val="Standaard"/>
    <w:next w:val="Standaard"/>
    <w:link w:val="Kop2Char"/>
    <w:uiPriority w:val="99"/>
    <w:pPr>
      <w:keepNext/>
      <w:keepLines/>
      <w:spacing w:before="200"/>
      <w:outlineLvl w:val="1"/>
    </w:pPr>
    <w:rPr>
      <w:rFonts w:ascii="Cambria" w:eastAsia="MS Gothic" w:hAnsi="Cambria"/>
      <w:b/>
      <w:bCs/>
      <w:color w:val="4F81BD"/>
      <w:sz w:val="26"/>
      <w:szCs w:val="26"/>
      <w:lang w:eastAsia="nl-NL"/>
    </w:rPr>
  </w:style>
  <w:style w:type="paragraph" w:styleId="Kop3">
    <w:name w:val="heading 3"/>
    <w:basedOn w:val="Standaard"/>
    <w:next w:val="Standaard"/>
    <w:link w:val="Kop3Char"/>
    <w:unhideWhenUsed/>
    <w:locked/>
    <w:rsid w:val="00D927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semiHidden/>
    <w:unhideWhenUsed/>
    <w:locked/>
    <w:rsid w:val="00A469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9"/>
    <w:locked/>
    <w:rPr>
      <w:rFonts w:ascii="Cambria" w:eastAsia="MS Gothic" w:hAnsi="Cambria" w:cs="Times New Roman"/>
      <w:b/>
      <w:color w:val="365F91"/>
      <w:sz w:val="28"/>
    </w:rPr>
  </w:style>
  <w:style w:type="character" w:customStyle="1" w:styleId="Kop2Char">
    <w:name w:val="Kop 2 Char"/>
    <w:basedOn w:val="Standaardalinea-lettertype"/>
    <w:link w:val="Kop2"/>
    <w:uiPriority w:val="99"/>
    <w:locked/>
    <w:rPr>
      <w:rFonts w:ascii="Cambria" w:eastAsia="MS Gothic" w:hAnsi="Cambria" w:cs="Times New Roman"/>
      <w:b/>
      <w:color w:val="4F81BD"/>
      <w:sz w:val="26"/>
    </w:rPr>
  </w:style>
  <w:style w:type="table" w:styleId="Tabelraster">
    <w:name w:val="Table Grid"/>
    <w:basedOn w:val="Standaardtabel"/>
    <w:uiPriority w:val="39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pPr>
      <w:tabs>
        <w:tab w:val="center" w:pos="4703"/>
        <w:tab w:val="right" w:pos="9406"/>
      </w:tabs>
    </w:pPr>
    <w:rPr>
      <w:rFonts w:ascii="Calibri" w:hAnsi="Calibri"/>
      <w:sz w:val="20"/>
      <w:szCs w:val="20"/>
      <w:lang w:eastAsia="nl-NL"/>
    </w:rPr>
  </w:style>
  <w:style w:type="character" w:customStyle="1" w:styleId="KoptekstChar">
    <w:name w:val="Koptekst Char"/>
    <w:basedOn w:val="Standaardalinea-lettertype"/>
    <w:link w:val="Koptekst"/>
    <w:uiPriority w:val="99"/>
    <w:locked/>
    <w:rPr>
      <w:rFonts w:cs="Times New Roman"/>
    </w:rPr>
  </w:style>
  <w:style w:type="paragraph" w:styleId="Voettekst">
    <w:name w:val="footer"/>
    <w:basedOn w:val="Standaard"/>
    <w:link w:val="VoettekstChar"/>
    <w:uiPriority w:val="99"/>
    <w:pPr>
      <w:tabs>
        <w:tab w:val="center" w:pos="4703"/>
        <w:tab w:val="right" w:pos="9406"/>
      </w:tabs>
    </w:pPr>
    <w:rPr>
      <w:sz w:val="15"/>
      <w:szCs w:val="20"/>
      <w:lang w:eastAsia="nl-NL"/>
    </w:rPr>
  </w:style>
  <w:style w:type="character" w:customStyle="1" w:styleId="VoettekstChar">
    <w:name w:val="Voettekst Char"/>
    <w:basedOn w:val="Standaardalinea-lettertype"/>
    <w:link w:val="Voettekst"/>
    <w:uiPriority w:val="99"/>
    <w:locked/>
    <w:rPr>
      <w:rFonts w:ascii="Verdana" w:hAnsi="Verdana" w:cs="Times New Roman"/>
      <w:sz w:val="15"/>
    </w:rPr>
  </w:style>
  <w:style w:type="paragraph" w:styleId="Geenafstand">
    <w:name w:val="No Spacing"/>
    <w:uiPriority w:val="99"/>
    <w:rPr>
      <w:lang w:eastAsia="en-US"/>
    </w:rPr>
  </w:style>
  <w:style w:type="paragraph" w:customStyle="1" w:styleId="KopPlatteTekst">
    <w:name w:val="Kop_Platte_Tekst"/>
    <w:basedOn w:val="Standaard"/>
    <w:uiPriority w:val="99"/>
    <w:pPr>
      <w:framePr w:hSpace="142" w:wrap="around" w:vAnchor="page" w:hAnchor="page" w:x="852" w:y="3233"/>
      <w:spacing w:line="284" w:lineRule="exact"/>
      <w:suppressOverlap/>
      <w:jc w:val="right"/>
    </w:pPr>
  </w:style>
  <w:style w:type="paragraph" w:customStyle="1" w:styleId="PlatteTekst">
    <w:name w:val="Platte_Tekst"/>
    <w:basedOn w:val="Standaard"/>
    <w:uiPriority w:val="99"/>
    <w:pPr>
      <w:spacing w:line="284" w:lineRule="exact"/>
    </w:pPr>
  </w:style>
  <w:style w:type="paragraph" w:customStyle="1" w:styleId="KopReferentieblok">
    <w:name w:val="Kop_Referentieblok"/>
    <w:basedOn w:val="Standaard"/>
    <w:uiPriority w:val="99"/>
    <w:pPr>
      <w:snapToGrid w:val="0"/>
      <w:spacing w:line="227" w:lineRule="exact"/>
      <w:jc w:val="right"/>
    </w:pPr>
  </w:style>
  <w:style w:type="paragraph" w:customStyle="1" w:styleId="Referentieblok">
    <w:name w:val="Referentieblok"/>
    <w:basedOn w:val="KopReferentieblok"/>
    <w:uiPriority w:val="99"/>
    <w:pPr>
      <w:jc w:val="left"/>
    </w:pPr>
  </w:style>
  <w:style w:type="paragraph" w:styleId="Ballontekst">
    <w:name w:val="Balloon Text"/>
    <w:basedOn w:val="Standaard"/>
    <w:link w:val="BallontekstChar"/>
    <w:uiPriority w:val="99"/>
    <w:semiHidden/>
    <w:rPr>
      <w:rFonts w:ascii="Tahoma" w:hAnsi="Tahoma"/>
      <w:sz w:val="16"/>
      <w:szCs w:val="16"/>
      <w:lang w:eastAsia="nl-NL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locked/>
    <w:rPr>
      <w:rFonts w:ascii="Tahoma" w:hAnsi="Tahoma" w:cs="Times New Roman"/>
      <w:sz w:val="16"/>
    </w:rPr>
  </w:style>
  <w:style w:type="paragraph" w:customStyle="1" w:styleId="Slotzin">
    <w:name w:val="Slotzin"/>
    <w:basedOn w:val="Standaard"/>
    <w:uiPriority w:val="99"/>
    <w:pPr>
      <w:autoSpaceDE w:val="0"/>
      <w:autoSpaceDN w:val="0"/>
      <w:adjustRightInd w:val="0"/>
      <w:spacing w:before="600"/>
    </w:pPr>
  </w:style>
  <w:style w:type="paragraph" w:customStyle="1" w:styleId="ReferentieblokW1">
    <w:name w:val="Referentieblok_W1"/>
    <w:basedOn w:val="Referentieblok"/>
    <w:uiPriority w:val="99"/>
    <w:pPr>
      <w:spacing w:before="150"/>
    </w:pPr>
  </w:style>
  <w:style w:type="paragraph" w:customStyle="1" w:styleId="KopReferentieblokW1">
    <w:name w:val="Kop_Referentieblok_W1"/>
    <w:basedOn w:val="KopReferentieblok"/>
    <w:uiPriority w:val="99"/>
    <w:pPr>
      <w:framePr w:hSpace="142" w:wrap="around" w:vAnchor="page" w:hAnchor="page" w:x="852" w:y="3233"/>
      <w:spacing w:before="160"/>
      <w:suppressOverlap/>
    </w:pPr>
  </w:style>
  <w:style w:type="paragraph" w:customStyle="1" w:styleId="wit">
    <w:name w:val="wit"/>
    <w:basedOn w:val="Standaard"/>
    <w:uiPriority w:val="99"/>
    <w:pPr>
      <w:framePr w:hSpace="142" w:wrap="around" w:vAnchor="page" w:hAnchor="page" w:x="285" w:y="3233"/>
      <w:snapToGrid w:val="0"/>
      <w:spacing w:after="320"/>
      <w:suppressOverlap/>
    </w:pPr>
  </w:style>
  <w:style w:type="paragraph" w:customStyle="1" w:styleId="ReferentieblokW2">
    <w:name w:val="Referentieblok_W2"/>
    <w:basedOn w:val="ReferentieblokW1"/>
    <w:uiPriority w:val="99"/>
    <w:pPr>
      <w:framePr w:hSpace="142" w:wrap="around" w:vAnchor="page" w:hAnchor="page" w:x="285" w:y="3290"/>
      <w:spacing w:before="0" w:line="284" w:lineRule="exact"/>
      <w:suppressOverlap/>
    </w:pPr>
    <w:rPr>
      <w:noProof/>
    </w:rPr>
  </w:style>
  <w:style w:type="paragraph" w:customStyle="1" w:styleId="KopReferentieblokW2">
    <w:name w:val="Kop_Referentieblok_W2"/>
    <w:basedOn w:val="KopReferentieblokW1"/>
    <w:uiPriority w:val="99"/>
    <w:pPr>
      <w:framePr w:wrap="around" w:x="285" w:y="3290"/>
      <w:spacing w:before="0" w:line="284" w:lineRule="exact"/>
    </w:pPr>
    <w:rPr>
      <w:noProof/>
    </w:rPr>
  </w:style>
  <w:style w:type="paragraph" w:customStyle="1" w:styleId="Huisstijl-Aanhef">
    <w:name w:val="Huisstijl - Aanhef"/>
    <w:basedOn w:val="Standaard"/>
    <w:uiPriority w:val="99"/>
    <w:pPr>
      <w:widowControl w:val="0"/>
      <w:suppressAutoHyphens/>
      <w:autoSpaceDN w:val="0"/>
      <w:spacing w:before="100" w:after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GegevensKop">
    <w:name w:val="Huisstijl - Gegevens Kop"/>
    <w:basedOn w:val="Huisstijl-Aanhef"/>
    <w:uiPriority w:val="99"/>
    <w:pPr>
      <w:spacing w:before="0" w:after="300"/>
    </w:pPr>
    <w:rPr>
      <w:b/>
    </w:rPr>
  </w:style>
  <w:style w:type="paragraph" w:customStyle="1" w:styleId="Huisstijl-Paginanummer">
    <w:name w:val="Huisstijl - Paginanummer"/>
    <w:basedOn w:val="Standaard"/>
    <w:uiPriority w:val="99"/>
    <w:pPr>
      <w:widowControl w:val="0"/>
      <w:suppressAutoHyphens/>
      <w:autoSpaceDN w:val="0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gendapunt">
    <w:name w:val="Huisstijl - Agendapunt"/>
    <w:basedOn w:val="PlatteTekst"/>
    <w:next w:val="Standaard"/>
    <w:uiPriority w:val="99"/>
    <w:pPr>
      <w:tabs>
        <w:tab w:val="left" w:pos="624"/>
      </w:tabs>
      <w:spacing w:before="100" w:after="240" w:line="240" w:lineRule="exact"/>
    </w:pPr>
  </w:style>
  <w:style w:type="paragraph" w:customStyle="1" w:styleId="Huisstijl-Toezendgegevens">
    <w:name w:val="Huisstijl - Toezendgegevens"/>
    <w:basedOn w:val="Standaard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Slotzin">
    <w:name w:val="Huisstijl - Slotzin"/>
    <w:basedOn w:val="Standaard"/>
    <w:next w:val="Huisstijl-Ondertekening"/>
    <w:uiPriority w:val="99"/>
    <w:pPr>
      <w:widowControl w:val="0"/>
      <w:suppressAutoHyphens/>
      <w:autoSpaceDN w:val="0"/>
      <w:spacing w:before="240"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">
    <w:name w:val="Huisstijl - Ondertekening"/>
    <w:basedOn w:val="Standaard"/>
    <w:next w:val="Huisstijl-Ondertekeningvervolg"/>
    <w:uiPriority w:val="99"/>
    <w:pPr>
      <w:widowControl w:val="0"/>
      <w:suppressAutoHyphens/>
      <w:autoSpaceDN w:val="0"/>
      <w:spacing w:line="240" w:lineRule="exact"/>
      <w:textAlignment w:val="baseline"/>
    </w:pPr>
    <w:rPr>
      <w:rFonts w:cs="Lohit Hindi"/>
      <w:kern w:val="3"/>
      <w:szCs w:val="24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uiPriority w:val="99"/>
    <w:rPr>
      <w:i/>
    </w:rPr>
  </w:style>
  <w:style w:type="paragraph" w:customStyle="1" w:styleId="Huisstijl-Ondertekeningvervolgtitel">
    <w:name w:val="Huisstijl - Ondertekening vervolg titel"/>
    <w:basedOn w:val="Huisstijl-Ondertekeningvervolg"/>
    <w:uiPriority w:val="99"/>
    <w:rPr>
      <w:i w:val="0"/>
      <w:noProof/>
    </w:rPr>
  </w:style>
  <w:style w:type="paragraph" w:customStyle="1" w:styleId="Huisstijl-Markering">
    <w:name w:val="Huisstijl - Markering"/>
    <w:basedOn w:val="Standaard"/>
    <w:uiPriority w:val="99"/>
    <w:pPr>
      <w:framePr w:w="2013" w:h="335" w:hRule="exact" w:hSpace="181" w:wrap="around" w:vAnchor="page" w:hAnchor="page" w:x="9330" w:y="2386"/>
      <w:shd w:val="solid" w:color="FFFFFF" w:fill="FFFFFF"/>
      <w:jc w:val="right"/>
    </w:pPr>
    <w:rPr>
      <w:caps/>
      <w:sz w:val="22"/>
    </w:rPr>
  </w:style>
  <w:style w:type="paragraph" w:customStyle="1" w:styleId="Huisstijl-Afzendgegevens">
    <w:name w:val="Huisstijl - Afzendgegevens"/>
    <w:basedOn w:val="Standaard"/>
    <w:uiPriority w:val="99"/>
    <w:pPr>
      <w:widowControl w:val="0"/>
      <w:tabs>
        <w:tab w:val="left" w:pos="170"/>
      </w:tabs>
      <w:suppressAutoHyphens/>
      <w:autoSpaceDN w:val="0"/>
      <w:spacing w:line="200" w:lineRule="exact"/>
      <w:jc w:val="right"/>
      <w:textAlignment w:val="baseline"/>
    </w:pPr>
    <w:rPr>
      <w:rFonts w:cs="Lohit Hindi"/>
      <w:kern w:val="3"/>
      <w:sz w:val="13"/>
      <w:szCs w:val="24"/>
      <w:lang w:eastAsia="zh-CN" w:bidi="hi-IN"/>
    </w:rPr>
  </w:style>
  <w:style w:type="paragraph" w:customStyle="1" w:styleId="Huisstijl-AfzendgegevensW1">
    <w:name w:val="Huisstijl - Afzendgegevens W1"/>
    <w:basedOn w:val="Huisstijl-Afzendgegevens"/>
    <w:uiPriority w:val="99"/>
    <w:pPr>
      <w:spacing w:before="90"/>
    </w:pPr>
  </w:style>
  <w:style w:type="paragraph" w:customStyle="1" w:styleId="Huisstijl-AfzendgegevenskopW1">
    <w:name w:val="Huisstijl - Afzendgegevens kop W1"/>
    <w:basedOn w:val="Standaard"/>
    <w:uiPriority w:val="99"/>
    <w:pPr>
      <w:widowControl w:val="0"/>
      <w:suppressAutoHyphens/>
      <w:autoSpaceDN w:val="0"/>
      <w:spacing w:before="90" w:line="180" w:lineRule="exact"/>
      <w:jc w:val="right"/>
      <w:textAlignment w:val="baseline"/>
    </w:pPr>
    <w:rPr>
      <w:rFonts w:cs="Lohit Hindi"/>
      <w:b/>
      <w:kern w:val="3"/>
      <w:sz w:val="13"/>
      <w:szCs w:val="24"/>
      <w:lang w:eastAsia="zh-CN" w:bidi="hi-IN"/>
    </w:rPr>
  </w:style>
  <w:style w:type="paragraph" w:customStyle="1" w:styleId="Huisstijl-AfzendgegevensW1vet">
    <w:name w:val="Huisstijl - Afzendgegevens W1 vet"/>
    <w:basedOn w:val="Huisstijl-AfzendgegevensW1"/>
    <w:next w:val="Huisstijl-AfzendgegevensW1"/>
    <w:uiPriority w:val="99"/>
    <w:pPr>
      <w:framePr w:w="3646" w:h="3856" w:hRule="exact" w:wrap="around" w:vAnchor="page" w:hAnchor="page" w:x="7707" w:y="3227"/>
      <w:spacing w:before="0"/>
    </w:pPr>
    <w:rPr>
      <w:b/>
    </w:rPr>
  </w:style>
  <w:style w:type="character" w:styleId="Tekstvantijdelijkeaanduiding">
    <w:name w:val="Placeholder Text"/>
    <w:basedOn w:val="Standaardalinea-lettertype"/>
    <w:uiPriority w:val="99"/>
    <w:semiHidden/>
    <w:rPr>
      <w:rFonts w:cs="Times New Roman"/>
      <w:color w:val="808080"/>
    </w:rPr>
  </w:style>
  <w:style w:type="paragraph" w:customStyle="1" w:styleId="Huisstijl-Voettekst">
    <w:name w:val="Huisstijl - Voettekst"/>
    <w:basedOn w:val="Voettekst"/>
    <w:uiPriority w:val="99"/>
    <w:rPr>
      <w:sz w:val="13"/>
    </w:rPr>
  </w:style>
  <w:style w:type="paragraph" w:customStyle="1" w:styleId="Huisstijl-Titel">
    <w:name w:val="Huisstijl - Titel"/>
    <w:basedOn w:val="Standaard"/>
    <w:uiPriority w:val="99"/>
    <w:pPr>
      <w:framePr w:w="6538" w:h="4034" w:hRule="exact" w:hSpace="181" w:wrap="around" w:vAnchor="page" w:hAnchor="page" w:x="681" w:y="2978"/>
    </w:pPr>
    <w:rPr>
      <w:b/>
      <w:sz w:val="16"/>
      <w:szCs w:val="16"/>
    </w:rPr>
  </w:style>
  <w:style w:type="paragraph" w:customStyle="1" w:styleId="Huisstijl-Doctype">
    <w:name w:val="Huisstijl - Doctype"/>
    <w:basedOn w:val="Huisstijl-Titel"/>
    <w:uiPriority w:val="99"/>
    <w:pPr>
      <w:framePr w:wrap="around"/>
    </w:pPr>
  </w:style>
  <w:style w:type="paragraph" w:customStyle="1" w:styleId="Huisstijl-Gegevens">
    <w:name w:val="Huisstijl - Gegevens"/>
    <w:basedOn w:val="Standaard"/>
    <w:uiPriority w:val="99"/>
    <w:pPr>
      <w:framePr w:w="6538" w:h="4034" w:hRule="exact" w:hSpace="181" w:wrap="around" w:vAnchor="page" w:hAnchor="page" w:x="681" w:y="2978"/>
    </w:pPr>
    <w:rPr>
      <w:noProof/>
      <w:sz w:val="13"/>
      <w:szCs w:val="13"/>
    </w:rPr>
  </w:style>
  <w:style w:type="paragraph" w:customStyle="1" w:styleId="Huisstijl-Agendatitel">
    <w:name w:val="Huisstijl - Agendatitel"/>
    <w:basedOn w:val="Standaard"/>
    <w:uiPriority w:val="99"/>
    <w:pPr>
      <w:framePr w:w="6538" w:hSpace="181" w:wrap="notBeside" w:vAnchor="page" w:hAnchor="page" w:x="681" w:y="3044"/>
      <w:shd w:val="solid" w:color="FFFFFF" w:fill="FFFFFF"/>
      <w:tabs>
        <w:tab w:val="left" w:pos="1418"/>
      </w:tabs>
      <w:ind w:left="1417" w:hanging="788"/>
    </w:pPr>
    <w:rPr>
      <w:b/>
      <w:sz w:val="16"/>
      <w:szCs w:val="16"/>
    </w:rPr>
  </w:style>
  <w:style w:type="paragraph" w:customStyle="1" w:styleId="Huisstijl-Notitiegegevens">
    <w:name w:val="Huisstijl - Notitiegegevens"/>
    <w:uiPriority w:val="99"/>
    <w:pPr>
      <w:tabs>
        <w:tab w:val="right" w:pos="1151"/>
        <w:tab w:val="left" w:pos="1264"/>
      </w:tabs>
      <w:spacing w:line="199" w:lineRule="exact"/>
      <w:ind w:left="1440" w:hanging="1440"/>
      <w:contextualSpacing/>
    </w:pPr>
    <w:rPr>
      <w:rFonts w:ascii="Verdana" w:hAnsi="Verdana"/>
      <w:noProof/>
      <w:sz w:val="13"/>
      <w:szCs w:val="13"/>
      <w:lang w:eastAsia="en-US"/>
    </w:rPr>
  </w:style>
  <w:style w:type="paragraph" w:customStyle="1" w:styleId="Huisstijl-AgendagegevensW1">
    <w:name w:val="Huisstijl - Agendagegevens W1"/>
    <w:basedOn w:val="Huisstijl-Notitiegegevens"/>
    <w:uiPriority w:val="99"/>
    <w:pPr>
      <w:spacing w:before="90"/>
      <w:contextualSpacing w:val="0"/>
    </w:pPr>
  </w:style>
  <w:style w:type="paragraph" w:customStyle="1" w:styleId="GegevensW1">
    <w:name w:val="Gegevens W1"/>
    <w:basedOn w:val="Huisstijl-Gegevens"/>
    <w:uiPriority w:val="99"/>
    <w:pPr>
      <w:framePr w:wrap="around"/>
      <w:tabs>
        <w:tab w:val="right" w:pos="1540"/>
        <w:tab w:val="left" w:pos="1701"/>
      </w:tabs>
      <w:spacing w:before="90"/>
    </w:pPr>
  </w:style>
  <w:style w:type="paragraph" w:customStyle="1" w:styleId="Kop-Huisstijl">
    <w:name w:val="Kop - Huisstijl"/>
    <w:basedOn w:val="Standaard"/>
    <w:next w:val="Standaard"/>
    <w:uiPriority w:val="1"/>
    <w:qFormat/>
    <w:rsid w:val="00E7424E"/>
    <w:pPr>
      <w:spacing w:after="180" w:line="284" w:lineRule="exact"/>
      <w:outlineLvl w:val="0"/>
    </w:pPr>
    <w:rPr>
      <w:b/>
      <w:szCs w:val="17"/>
    </w:rPr>
  </w:style>
  <w:style w:type="paragraph" w:customStyle="1" w:styleId="Paragraaf-Huisstijl">
    <w:name w:val="Paragraaf - Huisstijl"/>
    <w:basedOn w:val="Standaard"/>
    <w:next w:val="Standaard"/>
    <w:uiPriority w:val="2"/>
    <w:qFormat/>
    <w:rsid w:val="00E7424E"/>
    <w:pPr>
      <w:widowControl w:val="0"/>
      <w:numPr>
        <w:numId w:val="1"/>
      </w:numPr>
      <w:tabs>
        <w:tab w:val="left" w:pos="454"/>
      </w:tabs>
      <w:suppressAutoHyphens/>
      <w:autoSpaceDN w:val="0"/>
      <w:spacing w:before="220" w:after="220" w:line="240" w:lineRule="exact"/>
      <w:textAlignment w:val="baseline"/>
      <w:outlineLvl w:val="1"/>
    </w:pPr>
    <w:rPr>
      <w:rFonts w:cs="Lohit Hindi"/>
      <w:b/>
      <w:kern w:val="3"/>
      <w:szCs w:val="24"/>
      <w:lang w:eastAsia="zh-CN" w:bidi="hi-IN"/>
    </w:rPr>
  </w:style>
  <w:style w:type="paragraph" w:customStyle="1" w:styleId="Subparagraaf-Huisstijl">
    <w:name w:val="Subparagraaf - Huisstijl"/>
    <w:basedOn w:val="Paragraaf-Huisstijl"/>
    <w:next w:val="Standaard"/>
    <w:uiPriority w:val="3"/>
    <w:qFormat/>
    <w:rsid w:val="00E7424E"/>
    <w:pPr>
      <w:numPr>
        <w:ilvl w:val="1"/>
      </w:numPr>
      <w:tabs>
        <w:tab w:val="clear" w:pos="766"/>
        <w:tab w:val="num" w:pos="340"/>
      </w:tabs>
      <w:ind w:left="340"/>
      <w:outlineLvl w:val="2"/>
    </w:pPr>
  </w:style>
  <w:style w:type="paragraph" w:customStyle="1" w:styleId="Huisstijl-BOR-notitietekstvak-titel">
    <w:name w:val="Huisstijl - BOR-notitie tekstvak-titel"/>
    <w:basedOn w:val="Standaard"/>
    <w:next w:val="Huisstijl-BOR-notitietekstvakaandachtspunt"/>
    <w:uiPriority w:val="99"/>
    <w:pPr>
      <w:spacing w:after="180"/>
      <w:ind w:left="680"/>
    </w:pPr>
    <w:rPr>
      <w:b/>
      <w:i/>
    </w:rPr>
  </w:style>
  <w:style w:type="paragraph" w:customStyle="1" w:styleId="Huisstijl-BOR-notitietekstvakaandachtspunt">
    <w:name w:val="Huisstijl - BOR-notitie tekstvak aandachtspunt"/>
    <w:basedOn w:val="Standaard"/>
    <w:uiPriority w:val="99"/>
    <w:pPr>
      <w:numPr>
        <w:numId w:val="2"/>
      </w:numPr>
      <w:ind w:left="680" w:hanging="340"/>
    </w:pPr>
    <w:rPr>
      <w:i/>
    </w:rPr>
  </w:style>
  <w:style w:type="paragraph" w:styleId="Voetnoottekst">
    <w:name w:val="footnote text"/>
    <w:basedOn w:val="Standaard"/>
    <w:link w:val="VoetnoottekstChar"/>
    <w:uiPriority w:val="99"/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locked/>
    <w:rPr>
      <w:rFonts w:ascii="Verdana" w:hAnsi="Verdana" w:cs="Times New Roman"/>
      <w:sz w:val="13"/>
      <w:lang w:val="nl-NL" w:eastAsia="en-US"/>
    </w:rPr>
  </w:style>
  <w:style w:type="character" w:styleId="Voetnootmarkering">
    <w:name w:val="footnote reference"/>
    <w:basedOn w:val="Standaardalinea-lettertype"/>
    <w:uiPriority w:val="99"/>
    <w:rPr>
      <w:rFonts w:cs="Times New Roman"/>
      <w:vertAlign w:val="superscript"/>
    </w:rPr>
  </w:style>
  <w:style w:type="paragraph" w:customStyle="1" w:styleId="Huisstijl-Tussenkop">
    <w:name w:val="Huisstijl - Tussenkop"/>
    <w:basedOn w:val="Standaard"/>
    <w:uiPriority w:val="99"/>
    <w:qFormat/>
    <w:rPr>
      <w:b/>
    </w:rPr>
  </w:style>
  <w:style w:type="paragraph" w:customStyle="1" w:styleId="Kader-Huisstijl">
    <w:name w:val="Kader - Huisstijl"/>
    <w:basedOn w:val="Standaard"/>
    <w:uiPriority w:val="5"/>
    <w:qFormat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26"/>
    </w:pPr>
    <w:rPr>
      <w:lang w:eastAsia="zh-CN" w:bidi="hi-IN"/>
    </w:rPr>
  </w:style>
  <w:style w:type="paragraph" w:customStyle="1" w:styleId="Grijsblok-Huisstijl">
    <w:name w:val="Grijs blok - Huisstijl"/>
    <w:basedOn w:val="Kader-Huisstijl"/>
    <w:next w:val="Grijsblokvervolg"/>
    <w:uiPriority w:val="4"/>
    <w:qFormat/>
    <w:rsid w:val="00865C06"/>
    <w:pPr>
      <w:pBdr>
        <w:top w:val="none" w:sz="0" w:space="0" w:color="auto"/>
        <w:left w:val="single" w:sz="4" w:space="4" w:color="D9D9D9" w:themeColor="background1" w:themeShade="D9"/>
        <w:bottom w:val="none" w:sz="0" w:space="0" w:color="auto"/>
        <w:right w:val="none" w:sz="0" w:space="0" w:color="auto"/>
      </w:pBdr>
      <w:shd w:val="clear" w:color="auto" w:fill="D9D9D9" w:themeFill="background1" w:themeFillShade="D9"/>
    </w:pPr>
    <w:rPr>
      <w:u w:val="single"/>
    </w:rPr>
  </w:style>
  <w:style w:type="paragraph" w:customStyle="1" w:styleId="Grijsblokvervolg">
    <w:name w:val="Grijs blok vervolg"/>
    <w:basedOn w:val="Grijsblok-Huisstijl"/>
    <w:uiPriority w:val="4"/>
    <w:rsid w:val="00D927DA"/>
    <w:pPr>
      <w:ind w:left="125"/>
    </w:pPr>
    <w:rPr>
      <w:u w:val="none"/>
    </w:rPr>
  </w:style>
  <w:style w:type="character" w:customStyle="1" w:styleId="Kop3Char">
    <w:name w:val="Kop 3 Char"/>
    <w:basedOn w:val="Standaardalinea-lettertype"/>
    <w:link w:val="Kop3"/>
    <w:rsid w:val="00D927DA"/>
    <w:rPr>
      <w:rFonts w:asciiTheme="majorHAnsi" w:eastAsiaTheme="majorEastAsia" w:hAnsiTheme="majorHAnsi" w:cstheme="majorBidi"/>
      <w:b/>
      <w:bCs/>
      <w:color w:val="4F81BD" w:themeColor="accent1"/>
      <w:sz w:val="18"/>
      <w:lang w:val="nl-NL" w:eastAsia="en-US"/>
    </w:rPr>
  </w:style>
  <w:style w:type="paragraph" w:styleId="Lijstalinea">
    <w:name w:val="List Paragraph"/>
    <w:basedOn w:val="Standaard"/>
    <w:uiPriority w:val="34"/>
    <w:qFormat/>
    <w:rsid w:val="008D49EF"/>
    <w:pPr>
      <w:ind w:left="720"/>
      <w:contextualSpacing/>
    </w:pPr>
  </w:style>
  <w:style w:type="paragraph" w:customStyle="1" w:styleId="Default">
    <w:name w:val="Default"/>
    <w:rsid w:val="006B4EE2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Kadertekstkop-Huisstijl">
    <w:name w:val="Kadertekst kop - Huisstijl"/>
    <w:basedOn w:val="Standaard"/>
    <w:next w:val="Kadertekst-Huisstijl"/>
    <w:qFormat/>
    <w:rsid w:val="00F73570"/>
    <w:pPr>
      <w:ind w:left="851"/>
    </w:pPr>
    <w:rPr>
      <w:b/>
      <w:i/>
    </w:rPr>
  </w:style>
  <w:style w:type="paragraph" w:customStyle="1" w:styleId="Kadertekst-Huisstijl">
    <w:name w:val="Kadertekst - Huisstijl"/>
    <w:basedOn w:val="Kadertekstkop-Huisstijl"/>
    <w:qFormat/>
    <w:rsid w:val="00F26007"/>
    <w:pPr>
      <w:numPr>
        <w:numId w:val="3"/>
      </w:numPr>
      <w:spacing w:line="284" w:lineRule="atLeast"/>
      <w:ind w:left="850" w:hanging="425"/>
    </w:pPr>
    <w:rPr>
      <w:b w:val="0"/>
    </w:rPr>
  </w:style>
  <w:style w:type="paragraph" w:styleId="Inhopg1">
    <w:name w:val="toc 1"/>
    <w:basedOn w:val="Standaard"/>
    <w:next w:val="Standaard"/>
    <w:autoRedefine/>
    <w:uiPriority w:val="39"/>
    <w:locked/>
    <w:rsid w:val="00A70A26"/>
    <w:pPr>
      <w:spacing w:after="100"/>
    </w:pPr>
  </w:style>
  <w:style w:type="character" w:styleId="Hyperlink">
    <w:name w:val="Hyperlink"/>
    <w:basedOn w:val="Standaardalinea-lettertype"/>
    <w:unhideWhenUsed/>
    <w:rsid w:val="00A70A26"/>
    <w:rPr>
      <w:color w:val="0000FF" w:themeColor="hyperlink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D6C45"/>
    <w:rPr>
      <w:color w:val="800080" w:themeColor="followedHyperlink"/>
      <w:u w:val="single"/>
    </w:rPr>
  </w:style>
  <w:style w:type="paragraph" w:customStyle="1" w:styleId="Normal27">
    <w:name w:val="Normal_27"/>
    <w:qFormat/>
    <w:rsid w:val="00262D2A"/>
    <w:pPr>
      <w:spacing w:line="240" w:lineRule="atLeast"/>
    </w:pPr>
    <w:rPr>
      <w:rFonts w:ascii="Verdana" w:eastAsia="Times New Roman" w:hAnsi="Verdana"/>
      <w:sz w:val="18"/>
      <w:szCs w:val="20"/>
    </w:rPr>
  </w:style>
  <w:style w:type="character" w:customStyle="1" w:styleId="FootnoteReference1">
    <w:name w:val="Footnote Reference_1"/>
    <w:basedOn w:val="Standaardalinea-lettertype"/>
    <w:uiPriority w:val="99"/>
    <w:semiHidden/>
    <w:unhideWhenUsed/>
    <w:rsid w:val="00262D2A"/>
    <w:rPr>
      <w:vertAlign w:val="superscript"/>
    </w:rPr>
  </w:style>
  <w:style w:type="paragraph" w:customStyle="1" w:styleId="FootnoteText1">
    <w:name w:val="Footnote Text_1"/>
    <w:basedOn w:val="Normal27"/>
    <w:link w:val="VoetnoottekstChar1"/>
    <w:uiPriority w:val="99"/>
    <w:semiHidden/>
    <w:unhideWhenUsed/>
    <w:rsid w:val="00262D2A"/>
    <w:pPr>
      <w:spacing w:line="240" w:lineRule="auto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VoetnoottekstChar1">
    <w:name w:val="Voetnoottekst Char_1"/>
    <w:basedOn w:val="Standaardalinea-lettertype"/>
    <w:link w:val="FootnoteText1"/>
    <w:uiPriority w:val="99"/>
    <w:semiHidden/>
    <w:rsid w:val="00262D2A"/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customStyle="1" w:styleId="Normal33">
    <w:name w:val="Normal_33"/>
    <w:qFormat/>
    <w:rsid w:val="00F67234"/>
    <w:pPr>
      <w:spacing w:line="240" w:lineRule="atLeast"/>
    </w:pPr>
    <w:rPr>
      <w:rFonts w:ascii="Verdana" w:eastAsia="Times New Roman" w:hAnsi="Verdana"/>
      <w:sz w:val="18"/>
      <w:szCs w:val="2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03C4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03C47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03C47"/>
    <w:rPr>
      <w:rFonts w:ascii="Verdana" w:hAnsi="Verdana"/>
      <w:sz w:val="20"/>
      <w:szCs w:val="20"/>
      <w:lang w:eastAsia="en-US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03C4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03C47"/>
    <w:rPr>
      <w:rFonts w:ascii="Verdana" w:hAnsi="Verdana"/>
      <w:b/>
      <w:bCs/>
      <w:sz w:val="20"/>
      <w:szCs w:val="20"/>
      <w:lang w:eastAsia="en-US"/>
    </w:rPr>
  </w:style>
  <w:style w:type="paragraph" w:customStyle="1" w:styleId="Normal28">
    <w:name w:val="Normal_28"/>
    <w:qFormat/>
    <w:rsid w:val="00A933FB"/>
    <w:pPr>
      <w:spacing w:line="240" w:lineRule="atLeast"/>
    </w:pPr>
    <w:rPr>
      <w:rFonts w:ascii="Verdana" w:eastAsia="Times New Roman" w:hAnsi="Verdana"/>
      <w:sz w:val="18"/>
      <w:szCs w:val="20"/>
    </w:rPr>
  </w:style>
  <w:style w:type="character" w:customStyle="1" w:styleId="Kop4Char">
    <w:name w:val="Kop 4 Char"/>
    <w:basedOn w:val="Standaardalinea-lettertype"/>
    <w:link w:val="Kop4"/>
    <w:semiHidden/>
    <w:rsid w:val="00A46942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lang w:eastAsia="en-US"/>
    </w:rPr>
  </w:style>
  <w:style w:type="paragraph" w:styleId="Revisie">
    <w:name w:val="Revision"/>
    <w:hidden/>
    <w:uiPriority w:val="99"/>
    <w:semiHidden/>
    <w:rsid w:val="005E5972"/>
    <w:rPr>
      <w:rFonts w:ascii="Verdana" w:hAnsi="Verdana"/>
      <w:sz w:val="18"/>
      <w:lang w:eastAsia="en-US"/>
    </w:rPr>
  </w:style>
  <w:style w:type="paragraph" w:styleId="Bijschrift">
    <w:name w:val="caption"/>
    <w:basedOn w:val="Standaard"/>
    <w:next w:val="Standaard"/>
    <w:unhideWhenUsed/>
    <w:qFormat/>
    <w:locked/>
    <w:rsid w:val="00C90AFE"/>
    <w:pPr>
      <w:spacing w:after="200"/>
    </w:pPr>
    <w:rPr>
      <w:b/>
      <w:bCs/>
      <w:color w:val="4F81BD" w:themeColor="accent1"/>
      <w:szCs w:val="18"/>
    </w:rPr>
  </w:style>
  <w:style w:type="paragraph" w:customStyle="1" w:styleId="voetnoot">
    <w:name w:val="voetnoot"/>
    <w:basedOn w:val="Voetnoottekst"/>
    <w:link w:val="voetnootChar"/>
    <w:qFormat/>
    <w:rsid w:val="000543C8"/>
  </w:style>
  <w:style w:type="character" w:customStyle="1" w:styleId="voetnootChar">
    <w:name w:val="voetnoot Char"/>
    <w:basedOn w:val="VoetnoottekstChar"/>
    <w:link w:val="voetnoot"/>
    <w:rsid w:val="000543C8"/>
    <w:rPr>
      <w:rFonts w:ascii="Verdana" w:hAnsi="Verdana" w:cs="Times New Roman"/>
      <w:sz w:val="13"/>
      <w:szCs w:val="20"/>
      <w:lang w:val="nl-NL" w:eastAsia="en-US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567F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20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9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83218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7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9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5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6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56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8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2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6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7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14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2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62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92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5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95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93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6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10801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5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73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57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81386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712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5097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61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51061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7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2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8026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50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399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12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0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34860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9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8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86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3193">
      <w:bodyDiv w:val="1"/>
      <w:marLeft w:val="0"/>
      <w:marRight w:val="0"/>
      <w:marTop w:val="0"/>
      <w:marBottom w:val="0"/>
      <w:divBdr>
        <w:top w:val="single" w:sz="18" w:space="0" w:color="535353"/>
        <w:left w:val="none" w:sz="0" w:space="0" w:color="auto"/>
        <w:bottom w:val="none" w:sz="0" w:space="0" w:color="auto"/>
        <w:right w:val="none" w:sz="0" w:space="0" w:color="auto"/>
      </w:divBdr>
      <w:divsChild>
        <w:div w:id="6151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7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1362">
                  <w:marLeft w:val="0"/>
                  <w:marRight w:val="0"/>
                  <w:marTop w:val="0"/>
                  <w:marBottom w:val="0"/>
                  <w:divBdr>
                    <w:top w:val="single" w:sz="48" w:space="0" w:color="E3DCE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0448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52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242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349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150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7207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8866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3493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888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2741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47231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05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188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7810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267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2360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1903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0015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492574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9837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9817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29807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3844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1410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91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8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5754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80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506">
      <w:bodyDiv w:val="1"/>
      <w:marLeft w:val="0"/>
      <w:marRight w:val="0"/>
      <w:marTop w:val="0"/>
      <w:marBottom w:val="0"/>
      <w:divBdr>
        <w:top w:val="single" w:sz="18" w:space="0" w:color="535353"/>
        <w:left w:val="none" w:sz="0" w:space="0" w:color="auto"/>
        <w:bottom w:val="none" w:sz="0" w:space="0" w:color="auto"/>
        <w:right w:val="none" w:sz="0" w:space="0" w:color="auto"/>
      </w:divBdr>
      <w:divsChild>
        <w:div w:id="396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8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793356">
                  <w:marLeft w:val="0"/>
                  <w:marRight w:val="0"/>
                  <w:marTop w:val="0"/>
                  <w:marBottom w:val="0"/>
                  <w:divBdr>
                    <w:top w:val="single" w:sz="48" w:space="0" w:color="E3DCE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609626">
                      <w:marLeft w:val="0"/>
                      <w:marRight w:val="0"/>
                      <w:marTop w:val="4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728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65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7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621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7748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9758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8" w:space="0" w:color="535353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27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5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1149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4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48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3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8538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2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4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1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21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057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85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3316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66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12431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60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6127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9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1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58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27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34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006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2439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8053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9014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903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984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9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8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8273">
          <w:marLeft w:val="0"/>
          <w:marRight w:val="0"/>
          <w:marTop w:val="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Id8" /><Relationship Type="http://schemas.openxmlformats.org/officeDocument/2006/relationships/footer" Target="footer1.xml" Id="rId13" /><Relationship Type="http://schemas.openxmlformats.org/officeDocument/2006/relationships/numbering" Target="numbering.xml" Id="rId7" /><Relationship Type="http://schemas.openxmlformats.org/officeDocument/2006/relationships/endnotes" Target="endnotes.xml" Id="rId12" /><Relationship Type="http://schemas.openxmlformats.org/officeDocument/2006/relationships/theme" Target="theme/theme1.xml" Id="rId17" /><Relationship Type="http://schemas.openxmlformats.org/officeDocument/2006/relationships/fontTable" Target="fontTable.xml" Id="rId16" /><Relationship Type="http://schemas.openxmlformats.org/officeDocument/2006/relationships/footnotes" Target="footnotes.xml" Id="rId11" /><Relationship Type="http://schemas.openxmlformats.org/officeDocument/2006/relationships/footer" Target="footer2.xml" Id="rId15" /><Relationship Type="http://schemas.openxmlformats.org/officeDocument/2006/relationships/webSettings" Target="webSettings.xml" Id="rId10" /><Relationship Type="http://schemas.openxmlformats.org/officeDocument/2006/relationships/settings" Target="settings.xml" Id="rId9" /><Relationship Type="http://schemas.openxmlformats.org/officeDocument/2006/relationships/header" Target="header1.xml" Id="rId14" 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4</ap:Pages>
  <ap:Words>618</ap:Words>
  <ap:Characters>3404</ap:Characters>
  <ap:DocSecurity>0</ap:DocSecurity>
  <ap:Lines>28</ap:Lines>
  <ap:Paragraphs>8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4014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2024-02-29T09:22:00.0000000Z</lastPrinted>
  <dcterms:created xsi:type="dcterms:W3CDTF">2025-05-26T08:31:00.0000000Z</dcterms:created>
  <dcterms:modified xsi:type="dcterms:W3CDTF">2025-05-26T08:31:00.0000000Z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0x010100E4D76EA493E3F947B97BD097D42A30C2</vt:lpwstr>
  </property>
  <property fmtid="{D5CDD505-2E9C-101B-9397-08002B2CF9AE}" pid="3" name="eDOCS AutoSave">
    <vt:lpwstr>20191031102429962</vt:lpwstr>
  </property>
  <property fmtid="{D5CDD505-2E9C-101B-9397-08002B2CF9AE}" pid="4" name="_dlc_DocIdItemGuid">
    <vt:lpwstr>2fa6faa6-734c-4057-983a-5604bd3fd4d8</vt:lpwstr>
  </property>
</Properties>
</file>