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8DA" w:rsidRDefault="00737810" w14:paraId="2562A938" w14:textId="67FBA02F">
      <w:pPr>
        <w:rPr>
          <w:b/>
        </w:rPr>
      </w:pPr>
      <w:r>
        <w:rPr>
          <w:b/>
        </w:rPr>
        <w:t xml:space="preserve">Verslag houdende een </w:t>
      </w:r>
      <w:r w:rsidR="001856D0">
        <w:rPr>
          <w:b/>
        </w:rPr>
        <w:t xml:space="preserve">Lijst van vragen </w:t>
      </w:r>
    </w:p>
    <w:p w:rsidR="00AA18DA" w:rsidP="00737810" w:rsidRDefault="001856D0" w14:paraId="54B85692" w14:textId="6BFD556F">
      <w:r>
        <w:t xml:space="preserve">De vaste commissie voor </w:t>
      </w:r>
      <w:r w:rsidR="003B7DEE">
        <w:t>Buitenlandse Handel en Ontwikkelingshulp</w:t>
      </w:r>
      <w:r>
        <w:t xml:space="preserve"> heeft een aantal vragen voorgelegd aan de </w:t>
      </w:r>
      <w:r w:rsidR="003B7DEE">
        <w:t>minister voor Buitenlandse Handel en Ontwikkelingshulp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Buitenlandse Handel en Ontwikkelingssamenwerking 2024</w:t>
      </w:r>
      <w:r>
        <w:t xml:space="preserve"> (</w:t>
      </w:r>
      <w:r w:rsidR="00737810">
        <w:t xml:space="preserve">Kamerstuk </w:t>
      </w:r>
      <w:r>
        <w:rPr>
          <w:b/>
        </w:rPr>
        <w:t>36740</w:t>
      </w:r>
      <w:r w:rsidR="00737810">
        <w:rPr>
          <w:b/>
        </w:rPr>
        <w:t xml:space="preserve"> </w:t>
      </w:r>
      <w:r>
        <w:rPr>
          <w:b/>
        </w:rPr>
        <w:t>XVII</w:t>
      </w:r>
      <w:r>
        <w:t xml:space="preserve">, nr. </w:t>
      </w:r>
      <w:r>
        <w:rPr>
          <w:b/>
        </w:rPr>
        <w:t>3</w:t>
      </w:r>
      <w:r>
        <w:t>).</w:t>
      </w:r>
    </w:p>
    <w:p w:rsidR="00AA18DA" w:rsidRDefault="00AA18DA" w14:paraId="679B5F23" w14:textId="77777777">
      <w:pPr>
        <w:spacing w:before="0" w:after="0"/>
      </w:pPr>
    </w:p>
    <w:p w:rsidR="00AA18DA" w:rsidP="00737810" w:rsidRDefault="00737810" w14:paraId="4E9DAF8F" w14:textId="76DDB90B">
      <w:pPr>
        <w:spacing w:before="0" w:after="0"/>
      </w:pPr>
      <w:r>
        <w:t>De v</w:t>
      </w:r>
      <w:r w:rsidR="001856D0">
        <w:t xml:space="preserve">oorzitter van de commissie, </w:t>
      </w:r>
    </w:p>
    <w:p w:rsidR="00AA18DA" w:rsidRDefault="003B7DEE" w14:paraId="1264E5BB" w14:textId="25CAA6E7">
      <w:pPr>
        <w:spacing w:before="0" w:after="0"/>
      </w:pPr>
      <w:r>
        <w:t>Aukje de Vries</w:t>
      </w:r>
    </w:p>
    <w:p w:rsidR="00AA18DA" w:rsidRDefault="001856D0" w14:paraId="43CDF62C" w14:textId="77777777">
      <w:pPr>
        <w:spacing w:before="0" w:after="0"/>
      </w:pPr>
      <w:r>
        <w:tab/>
      </w:r>
      <w:r>
        <w:tab/>
      </w:r>
    </w:p>
    <w:p w:rsidR="00AA18DA" w:rsidRDefault="00737810" w14:paraId="4F69DB83" w14:textId="330EB0BB">
      <w:pPr>
        <w:spacing w:before="0" w:after="0"/>
      </w:pPr>
      <w:r>
        <w:t>De g</w:t>
      </w:r>
      <w:r w:rsidR="001856D0">
        <w:t>riffier van de commissie,</w:t>
      </w:r>
    </w:p>
    <w:p w:rsidR="00AA18DA" w:rsidRDefault="003B7DEE" w14:paraId="2B170F27" w14:textId="4434A30A">
      <w:pPr>
        <w:spacing w:before="0" w:after="0"/>
      </w:pPr>
      <w:r>
        <w:t>Meijers</w:t>
      </w:r>
    </w:p>
    <w:p w:rsidR="00AA18DA" w:rsidRDefault="00AA18DA" w14:paraId="2EAD077D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737810" w:rsidTr="00737810" w14:paraId="4CE78896" w14:textId="77777777">
        <w:trPr>
          <w:cantSplit/>
        </w:trPr>
        <w:tc>
          <w:tcPr>
            <w:tcW w:w="567" w:type="dxa"/>
          </w:tcPr>
          <w:p w:rsidR="00737810" w:rsidRDefault="00737810" w14:paraId="3F05025A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737810" w:rsidRDefault="00737810" w14:paraId="3E381C86" w14:textId="77777777">
            <w:r>
              <w:t>Vraag</w:t>
            </w:r>
          </w:p>
        </w:tc>
      </w:tr>
      <w:tr w:rsidR="00737810" w:rsidTr="00737810" w14:paraId="2E8DE275" w14:textId="77777777">
        <w:tc>
          <w:tcPr>
            <w:tcW w:w="567" w:type="dxa"/>
          </w:tcPr>
          <w:p w:rsidR="00737810" w:rsidRDefault="00737810" w14:paraId="696FC7DE" w14:textId="77777777">
            <w:r>
              <w:t>1</w:t>
            </w:r>
          </w:p>
        </w:tc>
        <w:tc>
          <w:tcPr>
            <w:tcW w:w="6521" w:type="dxa"/>
          </w:tcPr>
          <w:p w:rsidR="00737810" w:rsidRDefault="00737810" w14:paraId="005386A4" w14:textId="77777777">
            <w:r>
              <w:t>Zijn er programma’s die in 2024 niet of slechts gedeeltelijk tot uitvoering zijn gekomen vanwege onderschrijdingen? Welke doelstellingen zijn daardoor mogelijk niet behaald?</w:t>
            </w:r>
          </w:p>
        </w:tc>
      </w:tr>
      <w:tr w:rsidR="00737810" w:rsidTr="00737810" w14:paraId="05FB26BC" w14:textId="77777777">
        <w:tc>
          <w:tcPr>
            <w:tcW w:w="567" w:type="dxa"/>
          </w:tcPr>
          <w:p w:rsidR="00737810" w:rsidRDefault="00737810" w14:paraId="14357F58" w14:textId="77777777">
            <w:r>
              <w:t>2</w:t>
            </w:r>
          </w:p>
        </w:tc>
        <w:tc>
          <w:tcPr>
            <w:tcW w:w="6521" w:type="dxa"/>
          </w:tcPr>
          <w:p w:rsidR="00737810" w:rsidRDefault="00737810" w14:paraId="63630877" w14:textId="77777777">
            <w:r>
              <w:t>Is het mogelijk een overzicht te geven van welke subsidies per artikelonderdeel niet zijn besteed en of deze alsnog zijn ingezet voor andere (sub)doelen?</w:t>
            </w:r>
          </w:p>
        </w:tc>
      </w:tr>
      <w:tr w:rsidR="00737810" w:rsidTr="00737810" w14:paraId="16EEE0EE" w14:textId="77777777">
        <w:tc>
          <w:tcPr>
            <w:tcW w:w="567" w:type="dxa"/>
          </w:tcPr>
          <w:p w:rsidR="00737810" w:rsidRDefault="00737810" w14:paraId="0F09B305" w14:textId="77777777">
            <w:r>
              <w:t>3</w:t>
            </w:r>
          </w:p>
        </w:tc>
        <w:tc>
          <w:tcPr>
            <w:tcW w:w="6521" w:type="dxa"/>
          </w:tcPr>
          <w:p w:rsidR="00737810" w:rsidRDefault="00737810" w14:paraId="02258D8E" w14:textId="44836663">
            <w:r>
              <w:t>Wordt bij toekomstige slotwetten voorzien in een verbeterd format waarin een  directe koppeling wordt gemaakt tussen mutaties en beleidsdoelen, in lijn met het verantwoord begroten?</w:t>
            </w:r>
          </w:p>
        </w:tc>
      </w:tr>
      <w:tr w:rsidR="00737810" w:rsidTr="00737810" w14:paraId="34080B7E" w14:textId="77777777">
        <w:tc>
          <w:tcPr>
            <w:tcW w:w="567" w:type="dxa"/>
          </w:tcPr>
          <w:p w:rsidR="00737810" w:rsidRDefault="00737810" w14:paraId="6537D1B7" w14:textId="77777777">
            <w:r>
              <w:t>4</w:t>
            </w:r>
          </w:p>
        </w:tc>
        <w:tc>
          <w:tcPr>
            <w:tcW w:w="6521" w:type="dxa"/>
          </w:tcPr>
          <w:p w:rsidR="00737810" w:rsidRDefault="00737810" w14:paraId="29754FB8" w14:textId="77777777">
            <w:r>
              <w:t>Wat is de reden voor de forse bijstelling van de verplichtingen bij artikel 5 (Multilaterale samenwerking en overige inzet) met een mutatie van +€1,1 miljard?</w:t>
            </w:r>
          </w:p>
        </w:tc>
      </w:tr>
      <w:tr w:rsidR="00737810" w:rsidTr="00737810" w14:paraId="3D20F2CC" w14:textId="77777777">
        <w:tc>
          <w:tcPr>
            <w:tcW w:w="567" w:type="dxa"/>
          </w:tcPr>
          <w:p w:rsidR="00737810" w:rsidRDefault="00737810" w14:paraId="33ADBD76" w14:textId="77777777">
            <w:r>
              <w:t>5</w:t>
            </w:r>
          </w:p>
        </w:tc>
        <w:tc>
          <w:tcPr>
            <w:tcW w:w="6521" w:type="dxa"/>
          </w:tcPr>
          <w:p w:rsidR="00737810" w:rsidRDefault="00737810" w14:paraId="2B4A25CB" w14:textId="77777777">
            <w:r>
              <w:t>Waarom is er in de slotwet geen expliciete toelichting opgenomen bij de teruglopende ontvangsten binnen artikel 5, ondanks een wijziging van -€62 miljoen?</w:t>
            </w:r>
          </w:p>
        </w:tc>
      </w:tr>
      <w:tr w:rsidR="00737810" w:rsidTr="00737810" w14:paraId="18D4351A" w14:textId="77777777">
        <w:tc>
          <w:tcPr>
            <w:tcW w:w="567" w:type="dxa"/>
          </w:tcPr>
          <w:p w:rsidR="00737810" w:rsidRDefault="00737810" w14:paraId="340F5773" w14:textId="77777777">
            <w:r>
              <w:t>6</w:t>
            </w:r>
          </w:p>
        </w:tc>
        <w:tc>
          <w:tcPr>
            <w:tcW w:w="6521" w:type="dxa"/>
          </w:tcPr>
          <w:p w:rsidR="00737810" w:rsidRDefault="00737810" w14:paraId="4B9A9A5D" w14:textId="77777777">
            <w:r>
              <w:t>Waarom zijn de geplande uitgaven binnen de Ukraine Partnership Facility 2 (onder artikel 1) niet gerealiseerd, en wat gebeurt er met deze middelen?</w:t>
            </w:r>
          </w:p>
        </w:tc>
      </w:tr>
      <w:tr w:rsidR="00737810" w:rsidTr="00737810" w14:paraId="09F972D2" w14:textId="77777777">
        <w:tc>
          <w:tcPr>
            <w:tcW w:w="567" w:type="dxa"/>
          </w:tcPr>
          <w:p w:rsidR="00737810" w:rsidRDefault="00737810" w14:paraId="2005E011" w14:textId="77777777">
            <w:r>
              <w:t>7</w:t>
            </w:r>
          </w:p>
        </w:tc>
        <w:tc>
          <w:tcPr>
            <w:tcW w:w="6521" w:type="dxa"/>
          </w:tcPr>
          <w:p w:rsidR="00737810" w:rsidRDefault="00737810" w14:paraId="1C71B9CE" w14:textId="0AC90167">
            <w:r>
              <w:t>Kan worden uitgesplitst welke posten binnen de overschrijding bij de ILO/kinderarbeid (artikelonderdeel 1.1) verantwoordelijk zijn voor het verschil ten opzichte van de suppletoire begroting?</w:t>
            </w:r>
          </w:p>
        </w:tc>
      </w:tr>
      <w:tr w:rsidR="00737810" w:rsidTr="00737810" w14:paraId="7EF1A279" w14:textId="77777777">
        <w:tc>
          <w:tcPr>
            <w:tcW w:w="567" w:type="dxa"/>
          </w:tcPr>
          <w:p w:rsidR="00737810" w:rsidRDefault="00737810" w14:paraId="41B69CF5" w14:textId="77777777">
            <w:r>
              <w:t>8</w:t>
            </w:r>
          </w:p>
        </w:tc>
        <w:tc>
          <w:tcPr>
            <w:tcW w:w="6521" w:type="dxa"/>
          </w:tcPr>
          <w:p w:rsidR="00737810" w:rsidRDefault="00737810" w14:paraId="15B04576" w14:textId="57392010">
            <w:r>
              <w:t xml:space="preserve">Zijn er binnen de slotwet voor 2024 mutaties geweest in de stortingen of onttrekkingen aan de begrotingsreserves voor het Dutch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Growth</w:t>
            </w:r>
            <w:proofErr w:type="spellEnd"/>
            <w:r>
              <w:t xml:space="preserve"> Fund (DGGF) en het Dutch Trade </w:t>
            </w:r>
            <w:proofErr w:type="spellStart"/>
            <w:r>
              <w:t>and</w:t>
            </w:r>
            <w:proofErr w:type="spellEnd"/>
            <w:r>
              <w:t xml:space="preserve"> Investment Fund (DTIF)? Indien ja, om welke bedragen gaat het?</w:t>
            </w:r>
          </w:p>
        </w:tc>
      </w:tr>
      <w:tr w:rsidR="00737810" w:rsidTr="00737810" w14:paraId="3A1192E1" w14:textId="77777777">
        <w:tc>
          <w:tcPr>
            <w:tcW w:w="567" w:type="dxa"/>
          </w:tcPr>
          <w:p w:rsidR="00737810" w:rsidRDefault="00737810" w14:paraId="16F2F738" w14:textId="77777777">
            <w:r>
              <w:t>9</w:t>
            </w:r>
          </w:p>
        </w:tc>
        <w:tc>
          <w:tcPr>
            <w:tcW w:w="6521" w:type="dxa"/>
          </w:tcPr>
          <w:p w:rsidR="00737810" w:rsidRDefault="00737810" w14:paraId="0202CB2E" w14:textId="77777777">
            <w:r>
              <w:t>Welke beleidsmatige keuzes liggen ten grondslag aan de onderbesteding binnen artikel 1 (Duurzame economische ontwikkeling, handel en investeringen) met €47,5 miljoen minder verplichtingen?</w:t>
            </w:r>
          </w:p>
        </w:tc>
      </w:tr>
      <w:tr w:rsidR="00737810" w:rsidTr="00737810" w14:paraId="0907A1D7" w14:textId="77777777">
        <w:tc>
          <w:tcPr>
            <w:tcW w:w="567" w:type="dxa"/>
          </w:tcPr>
          <w:p w:rsidR="00737810" w:rsidRDefault="00737810" w14:paraId="4F3C8D44" w14:textId="77777777">
            <w:r>
              <w:t>10</w:t>
            </w:r>
          </w:p>
        </w:tc>
        <w:tc>
          <w:tcPr>
            <w:tcW w:w="6521" w:type="dxa"/>
          </w:tcPr>
          <w:p w:rsidR="00737810" w:rsidRDefault="00737810" w14:paraId="61044723" w14:textId="77777777">
            <w:r>
              <w:t>Heeft de overschrijding van het budget van artikel 3 (Sociale vooruitgang) geleid tot structurele aanpassingen voor 2025 of latere jaren?</w:t>
            </w:r>
          </w:p>
        </w:tc>
      </w:tr>
      <w:tr w:rsidR="00737810" w:rsidTr="00737810" w14:paraId="2759E101" w14:textId="77777777">
        <w:tc>
          <w:tcPr>
            <w:tcW w:w="567" w:type="dxa"/>
          </w:tcPr>
          <w:p w:rsidR="00737810" w:rsidRDefault="00737810" w14:paraId="04D865F6" w14:textId="77777777">
            <w:r>
              <w:t>11</w:t>
            </w:r>
          </w:p>
        </w:tc>
        <w:tc>
          <w:tcPr>
            <w:tcW w:w="6521" w:type="dxa"/>
          </w:tcPr>
          <w:p w:rsidR="00737810" w:rsidRDefault="00737810" w14:paraId="7CCC5253" w14:textId="77777777">
            <w:r>
              <w:t>In hoeverre zijn de mutaties binnen artikel 4 (Vrede, veiligheid en duurzame ontwikkeling) het gevolg van geopolitieke ontwikkelingen, en zijn deze als incidenteel of structureel ingeboekt?</w:t>
            </w:r>
          </w:p>
        </w:tc>
      </w:tr>
    </w:tbl>
    <w:p w:rsidR="00AA18DA" w:rsidRDefault="00AA18DA" w14:paraId="3E19A9CC" w14:textId="77777777"/>
    <w:sectPr w:rsidR="00AA18DA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FAB9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31C2AA4E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5D05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A438D53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45240"/>
    <w:rsid w:val="001856D0"/>
    <w:rsid w:val="001A47AF"/>
    <w:rsid w:val="001A56AB"/>
    <w:rsid w:val="003B7DEE"/>
    <w:rsid w:val="003D44DD"/>
    <w:rsid w:val="005543A7"/>
    <w:rsid w:val="00737810"/>
    <w:rsid w:val="00894624"/>
    <w:rsid w:val="00980D27"/>
    <w:rsid w:val="00A77C3E"/>
    <w:rsid w:val="00AA18DA"/>
    <w:rsid w:val="00B915EC"/>
    <w:rsid w:val="00D530E5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5754CE"/>
  <w15:docId w15:val="{42EBB17B-E7F2-4713-B409-8A50FF01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362</ap:Words>
  <ap:Characters>1996</ap:Characters>
  <ap:DocSecurity>0</ap:DocSecurity>
  <ap:Lines>16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2025-06-02T12:45:00.0000000Z</dcterms:created>
  <dcterms:modified xsi:type="dcterms:W3CDTF">2025-06-02T12:45:00.0000000Z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2b249498-640b-4189-ba9c-bf55ce7207d4</vt:lpwstr>
  </property>
  <property fmtid="{D5CDD505-2E9C-101B-9397-08002B2CF9AE}" pid="4" name="i8059d02f088452aaeb98febffd942f6">
    <vt:lpwstr/>
  </property>
  <property fmtid="{D5CDD505-2E9C-101B-9397-08002B2CF9AE}" pid="5" name="TaxCatchAll">
    <vt:lpwstr>2;#48.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k570b61d1c8344118cf7041903a91b3a">
    <vt:lpwstr>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7" name="Dossierstatus">
    <vt:lpwstr>Concept</vt:lpwstr>
  </property>
  <property fmtid="{D5CDD505-2E9C-101B-9397-08002B2CF9AE}" pid="8" name="Process">
    <vt:lpwstr>GC BHO Schriftelijke overleggen en feitelijke vragen verwerken</vt:lpwstr>
  </property>
  <property fmtid="{D5CDD505-2E9C-101B-9397-08002B2CF9AE}" pid="9" name="Selectielijstproces">
    <vt:lpwstr>2;#48.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10" name="Processnummer">
    <vt:lpwstr>P0108</vt:lpwstr>
  </property>
  <property fmtid="{D5CDD505-2E9C-101B-9397-08002B2CF9AE}" pid="11" name="Beperking">
    <vt:lpwstr/>
  </property>
</Properties>
</file>