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17C5" w:rsidP="006E17C5" w:rsidRDefault="006E17C5" w14:paraId="292F38E7" w14:textId="0BE37479">
      <w:pPr>
        <w:rPr>
          <w:b/>
        </w:rPr>
      </w:pPr>
      <w:r>
        <w:rPr>
          <w:b/>
        </w:rPr>
        <w:t xml:space="preserve">Verslag houdende een </w:t>
      </w:r>
      <w:r>
        <w:rPr>
          <w:b/>
        </w:rPr>
        <w:t xml:space="preserve">Lijst van vragen </w:t>
      </w:r>
    </w:p>
    <w:p w:rsidR="006E17C5" w:rsidP="006E17C5" w:rsidRDefault="006E17C5" w14:paraId="7DB462BA" w14:textId="0AF5CC50">
      <w:r>
        <w:t xml:space="preserve">De vaste commissie voor Defensie heeft een aantal vragen voorgelegd aan de minister van Defensie over de </w:t>
      </w:r>
      <w:proofErr w:type="spellStart"/>
      <w:r>
        <w:rPr>
          <w:b/>
        </w:rPr>
        <w:t>Slotwet</w:t>
      </w:r>
      <w:proofErr w:type="spellEnd"/>
      <w:r>
        <w:rPr>
          <w:b/>
        </w:rPr>
        <w:t xml:space="preserve"> Defensiematerieelbegrotingsfonds 2024</w:t>
      </w:r>
      <w:r>
        <w:t xml:space="preserve"> (</w:t>
      </w:r>
      <w:r w:rsidRPr="006E17C5">
        <w:rPr>
          <w:b/>
          <w:bCs/>
        </w:rPr>
        <w:t>Kamerstuk</w:t>
      </w:r>
      <w:r>
        <w:t xml:space="preserve"> </w:t>
      </w:r>
      <w:r>
        <w:rPr>
          <w:b/>
        </w:rPr>
        <w:t>36740</w:t>
      </w:r>
      <w:r>
        <w:rPr>
          <w:b/>
        </w:rPr>
        <w:t xml:space="preserve"> </w:t>
      </w:r>
      <w:r>
        <w:rPr>
          <w:b/>
        </w:rPr>
        <w:t>K</w:t>
      </w:r>
      <w:r>
        <w:t>).</w:t>
      </w:r>
    </w:p>
    <w:p w:rsidR="006E17C5" w:rsidP="006E17C5" w:rsidRDefault="006E17C5" w14:paraId="082F4610" w14:textId="0FD8B832">
      <w:pPr>
        <w:spacing w:after="0"/>
      </w:pPr>
      <w:r>
        <w:t>De v</w:t>
      </w:r>
      <w:r>
        <w:t xml:space="preserve">oorzitter van de commissie, </w:t>
      </w:r>
    </w:p>
    <w:p w:rsidR="006E17C5" w:rsidP="006E17C5" w:rsidRDefault="006E17C5" w14:paraId="189F76BB" w14:textId="2D3142AD">
      <w:pPr>
        <w:spacing w:after="0"/>
      </w:pPr>
      <w:proofErr w:type="spellStart"/>
      <w:r>
        <w:t>Kahraman</w:t>
      </w:r>
      <w:proofErr w:type="spellEnd"/>
    </w:p>
    <w:p w:rsidR="006E17C5" w:rsidP="006E17C5" w:rsidRDefault="006E17C5" w14:paraId="389AB023" w14:textId="77777777">
      <w:pPr>
        <w:spacing w:after="0"/>
      </w:pPr>
      <w:r>
        <w:tab/>
      </w:r>
      <w:r>
        <w:tab/>
      </w:r>
    </w:p>
    <w:p w:rsidR="006E17C5" w:rsidP="006E17C5" w:rsidRDefault="006E17C5" w14:paraId="2163FE24" w14:textId="68E04B34">
      <w:pPr>
        <w:spacing w:after="0"/>
      </w:pPr>
      <w:r>
        <w:t>Adjunct-</w:t>
      </w:r>
      <w:r>
        <w:t>g</w:t>
      </w:r>
      <w:r>
        <w:t>riffier van de commissie,</w:t>
      </w:r>
    </w:p>
    <w:p w:rsidR="006E17C5" w:rsidP="006E17C5" w:rsidRDefault="006E17C5" w14:paraId="1419733D" w14:textId="67324654">
      <w:pPr>
        <w:spacing w:after="0"/>
      </w:pPr>
      <w:proofErr w:type="spellStart"/>
      <w:r>
        <w:t>Manten</w:t>
      </w:r>
      <w:proofErr w:type="spellEnd"/>
    </w:p>
    <w:p w:rsidR="006E17C5" w:rsidP="006E17C5" w:rsidRDefault="006E17C5" w14:paraId="2F669B91"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6E17C5" w:rsidTr="006E17C5" w14:paraId="46192FE8" w14:textId="77777777">
        <w:trPr>
          <w:cantSplit/>
        </w:trPr>
        <w:tc>
          <w:tcPr>
            <w:tcW w:w="567" w:type="dxa"/>
          </w:tcPr>
          <w:p w:rsidR="006E17C5" w:rsidP="0038123C" w:rsidRDefault="006E17C5" w14:paraId="0E6ACA31" w14:textId="77777777">
            <w:bookmarkStart w:name="bmkStartTabel" w:id="0"/>
            <w:bookmarkEnd w:id="0"/>
            <w:proofErr w:type="spellStart"/>
            <w:r>
              <w:t>Nr</w:t>
            </w:r>
            <w:proofErr w:type="spellEnd"/>
          </w:p>
        </w:tc>
        <w:tc>
          <w:tcPr>
            <w:tcW w:w="6521" w:type="dxa"/>
          </w:tcPr>
          <w:p w:rsidR="006E17C5" w:rsidP="0038123C" w:rsidRDefault="006E17C5" w14:paraId="31DB7C57" w14:textId="77777777">
            <w:r>
              <w:t>Vraag</w:t>
            </w:r>
          </w:p>
        </w:tc>
      </w:tr>
      <w:tr w:rsidR="006E17C5" w:rsidTr="006E17C5" w14:paraId="7DEB2458" w14:textId="77777777">
        <w:tc>
          <w:tcPr>
            <w:tcW w:w="567" w:type="dxa"/>
          </w:tcPr>
          <w:p w:rsidR="006E17C5" w:rsidP="0038123C" w:rsidRDefault="006E17C5" w14:paraId="4F4FABCD" w14:textId="77777777">
            <w:r>
              <w:t>1</w:t>
            </w:r>
          </w:p>
        </w:tc>
        <w:tc>
          <w:tcPr>
            <w:tcW w:w="6521" w:type="dxa"/>
          </w:tcPr>
          <w:p w:rsidR="006E17C5" w:rsidP="0038123C" w:rsidRDefault="006E17C5" w14:paraId="3E7EAD1E" w14:textId="77777777">
            <w:r>
              <w:t>Kunt u toelichten of het klopt dat de steun aan Oekraïne vanuit onze eigen inzetvoorraden het op peil brengen van deze voorraden vertraagt, zoals in diverse publicaties wordt genoemd, en kunnen wij hierover meer concrete informatie krijgen?</w:t>
            </w:r>
          </w:p>
        </w:tc>
      </w:tr>
      <w:tr w:rsidR="006E17C5" w:rsidTr="006E17C5" w14:paraId="326F2B0B" w14:textId="77777777">
        <w:tc>
          <w:tcPr>
            <w:tcW w:w="567" w:type="dxa"/>
          </w:tcPr>
          <w:p w:rsidR="006E17C5" w:rsidP="0038123C" w:rsidRDefault="006E17C5" w14:paraId="40DE394F" w14:textId="77777777">
            <w:r>
              <w:t>2</w:t>
            </w:r>
          </w:p>
        </w:tc>
        <w:tc>
          <w:tcPr>
            <w:tcW w:w="6521" w:type="dxa"/>
          </w:tcPr>
          <w:p w:rsidR="006E17C5" w:rsidP="0038123C" w:rsidRDefault="006E17C5" w14:paraId="2849508F" w14:textId="77777777">
            <w:r>
              <w:t>Kunnen wij meer informatie krijgen over de status van het opschalen van de Nederlandse luchtverdediging?</w:t>
            </w:r>
          </w:p>
        </w:tc>
      </w:tr>
      <w:tr w:rsidR="006E17C5" w:rsidTr="006E17C5" w14:paraId="2132E4EC" w14:textId="77777777">
        <w:tc>
          <w:tcPr>
            <w:tcW w:w="567" w:type="dxa"/>
          </w:tcPr>
          <w:p w:rsidR="006E17C5" w:rsidP="0038123C" w:rsidRDefault="006E17C5" w14:paraId="6DD31FF5" w14:textId="77777777">
            <w:r>
              <w:t>3</w:t>
            </w:r>
          </w:p>
        </w:tc>
        <w:tc>
          <w:tcPr>
            <w:tcW w:w="6521" w:type="dxa"/>
          </w:tcPr>
          <w:p w:rsidR="006E17C5" w:rsidP="0038123C" w:rsidRDefault="006E17C5" w14:paraId="577DE779" w14:textId="77777777">
            <w:r>
              <w:t>Kunt u toelichten welke specifieke factoren in het verwervingstraject van het project Vervanging Wissellaadsystemen, Trekker-opleggercombinaties en Wielbergingsvoertuigen (WTB) tot de vertraging hebben geleid waardoor een gedeelte van de verplichtingen niet in 2024 is gerealiseerd?</w:t>
            </w:r>
          </w:p>
        </w:tc>
      </w:tr>
      <w:tr w:rsidR="006E17C5" w:rsidTr="006E17C5" w14:paraId="21FE1A84" w14:textId="77777777">
        <w:tc>
          <w:tcPr>
            <w:tcW w:w="567" w:type="dxa"/>
          </w:tcPr>
          <w:p w:rsidR="006E17C5" w:rsidP="0038123C" w:rsidRDefault="006E17C5" w14:paraId="388504D5" w14:textId="77777777">
            <w:r>
              <w:t>4</w:t>
            </w:r>
          </w:p>
        </w:tc>
        <w:tc>
          <w:tcPr>
            <w:tcW w:w="6521" w:type="dxa"/>
          </w:tcPr>
          <w:p w:rsidR="006E17C5" w:rsidP="0038123C" w:rsidRDefault="006E17C5" w14:paraId="621723B6" w14:textId="77777777">
            <w:r>
              <w:t>Wat waren de concrete knelpunten in de contractvorming voor het project Geneeskundige Keten die een vertraging en €110,0 miljoen aan niet-gerealiseerde verplichtingen in 2024 veroorzaakten?</w:t>
            </w:r>
          </w:p>
        </w:tc>
      </w:tr>
      <w:tr w:rsidR="006E17C5" w:rsidTr="006E17C5" w14:paraId="20726BCE" w14:textId="77777777">
        <w:tc>
          <w:tcPr>
            <w:tcW w:w="567" w:type="dxa"/>
          </w:tcPr>
          <w:p w:rsidR="006E17C5" w:rsidP="0038123C" w:rsidRDefault="006E17C5" w14:paraId="2C4C0BB4" w14:textId="77777777">
            <w:r>
              <w:t>5</w:t>
            </w:r>
          </w:p>
        </w:tc>
        <w:tc>
          <w:tcPr>
            <w:tcW w:w="6521" w:type="dxa"/>
          </w:tcPr>
          <w:p w:rsidR="006E17C5" w:rsidP="0038123C" w:rsidRDefault="006E17C5" w14:paraId="7C69B262" w14:textId="77777777">
            <w:r>
              <w:t>Welke oorzaken lagen ten grondslag aan de vertraging in de contractvorming voor K&amp;I Technologieontwikkeling, leidend tot €54,8 miljoen aan minder aangegane verplichtingen?</w:t>
            </w:r>
          </w:p>
        </w:tc>
      </w:tr>
      <w:tr w:rsidR="006E17C5" w:rsidTr="006E17C5" w14:paraId="5D9C300E" w14:textId="77777777">
        <w:tc>
          <w:tcPr>
            <w:tcW w:w="567" w:type="dxa"/>
          </w:tcPr>
          <w:p w:rsidR="006E17C5" w:rsidP="0038123C" w:rsidRDefault="006E17C5" w14:paraId="609E907B" w14:textId="77777777">
            <w:r>
              <w:t>6</w:t>
            </w:r>
          </w:p>
        </w:tc>
        <w:tc>
          <w:tcPr>
            <w:tcW w:w="6521" w:type="dxa"/>
          </w:tcPr>
          <w:p w:rsidR="006E17C5" w:rsidP="0038123C" w:rsidRDefault="006E17C5" w14:paraId="3E19B170" w14:textId="77777777">
            <w:r>
              <w:t xml:space="preserve">Kunt u verduidelijken welke criteria en overwegingen hebben geleid tot de conclusie dat er meer tijd nodig was om voor </w:t>
            </w:r>
            <w:proofErr w:type="spellStart"/>
            <w:r>
              <w:t>scale</w:t>
            </w:r>
            <w:proofErr w:type="spellEnd"/>
            <w:r>
              <w:t>-ups het juiste instrumentarium te vinden, resulterend in €35,0 miljoen minder aangegane verplichtingen?</w:t>
            </w:r>
          </w:p>
        </w:tc>
      </w:tr>
      <w:tr w:rsidR="006E17C5" w:rsidTr="006E17C5" w14:paraId="5DCCED06" w14:textId="77777777">
        <w:tc>
          <w:tcPr>
            <w:tcW w:w="567" w:type="dxa"/>
          </w:tcPr>
          <w:p w:rsidR="006E17C5" w:rsidP="0038123C" w:rsidRDefault="006E17C5" w14:paraId="4BEC75A8" w14:textId="77777777">
            <w:r>
              <w:t>7</w:t>
            </w:r>
          </w:p>
        </w:tc>
        <w:tc>
          <w:tcPr>
            <w:tcW w:w="6521" w:type="dxa"/>
          </w:tcPr>
          <w:p w:rsidR="006E17C5" w:rsidP="0038123C" w:rsidRDefault="006E17C5" w14:paraId="496A8F70" w14:textId="77777777">
            <w:r>
              <w:t xml:space="preserve">Welke specifieke onderdelen van het opzetten van een rechtmatig proces voor het European </w:t>
            </w:r>
            <w:proofErr w:type="spellStart"/>
            <w:r>
              <w:t>Defence</w:t>
            </w:r>
            <w:proofErr w:type="spellEnd"/>
            <w:r>
              <w:t xml:space="preserve"> Fund (EDF) hebben meer tijd gekost dan verwacht, waardoor €27,0 miljoen aan verplichtingen doorschuift naar 2025?</w:t>
            </w:r>
          </w:p>
        </w:tc>
      </w:tr>
      <w:tr w:rsidR="006E17C5" w:rsidTr="006E17C5" w14:paraId="24F7E6ED" w14:textId="77777777">
        <w:tc>
          <w:tcPr>
            <w:tcW w:w="567" w:type="dxa"/>
          </w:tcPr>
          <w:p w:rsidR="006E17C5" w:rsidP="0038123C" w:rsidRDefault="006E17C5" w14:paraId="19ADE802" w14:textId="77777777">
            <w:r>
              <w:t>8</w:t>
            </w:r>
          </w:p>
        </w:tc>
        <w:tc>
          <w:tcPr>
            <w:tcW w:w="6521" w:type="dxa"/>
          </w:tcPr>
          <w:p w:rsidR="006E17C5" w:rsidP="0038123C" w:rsidRDefault="006E17C5" w14:paraId="3FAA4CA0" w14:textId="77777777">
            <w:r>
              <w:t>Kunt u aangeven welke factoren hebben bijgedragen aan de langere levertijden dan verwacht voor munitie, zowel bij instandhouding als bij projecten in de verwervingsfase, waardoor betalingen in 2024 zijn uitgebleven?</w:t>
            </w:r>
          </w:p>
        </w:tc>
      </w:tr>
      <w:tr w:rsidR="006E17C5" w:rsidTr="006E17C5" w14:paraId="499C36F2" w14:textId="77777777">
        <w:tc>
          <w:tcPr>
            <w:tcW w:w="567" w:type="dxa"/>
          </w:tcPr>
          <w:p w:rsidR="006E17C5" w:rsidP="0038123C" w:rsidRDefault="006E17C5" w14:paraId="5562E0EC" w14:textId="77777777">
            <w:r>
              <w:lastRenderedPageBreak/>
              <w:t>9</w:t>
            </w:r>
          </w:p>
        </w:tc>
        <w:tc>
          <w:tcPr>
            <w:tcW w:w="6521" w:type="dxa"/>
          </w:tcPr>
          <w:p w:rsidR="006E17C5" w:rsidP="0038123C" w:rsidRDefault="006E17C5" w14:paraId="4D5B9ADF" w14:textId="77777777">
            <w:r>
              <w:t>Wat is de operationele en budgettaire reden geweest om de verwerving voor het project BKI HT1 ESSM Block 2 op te delen, waardoor een deel van de verplichting naar 2025 is verschoven?</w:t>
            </w:r>
          </w:p>
        </w:tc>
      </w:tr>
      <w:tr w:rsidR="006E17C5" w:rsidTr="006E17C5" w14:paraId="59304B66" w14:textId="77777777">
        <w:tc>
          <w:tcPr>
            <w:tcW w:w="567" w:type="dxa"/>
          </w:tcPr>
          <w:p w:rsidR="006E17C5" w:rsidP="0038123C" w:rsidRDefault="006E17C5" w14:paraId="08F4BBFB" w14:textId="77777777">
            <w:r>
              <w:t>10</w:t>
            </w:r>
          </w:p>
        </w:tc>
        <w:tc>
          <w:tcPr>
            <w:tcW w:w="6521" w:type="dxa"/>
          </w:tcPr>
          <w:p w:rsidR="006E17C5" w:rsidP="0038123C" w:rsidRDefault="006E17C5" w14:paraId="2FDC4C66" w14:textId="77777777">
            <w:r>
              <w:t xml:space="preserve">Waarom heeft de verwerving via het NATO Support </w:t>
            </w:r>
            <w:proofErr w:type="spellStart"/>
            <w:r>
              <w:t>Procurement</w:t>
            </w:r>
            <w:proofErr w:type="spellEnd"/>
            <w:r>
              <w:t xml:space="preserve"> Agency (NSPA) voor het project Verlenging levensduur Patriot niet meer in 2024 plaatsgevonden?</w:t>
            </w:r>
          </w:p>
        </w:tc>
      </w:tr>
      <w:tr w:rsidR="006E17C5" w:rsidTr="006E17C5" w14:paraId="7A43EFD7" w14:textId="77777777">
        <w:tc>
          <w:tcPr>
            <w:tcW w:w="567" w:type="dxa"/>
          </w:tcPr>
          <w:p w:rsidR="006E17C5" w:rsidP="0038123C" w:rsidRDefault="006E17C5" w14:paraId="2CC96EA2" w14:textId="77777777">
            <w:r>
              <w:t>11</w:t>
            </w:r>
          </w:p>
        </w:tc>
        <w:tc>
          <w:tcPr>
            <w:tcW w:w="6521" w:type="dxa"/>
          </w:tcPr>
          <w:p w:rsidR="006E17C5" w:rsidP="0038123C" w:rsidRDefault="006E17C5" w14:paraId="46A609E1" w14:textId="77777777">
            <w:r>
              <w:t xml:space="preserve">Welk deel van de behoefte voor het project </w:t>
            </w:r>
            <w:proofErr w:type="spellStart"/>
            <w:r>
              <w:t>Deep</w:t>
            </w:r>
            <w:proofErr w:type="spellEnd"/>
            <w:r>
              <w:t xml:space="preserve"> Strike capaciteit Air kon niet meer in 2024 via het F-35 </w:t>
            </w:r>
            <w:proofErr w:type="spellStart"/>
            <w:r>
              <w:t>Lightning</w:t>
            </w:r>
            <w:proofErr w:type="spellEnd"/>
            <w:r>
              <w:t xml:space="preserve"> II Joint Program Office worden ingevuld en wat was hiervoor de reden?</w:t>
            </w:r>
          </w:p>
        </w:tc>
      </w:tr>
      <w:tr w:rsidR="006E17C5" w:rsidTr="006E17C5" w14:paraId="6BD87097" w14:textId="77777777">
        <w:tc>
          <w:tcPr>
            <w:tcW w:w="567" w:type="dxa"/>
          </w:tcPr>
          <w:p w:rsidR="006E17C5" w:rsidP="0038123C" w:rsidRDefault="006E17C5" w14:paraId="1B5515A7" w14:textId="77777777">
            <w:r>
              <w:t>12</w:t>
            </w:r>
          </w:p>
        </w:tc>
        <w:tc>
          <w:tcPr>
            <w:tcW w:w="6521" w:type="dxa"/>
          </w:tcPr>
          <w:p w:rsidR="006E17C5" w:rsidP="0038123C" w:rsidRDefault="006E17C5" w14:paraId="2A2C559A" w14:textId="77777777">
            <w:r>
              <w:t xml:space="preserve">Wat zijn de specifieke redenen voor de vertraging in de verwerving via het </w:t>
            </w:r>
            <w:proofErr w:type="spellStart"/>
            <w:r>
              <w:t>Foreign</w:t>
            </w:r>
            <w:proofErr w:type="spellEnd"/>
            <w:r>
              <w:t xml:space="preserve"> Military Sales programma van de Verenigde Staten voor het project MQ-9 Bewapening?</w:t>
            </w:r>
          </w:p>
        </w:tc>
      </w:tr>
      <w:tr w:rsidR="006E17C5" w:rsidTr="006E17C5" w14:paraId="5573673C" w14:textId="77777777">
        <w:tc>
          <w:tcPr>
            <w:tcW w:w="567" w:type="dxa"/>
          </w:tcPr>
          <w:p w:rsidR="006E17C5" w:rsidP="0038123C" w:rsidRDefault="006E17C5" w14:paraId="69644777" w14:textId="77777777">
            <w:r>
              <w:t>13</w:t>
            </w:r>
          </w:p>
        </w:tc>
        <w:tc>
          <w:tcPr>
            <w:tcW w:w="6521" w:type="dxa"/>
          </w:tcPr>
          <w:p w:rsidR="006E17C5" w:rsidP="0038123C" w:rsidRDefault="006E17C5" w14:paraId="47168EC0" w14:textId="77777777">
            <w:r>
              <w:t>Welke specifieke problemen hebben geleid tot vertraging bij het aangaan van de verplichtingen voor de projecten Revitalisering vliegbasis Woensdrecht, Revitalisering Bernhardkazerne in Amersfoort en Nieuwbouw EMC-meetfaciliteit en AMR LCW op vliegbasis Woensdrecht?</w:t>
            </w:r>
          </w:p>
        </w:tc>
      </w:tr>
    </w:tbl>
    <w:p w:rsidR="006E17C5" w:rsidP="006E17C5" w:rsidRDefault="006E17C5" w14:paraId="474C51D9" w14:textId="77777777"/>
    <w:p w:rsidR="00EC711E" w:rsidRDefault="00EC711E" w14:paraId="55ECBEA2" w14:textId="77777777"/>
    <w:sectPr w:rsidR="00EC711E" w:rsidSect="006E17C5">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BE88" w14:textId="77777777" w:rsidR="006E17C5" w:rsidRDefault="006E17C5" w:rsidP="006E17C5">
      <w:pPr>
        <w:spacing w:after="0" w:line="240" w:lineRule="auto"/>
      </w:pPr>
      <w:r>
        <w:separator/>
      </w:r>
    </w:p>
  </w:endnote>
  <w:endnote w:type="continuationSeparator" w:id="0">
    <w:p w14:paraId="462EA6BB" w14:textId="77777777" w:rsidR="006E17C5" w:rsidRDefault="006E17C5" w:rsidP="006E1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EEE6" w14:textId="77777777" w:rsidR="006E17C5" w:rsidRPr="006E17C5" w:rsidRDefault="006E17C5" w:rsidP="006E17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CF4A" w14:textId="77777777" w:rsidR="006E17C5" w:rsidRPr="006E17C5" w:rsidRDefault="006E17C5" w:rsidP="006E17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3553" w14:textId="77777777" w:rsidR="006E17C5" w:rsidRPr="006E17C5" w:rsidRDefault="006E17C5" w:rsidP="006E17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5961" w14:textId="77777777" w:rsidR="006E17C5" w:rsidRDefault="006E17C5" w:rsidP="006E17C5">
      <w:pPr>
        <w:spacing w:after="0" w:line="240" w:lineRule="auto"/>
      </w:pPr>
      <w:r>
        <w:separator/>
      </w:r>
    </w:p>
  </w:footnote>
  <w:footnote w:type="continuationSeparator" w:id="0">
    <w:p w14:paraId="0B142237" w14:textId="77777777" w:rsidR="006E17C5" w:rsidRDefault="006E17C5" w:rsidP="006E1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FCF0" w14:textId="77777777" w:rsidR="006E17C5" w:rsidRPr="006E17C5" w:rsidRDefault="006E17C5" w:rsidP="006E17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7688" w14:textId="77777777" w:rsidR="006E17C5" w:rsidRPr="006E17C5" w:rsidRDefault="006E17C5" w:rsidP="006E17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6B44" w14:textId="77777777" w:rsidR="006E17C5" w:rsidRPr="006E17C5" w:rsidRDefault="006E17C5" w:rsidP="006E17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C5"/>
    <w:rsid w:val="00340B1F"/>
    <w:rsid w:val="00566ABE"/>
    <w:rsid w:val="006E17C5"/>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247D"/>
  <w15:chartTrackingRefBased/>
  <w15:docId w15:val="{C717A434-7682-4BE0-8385-E3FA242C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1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1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17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17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17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17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17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17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17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17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17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17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17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17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17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17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17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17C5"/>
    <w:rPr>
      <w:rFonts w:eastAsiaTheme="majorEastAsia" w:cstheme="majorBidi"/>
      <w:color w:val="272727" w:themeColor="text1" w:themeTint="D8"/>
    </w:rPr>
  </w:style>
  <w:style w:type="paragraph" w:styleId="Titel">
    <w:name w:val="Title"/>
    <w:basedOn w:val="Standaard"/>
    <w:next w:val="Standaard"/>
    <w:link w:val="TitelChar"/>
    <w:uiPriority w:val="10"/>
    <w:qFormat/>
    <w:rsid w:val="006E1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17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17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17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17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17C5"/>
    <w:rPr>
      <w:i/>
      <w:iCs/>
      <w:color w:val="404040" w:themeColor="text1" w:themeTint="BF"/>
    </w:rPr>
  </w:style>
  <w:style w:type="paragraph" w:styleId="Lijstalinea">
    <w:name w:val="List Paragraph"/>
    <w:basedOn w:val="Standaard"/>
    <w:uiPriority w:val="34"/>
    <w:qFormat/>
    <w:rsid w:val="006E17C5"/>
    <w:pPr>
      <w:ind w:left="720"/>
      <w:contextualSpacing/>
    </w:pPr>
  </w:style>
  <w:style w:type="character" w:styleId="Intensievebenadrukking">
    <w:name w:val="Intense Emphasis"/>
    <w:basedOn w:val="Standaardalinea-lettertype"/>
    <w:uiPriority w:val="21"/>
    <w:qFormat/>
    <w:rsid w:val="006E17C5"/>
    <w:rPr>
      <w:i/>
      <w:iCs/>
      <w:color w:val="0F4761" w:themeColor="accent1" w:themeShade="BF"/>
    </w:rPr>
  </w:style>
  <w:style w:type="paragraph" w:styleId="Duidelijkcitaat">
    <w:name w:val="Intense Quote"/>
    <w:basedOn w:val="Standaard"/>
    <w:next w:val="Standaard"/>
    <w:link w:val="DuidelijkcitaatChar"/>
    <w:uiPriority w:val="30"/>
    <w:qFormat/>
    <w:rsid w:val="006E1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17C5"/>
    <w:rPr>
      <w:i/>
      <w:iCs/>
      <w:color w:val="0F4761" w:themeColor="accent1" w:themeShade="BF"/>
    </w:rPr>
  </w:style>
  <w:style w:type="character" w:styleId="Intensieveverwijzing">
    <w:name w:val="Intense Reference"/>
    <w:basedOn w:val="Standaardalinea-lettertype"/>
    <w:uiPriority w:val="32"/>
    <w:qFormat/>
    <w:rsid w:val="006E17C5"/>
    <w:rPr>
      <w:b/>
      <w:bCs/>
      <w:smallCaps/>
      <w:color w:val="0F4761" w:themeColor="accent1" w:themeShade="BF"/>
      <w:spacing w:val="5"/>
    </w:rPr>
  </w:style>
  <w:style w:type="paragraph" w:styleId="Koptekst">
    <w:name w:val="header"/>
    <w:basedOn w:val="Standaard"/>
    <w:link w:val="KoptekstChar"/>
    <w:uiPriority w:val="99"/>
    <w:unhideWhenUsed/>
    <w:rsid w:val="006E17C5"/>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6E17C5"/>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6E17C5"/>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6E17C5"/>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454</ap:Words>
  <ap:Characters>2502</ap:Characters>
  <ap:DocSecurity>0</ap:DocSecurity>
  <ap:Lines>20</ap:Lines>
  <ap:Paragraphs>5</ap:Paragraphs>
  <ap:ScaleCrop>false</ap:ScaleCrop>
  <ap:LinksUpToDate>false</ap:LinksUpToDate>
  <ap:CharactersWithSpaces>2951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2025-06-03T09:06:00.0000000Z</dcterms:created>
  <dcterms:modified xsi:type="dcterms:W3CDTF">2025-06-03T09:09:00.0000000Z</dcterms:modified>
  <version/>
  <category/>
</coreProperties>
</file>