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1BD" w:rsidRDefault="001856D0" w14:paraId="2AE0EA6C" w14:textId="77777777">
      <w:pPr>
        <w:autoSpaceDE w:val="0"/>
        <w:autoSpaceDN w:val="0"/>
        <w:adjustRightInd w:val="0"/>
        <w:spacing w:before="0" w:after="0"/>
        <w:ind w:left="1416" w:hanging="1371"/>
        <w:rPr>
          <w:b/>
          <w:bCs/>
          <w:sz w:val="23"/>
          <w:szCs w:val="23"/>
        </w:rPr>
      </w:pPr>
      <w:r>
        <w:rPr>
          <w:b/>
          <w:bCs/>
          <w:sz w:val="23"/>
          <w:szCs w:val="23"/>
        </w:rPr>
        <w:t>36740-K-2</w:t>
      </w:r>
      <w:r>
        <w:rPr>
          <w:b/>
          <w:bCs/>
          <w:sz w:val="23"/>
          <w:szCs w:val="23"/>
        </w:rPr>
        <w:tab/>
        <w:t>Rapport Resultaten verantwoordingsonderzoek 2024 bij het Ministerie van Defensie en het Defensiematerieelbegrotingsfonds (vragen aan de Regering)</w:t>
      </w:r>
    </w:p>
    <w:p w:rsidR="00DD21BD" w:rsidRDefault="00DD21BD" w14:paraId="118DEB88" w14:textId="77777777">
      <w:pPr>
        <w:autoSpaceDE w:val="0"/>
        <w:autoSpaceDN w:val="0"/>
        <w:adjustRightInd w:val="0"/>
        <w:spacing w:before="0" w:after="0"/>
        <w:ind w:left="1416" w:hanging="1371"/>
        <w:rPr>
          <w:b/>
        </w:rPr>
      </w:pPr>
    </w:p>
    <w:p w:rsidR="00DD21BD" w:rsidRDefault="001856D0" w14:paraId="0C918006" w14:textId="77777777">
      <w:pPr>
        <w:rPr>
          <w:b/>
        </w:rPr>
      </w:pPr>
      <w:r>
        <w:rPr>
          <w:b/>
        </w:rPr>
        <w:t xml:space="preserve">nr. </w:t>
      </w:r>
      <w:r>
        <w:rPr>
          <w:b/>
        </w:rPr>
        <w:tab/>
      </w:r>
      <w:r>
        <w:rPr>
          <w:b/>
        </w:rPr>
        <w:tab/>
        <w:t>Lijst van vragen en antwoorden</w:t>
      </w:r>
    </w:p>
    <w:p w:rsidR="00DD21BD" w:rsidRDefault="001856D0" w14:paraId="44E921D3" w14:textId="77777777">
      <w:r>
        <w:tab/>
      </w:r>
      <w:r>
        <w:tab/>
      </w:r>
    </w:p>
    <w:p w:rsidR="00DD21BD" w:rsidRDefault="001856D0" w14:paraId="691DCFDC" w14:textId="6CBC684F">
      <w:pPr>
        <w:ind w:left="1410"/>
      </w:pPr>
      <w:r>
        <w:t xml:space="preserve">De vaste commissie voor </w:t>
      </w:r>
      <w:r w:rsidR="00114CA3">
        <w:t>Defensie</w:t>
      </w:r>
      <w:r>
        <w:t xml:space="preserve"> heeft een aantal vragen voorgelegd aan de </w:t>
      </w:r>
      <w:r w:rsidR="00114CA3">
        <w:t>minister van Defensie</w:t>
      </w:r>
      <w:r>
        <w:t xml:space="preserve"> over </w:t>
      </w:r>
      <w:r w:rsidR="00114CA3">
        <w:t>het</w:t>
      </w:r>
      <w:r>
        <w:t xml:space="preserve"> </w:t>
      </w:r>
      <w:r>
        <w:rPr>
          <w:b/>
        </w:rPr>
        <w:t>Rapport Resultaten verantwoordingsonderzoek 2024 bij het Ministerie van Defensie en het Defensiematerieelbegrotingsfonds (vragen aan de Regering)</w:t>
      </w:r>
      <w:r>
        <w:t xml:space="preserve"> (</w:t>
      </w:r>
      <w:r>
        <w:rPr>
          <w:b/>
        </w:rPr>
        <w:t>36740K</w:t>
      </w:r>
      <w:r>
        <w:t xml:space="preserve">, nr. </w:t>
      </w:r>
      <w:r>
        <w:rPr>
          <w:b/>
        </w:rPr>
        <w:t>2</w:t>
      </w:r>
      <w:r>
        <w:t>).</w:t>
      </w:r>
    </w:p>
    <w:p w:rsidR="00DD21BD" w:rsidRDefault="00DD21BD" w14:paraId="47708C13" w14:textId="77777777">
      <w:pPr>
        <w:spacing w:before="0" w:after="0"/>
      </w:pPr>
    </w:p>
    <w:p w:rsidR="00DD21BD" w:rsidRDefault="001856D0" w14:paraId="43BA9257" w14:textId="77777777">
      <w:pPr>
        <w:spacing w:before="0" w:after="0"/>
        <w:ind w:left="703" w:firstLine="709"/>
      </w:pPr>
      <w:r>
        <w:t xml:space="preserve">Voorzitter van de commissie, </w:t>
      </w:r>
    </w:p>
    <w:p w:rsidR="00DD21BD" w:rsidRDefault="001856D0" w14:paraId="678CDA7C" w14:textId="69A91F6D">
      <w:pPr>
        <w:spacing w:before="0" w:after="0"/>
      </w:pPr>
      <w:r>
        <w:tab/>
      </w:r>
      <w:r>
        <w:tab/>
      </w:r>
      <w:r w:rsidR="00114CA3">
        <w:t xml:space="preserve">Kahraman </w:t>
      </w:r>
    </w:p>
    <w:p w:rsidR="00DD21BD" w:rsidRDefault="001856D0" w14:paraId="21A6C0CF" w14:textId="77777777">
      <w:pPr>
        <w:spacing w:before="0" w:after="0"/>
      </w:pPr>
      <w:r>
        <w:tab/>
      </w:r>
      <w:r>
        <w:tab/>
      </w:r>
    </w:p>
    <w:p w:rsidR="00DD21BD" w:rsidRDefault="001856D0" w14:paraId="153F7F0C" w14:textId="17C0F792">
      <w:pPr>
        <w:spacing w:before="0" w:after="0"/>
      </w:pPr>
      <w:r>
        <w:tab/>
      </w:r>
      <w:r>
        <w:tab/>
      </w:r>
      <w:r w:rsidR="00114CA3">
        <w:t>Adjunct-</w:t>
      </w:r>
      <w:r>
        <w:t>Griffier van de commissie,</w:t>
      </w:r>
    </w:p>
    <w:p w:rsidR="00DD21BD" w:rsidRDefault="001856D0" w14:paraId="3FF9AB87" w14:textId="09634EB6">
      <w:pPr>
        <w:spacing w:before="0" w:after="0"/>
      </w:pPr>
      <w:r>
        <w:tab/>
      </w:r>
      <w:r>
        <w:tab/>
      </w:r>
      <w:r w:rsidR="00114CA3">
        <w:t xml:space="preserve">Manten </w:t>
      </w:r>
    </w:p>
    <w:p w:rsidR="00DD21BD" w:rsidRDefault="00DD21BD" w14:paraId="68362E6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D21BD" w:rsidTr="00E7153D" w14:paraId="3EDA3750" w14:textId="77777777">
        <w:trPr>
          <w:cantSplit/>
        </w:trPr>
        <w:tc>
          <w:tcPr>
            <w:tcW w:w="567" w:type="dxa"/>
          </w:tcPr>
          <w:p w:rsidR="00DD21BD" w:rsidRDefault="001856D0" w14:paraId="019F6038" w14:textId="77777777">
            <w:bookmarkStart w:name="bmkStartTabel" w:id="0"/>
            <w:bookmarkEnd w:id="0"/>
            <w:r>
              <w:t>Nr</w:t>
            </w:r>
          </w:p>
        </w:tc>
        <w:tc>
          <w:tcPr>
            <w:tcW w:w="6521" w:type="dxa"/>
          </w:tcPr>
          <w:p w:rsidR="00DD21BD" w:rsidRDefault="001856D0" w14:paraId="5A3AF14D" w14:textId="77777777">
            <w:r>
              <w:t>Vraag</w:t>
            </w:r>
          </w:p>
        </w:tc>
        <w:tc>
          <w:tcPr>
            <w:tcW w:w="850" w:type="dxa"/>
          </w:tcPr>
          <w:p w:rsidR="00DD21BD" w:rsidRDefault="001856D0" w14:paraId="2247F037" w14:textId="77777777">
            <w:pPr>
              <w:jc w:val="right"/>
            </w:pPr>
            <w:r>
              <w:t>Bijlage</w:t>
            </w:r>
          </w:p>
        </w:tc>
        <w:tc>
          <w:tcPr>
            <w:tcW w:w="992" w:type="dxa"/>
          </w:tcPr>
          <w:p w:rsidR="00DD21BD" w:rsidP="00E7153D" w:rsidRDefault="001856D0" w14:paraId="3CD739BC" w14:textId="77777777">
            <w:pPr>
              <w:jc w:val="right"/>
            </w:pPr>
            <w:r>
              <w:t>Blz. (van)</w:t>
            </w:r>
          </w:p>
        </w:tc>
        <w:tc>
          <w:tcPr>
            <w:tcW w:w="567" w:type="dxa"/>
          </w:tcPr>
          <w:p w:rsidR="00DD21BD" w:rsidP="00E7153D" w:rsidRDefault="001856D0" w14:paraId="27CEAD47" w14:textId="77777777">
            <w:pPr>
              <w:jc w:val="center"/>
            </w:pPr>
            <w:r>
              <w:t>t/m</w:t>
            </w:r>
          </w:p>
        </w:tc>
      </w:tr>
      <w:tr w:rsidR="00DD21BD" w:rsidTr="00E7153D" w14:paraId="57D15D80" w14:textId="77777777">
        <w:tc>
          <w:tcPr>
            <w:tcW w:w="567" w:type="dxa"/>
          </w:tcPr>
          <w:p w:rsidR="00DD21BD" w:rsidRDefault="001856D0" w14:paraId="5488CC95" w14:textId="77777777">
            <w:r>
              <w:t>1</w:t>
            </w:r>
          </w:p>
        </w:tc>
        <w:tc>
          <w:tcPr>
            <w:tcW w:w="6521" w:type="dxa"/>
          </w:tcPr>
          <w:p w:rsidR="00DD21BD" w:rsidRDefault="001856D0" w14:paraId="1F1D45C6" w14:textId="77777777">
            <w:r>
              <w:t>Waarom is de beveiliging van Defensielocaties wederom ondermaats gebleken en is er een concreet plan om dit op te lossen?</w:t>
            </w:r>
          </w:p>
        </w:tc>
        <w:tc>
          <w:tcPr>
            <w:tcW w:w="850" w:type="dxa"/>
          </w:tcPr>
          <w:p w:rsidR="00DD21BD" w:rsidRDefault="00DD21BD" w14:paraId="410A8802" w14:textId="77777777">
            <w:pPr>
              <w:jc w:val="right"/>
            </w:pPr>
          </w:p>
        </w:tc>
        <w:tc>
          <w:tcPr>
            <w:tcW w:w="992" w:type="dxa"/>
          </w:tcPr>
          <w:p w:rsidR="00DD21BD" w:rsidRDefault="00DD21BD" w14:paraId="4C108EB7" w14:textId="77777777">
            <w:pPr>
              <w:jc w:val="right"/>
            </w:pPr>
          </w:p>
        </w:tc>
        <w:tc>
          <w:tcPr>
            <w:tcW w:w="567" w:type="dxa"/>
            <w:tcBorders>
              <w:left w:val="nil"/>
            </w:tcBorders>
          </w:tcPr>
          <w:p w:rsidR="00DD21BD" w:rsidRDefault="001856D0" w14:paraId="323FE217" w14:textId="77777777">
            <w:pPr>
              <w:jc w:val="right"/>
            </w:pPr>
            <w:r>
              <w:t xml:space="preserve"> </w:t>
            </w:r>
          </w:p>
        </w:tc>
      </w:tr>
      <w:tr w:rsidR="00DD21BD" w:rsidTr="00E7153D" w14:paraId="0CE19137" w14:textId="77777777">
        <w:tc>
          <w:tcPr>
            <w:tcW w:w="567" w:type="dxa"/>
          </w:tcPr>
          <w:p w:rsidR="00DD21BD" w:rsidRDefault="001856D0" w14:paraId="15FCECD7" w14:textId="77777777">
            <w:r>
              <w:t>2</w:t>
            </w:r>
          </w:p>
        </w:tc>
        <w:tc>
          <w:tcPr>
            <w:tcW w:w="6521" w:type="dxa"/>
          </w:tcPr>
          <w:p w:rsidR="00DD21BD" w:rsidRDefault="001856D0" w14:paraId="2316B8D1" w14:textId="77777777">
            <w:r>
              <w:t>Kunt u aangeven welke concrete resultaten reeds zijn behaald en welke vervolgstappen gepland staan voor 2025, met name voor de beveiliging van militaire objecten, gezien het feit dat u in 2024 prioriteit heeft gegeven aan het oplossen van bedrijfsvoeringsproblemen die de operationele gereedheid raken?</w:t>
            </w:r>
          </w:p>
        </w:tc>
        <w:tc>
          <w:tcPr>
            <w:tcW w:w="850" w:type="dxa"/>
          </w:tcPr>
          <w:p w:rsidR="00DD21BD" w:rsidRDefault="00DD21BD" w14:paraId="39BCF30E" w14:textId="77777777">
            <w:pPr>
              <w:jc w:val="right"/>
            </w:pPr>
          </w:p>
        </w:tc>
        <w:tc>
          <w:tcPr>
            <w:tcW w:w="992" w:type="dxa"/>
          </w:tcPr>
          <w:p w:rsidR="00DD21BD" w:rsidRDefault="001856D0" w14:paraId="20C544B8" w14:textId="77777777">
            <w:pPr>
              <w:jc w:val="right"/>
            </w:pPr>
            <w:r>
              <w:t>5</w:t>
            </w:r>
          </w:p>
        </w:tc>
        <w:tc>
          <w:tcPr>
            <w:tcW w:w="567" w:type="dxa"/>
            <w:tcBorders>
              <w:left w:val="nil"/>
            </w:tcBorders>
          </w:tcPr>
          <w:p w:rsidR="00DD21BD" w:rsidRDefault="001856D0" w14:paraId="4AE9F825" w14:textId="77777777">
            <w:pPr>
              <w:jc w:val="right"/>
            </w:pPr>
            <w:r>
              <w:t xml:space="preserve"> </w:t>
            </w:r>
          </w:p>
        </w:tc>
      </w:tr>
      <w:tr w:rsidR="00DD21BD" w:rsidTr="00E7153D" w14:paraId="7D9A6D5C" w14:textId="77777777">
        <w:tc>
          <w:tcPr>
            <w:tcW w:w="567" w:type="dxa"/>
          </w:tcPr>
          <w:p w:rsidR="00DD21BD" w:rsidRDefault="001856D0" w14:paraId="448CA26D" w14:textId="77777777">
            <w:r>
              <w:t>3</w:t>
            </w:r>
          </w:p>
        </w:tc>
        <w:tc>
          <w:tcPr>
            <w:tcW w:w="6521" w:type="dxa"/>
          </w:tcPr>
          <w:p w:rsidR="00DD21BD" w:rsidRDefault="001856D0" w14:paraId="62401952" w14:textId="77777777">
            <w:r>
              <w:t>Kunt u een indicatie geven wanneer de aangekondigde oorzakenanalyse voor het munitiebeheer gereed zal zijn en welke concrete acties vervolgens prioriteit krijgen om het munitiebeheer structureel op orde te brengen, gegeven dat dit in 2024 volgens de Algemene Rekenkamer te weinig is verbeterd, ondanks stappen zoals de aanstelling van een projectleider?</w:t>
            </w:r>
          </w:p>
        </w:tc>
        <w:tc>
          <w:tcPr>
            <w:tcW w:w="850" w:type="dxa"/>
          </w:tcPr>
          <w:p w:rsidR="00DD21BD" w:rsidRDefault="00DD21BD" w14:paraId="501843F1" w14:textId="77777777">
            <w:pPr>
              <w:jc w:val="right"/>
            </w:pPr>
          </w:p>
        </w:tc>
        <w:tc>
          <w:tcPr>
            <w:tcW w:w="992" w:type="dxa"/>
          </w:tcPr>
          <w:p w:rsidR="00DD21BD" w:rsidRDefault="001856D0" w14:paraId="4DF356A2" w14:textId="77777777">
            <w:pPr>
              <w:jc w:val="right"/>
            </w:pPr>
            <w:r>
              <w:t>6</w:t>
            </w:r>
          </w:p>
        </w:tc>
        <w:tc>
          <w:tcPr>
            <w:tcW w:w="567" w:type="dxa"/>
            <w:tcBorders>
              <w:left w:val="nil"/>
            </w:tcBorders>
          </w:tcPr>
          <w:p w:rsidR="00DD21BD" w:rsidRDefault="001856D0" w14:paraId="0B4F55C7" w14:textId="77777777">
            <w:pPr>
              <w:jc w:val="right"/>
            </w:pPr>
            <w:r>
              <w:t xml:space="preserve"> </w:t>
            </w:r>
          </w:p>
        </w:tc>
      </w:tr>
      <w:tr w:rsidR="00DD21BD" w:rsidTr="00E7153D" w14:paraId="2026BDB0" w14:textId="77777777">
        <w:tc>
          <w:tcPr>
            <w:tcW w:w="567" w:type="dxa"/>
          </w:tcPr>
          <w:p w:rsidR="00DD21BD" w:rsidRDefault="001856D0" w14:paraId="286259DC" w14:textId="77777777">
            <w:r>
              <w:t>4</w:t>
            </w:r>
          </w:p>
        </w:tc>
        <w:tc>
          <w:tcPr>
            <w:tcW w:w="6521" w:type="dxa"/>
          </w:tcPr>
          <w:p w:rsidR="00DD21BD" w:rsidRDefault="001856D0" w14:paraId="601E1514" w14:textId="77777777">
            <w:r>
              <w:t>Welke lessen trekt u, in het licht van de constatering van de Algemene Rekenkamer dat er €3,3 miljard minder is uitgegeven via het DMF dan begroot (€10,9 miljard versus €7,6 miljard), onder andere door krapte op de defensiemarkt en langere levertijden, voor de begrotingsramingen en de effectiviteit van instrumenten zoals overprogrammering bij de planning van toekomstige uitgaven via het DMF?</w:t>
            </w:r>
          </w:p>
        </w:tc>
        <w:tc>
          <w:tcPr>
            <w:tcW w:w="850" w:type="dxa"/>
          </w:tcPr>
          <w:p w:rsidR="00DD21BD" w:rsidRDefault="00DD21BD" w14:paraId="7D1B7707" w14:textId="77777777">
            <w:pPr>
              <w:jc w:val="right"/>
            </w:pPr>
          </w:p>
        </w:tc>
        <w:tc>
          <w:tcPr>
            <w:tcW w:w="992" w:type="dxa"/>
          </w:tcPr>
          <w:p w:rsidR="00DD21BD" w:rsidRDefault="001856D0" w14:paraId="21B254C9" w14:textId="77777777">
            <w:pPr>
              <w:jc w:val="right"/>
            </w:pPr>
            <w:r>
              <w:t>11</w:t>
            </w:r>
          </w:p>
        </w:tc>
        <w:tc>
          <w:tcPr>
            <w:tcW w:w="567" w:type="dxa"/>
            <w:tcBorders>
              <w:left w:val="nil"/>
            </w:tcBorders>
          </w:tcPr>
          <w:p w:rsidR="00DD21BD" w:rsidRDefault="001856D0" w14:paraId="516B65A1" w14:textId="77777777">
            <w:pPr>
              <w:jc w:val="right"/>
            </w:pPr>
            <w:r>
              <w:t xml:space="preserve"> </w:t>
            </w:r>
          </w:p>
        </w:tc>
      </w:tr>
      <w:tr w:rsidR="00DD21BD" w:rsidTr="00E7153D" w14:paraId="784DE94A" w14:textId="77777777">
        <w:tc>
          <w:tcPr>
            <w:tcW w:w="567" w:type="dxa"/>
          </w:tcPr>
          <w:p w:rsidR="00DD21BD" w:rsidRDefault="001856D0" w14:paraId="0947C782" w14:textId="77777777">
            <w:r>
              <w:t>5</w:t>
            </w:r>
          </w:p>
        </w:tc>
        <w:tc>
          <w:tcPr>
            <w:tcW w:w="6521" w:type="dxa"/>
          </w:tcPr>
          <w:p w:rsidR="00DD21BD" w:rsidRDefault="001856D0" w14:paraId="21BD6D0B" w14:textId="77777777">
            <w:r>
              <w:t>Kunt u toelichten welke generieke maatregelen worden overwogen of geïmplementeerd om de projectbeheersing binnen het Defensie Materieel Proces (DMP) te verbeteren en toekomstige vertragingen te minimaliseren, in het licht van de constatering van de Algemene Rekenkamer dat 68% van de 103 defensiematerieelprojecten uitloopt ten opzichte van de initiële planning?</w:t>
            </w:r>
          </w:p>
        </w:tc>
        <w:tc>
          <w:tcPr>
            <w:tcW w:w="850" w:type="dxa"/>
          </w:tcPr>
          <w:p w:rsidR="00DD21BD" w:rsidRDefault="00DD21BD" w14:paraId="7B0CF5EA" w14:textId="77777777">
            <w:pPr>
              <w:jc w:val="right"/>
            </w:pPr>
          </w:p>
        </w:tc>
        <w:tc>
          <w:tcPr>
            <w:tcW w:w="992" w:type="dxa"/>
          </w:tcPr>
          <w:p w:rsidR="00DD21BD" w:rsidRDefault="001856D0" w14:paraId="3B4317AE" w14:textId="77777777">
            <w:pPr>
              <w:jc w:val="right"/>
            </w:pPr>
            <w:r>
              <w:t>17</w:t>
            </w:r>
          </w:p>
        </w:tc>
        <w:tc>
          <w:tcPr>
            <w:tcW w:w="567" w:type="dxa"/>
            <w:tcBorders>
              <w:left w:val="nil"/>
            </w:tcBorders>
          </w:tcPr>
          <w:p w:rsidR="00DD21BD" w:rsidRDefault="001856D0" w14:paraId="17F049DA" w14:textId="77777777">
            <w:pPr>
              <w:jc w:val="right"/>
            </w:pPr>
            <w:r>
              <w:t xml:space="preserve">18 </w:t>
            </w:r>
          </w:p>
        </w:tc>
      </w:tr>
      <w:tr w:rsidR="00DD21BD" w:rsidTr="00E7153D" w14:paraId="227B2726" w14:textId="77777777">
        <w:tc>
          <w:tcPr>
            <w:tcW w:w="567" w:type="dxa"/>
          </w:tcPr>
          <w:p w:rsidR="00DD21BD" w:rsidRDefault="001856D0" w14:paraId="5FFBA575" w14:textId="77777777">
            <w:r>
              <w:t>6</w:t>
            </w:r>
          </w:p>
        </w:tc>
        <w:tc>
          <w:tcPr>
            <w:tcW w:w="6521" w:type="dxa"/>
          </w:tcPr>
          <w:p w:rsidR="00DD21BD" w:rsidRDefault="001856D0" w14:paraId="540750CB" w14:textId="77777777">
            <w:r>
              <w:t>Welke berekeningsmethode is leidend in het vaststellen of er voldaan wordt aan de voorwaarden van de Wet Financiële Defensieverplichtingen?</w:t>
            </w:r>
          </w:p>
        </w:tc>
        <w:tc>
          <w:tcPr>
            <w:tcW w:w="850" w:type="dxa"/>
          </w:tcPr>
          <w:p w:rsidR="00DD21BD" w:rsidRDefault="00DD21BD" w14:paraId="37B36D0A" w14:textId="77777777">
            <w:pPr>
              <w:jc w:val="right"/>
            </w:pPr>
          </w:p>
        </w:tc>
        <w:tc>
          <w:tcPr>
            <w:tcW w:w="992" w:type="dxa"/>
          </w:tcPr>
          <w:p w:rsidR="00DD21BD" w:rsidRDefault="001856D0" w14:paraId="796AE4AF" w14:textId="77777777">
            <w:pPr>
              <w:jc w:val="right"/>
            </w:pPr>
            <w:r>
              <w:t>22</w:t>
            </w:r>
          </w:p>
        </w:tc>
        <w:tc>
          <w:tcPr>
            <w:tcW w:w="567" w:type="dxa"/>
            <w:tcBorders>
              <w:left w:val="nil"/>
            </w:tcBorders>
          </w:tcPr>
          <w:p w:rsidR="00DD21BD" w:rsidRDefault="001856D0" w14:paraId="14D3F56E" w14:textId="77777777">
            <w:pPr>
              <w:jc w:val="right"/>
            </w:pPr>
            <w:r>
              <w:t xml:space="preserve"> </w:t>
            </w:r>
          </w:p>
        </w:tc>
      </w:tr>
      <w:tr w:rsidR="00DD21BD" w:rsidTr="00E7153D" w14:paraId="6D58B007" w14:textId="77777777">
        <w:tc>
          <w:tcPr>
            <w:tcW w:w="567" w:type="dxa"/>
          </w:tcPr>
          <w:p w:rsidR="00DD21BD" w:rsidRDefault="001856D0" w14:paraId="69999A65" w14:textId="77777777">
            <w:r>
              <w:t>7</w:t>
            </w:r>
          </w:p>
        </w:tc>
        <w:tc>
          <w:tcPr>
            <w:tcW w:w="6521" w:type="dxa"/>
          </w:tcPr>
          <w:p w:rsidR="00DD21BD" w:rsidRDefault="001856D0" w14:paraId="44C4FA5E" w14:textId="77777777">
            <w:r>
              <w:t>Wat is precies het verschil tussen de NAVO-berekeningsmethode en de Nederlandse berekeningsmethode om de uiteindelijke NAVO-norm vast te stellen?</w:t>
            </w:r>
          </w:p>
        </w:tc>
        <w:tc>
          <w:tcPr>
            <w:tcW w:w="850" w:type="dxa"/>
          </w:tcPr>
          <w:p w:rsidR="00DD21BD" w:rsidRDefault="00DD21BD" w14:paraId="53C5D4A5" w14:textId="77777777">
            <w:pPr>
              <w:jc w:val="right"/>
            </w:pPr>
          </w:p>
        </w:tc>
        <w:tc>
          <w:tcPr>
            <w:tcW w:w="992" w:type="dxa"/>
          </w:tcPr>
          <w:p w:rsidR="00DD21BD" w:rsidRDefault="001856D0" w14:paraId="677B9861" w14:textId="77777777">
            <w:pPr>
              <w:jc w:val="right"/>
            </w:pPr>
            <w:r>
              <w:t>22</w:t>
            </w:r>
          </w:p>
        </w:tc>
        <w:tc>
          <w:tcPr>
            <w:tcW w:w="567" w:type="dxa"/>
            <w:tcBorders>
              <w:left w:val="nil"/>
            </w:tcBorders>
          </w:tcPr>
          <w:p w:rsidR="00DD21BD" w:rsidRDefault="001856D0" w14:paraId="0B91A44C" w14:textId="77777777">
            <w:pPr>
              <w:jc w:val="right"/>
            </w:pPr>
            <w:r>
              <w:t xml:space="preserve"> </w:t>
            </w:r>
          </w:p>
        </w:tc>
      </w:tr>
      <w:tr w:rsidR="00DD21BD" w:rsidTr="00E7153D" w14:paraId="0D9177CB" w14:textId="77777777">
        <w:tc>
          <w:tcPr>
            <w:tcW w:w="567" w:type="dxa"/>
          </w:tcPr>
          <w:p w:rsidR="00DD21BD" w:rsidRDefault="001856D0" w14:paraId="7E65F420" w14:textId="77777777">
            <w:r>
              <w:t>8</w:t>
            </w:r>
          </w:p>
        </w:tc>
        <w:tc>
          <w:tcPr>
            <w:tcW w:w="6521" w:type="dxa"/>
          </w:tcPr>
          <w:p w:rsidR="00DD21BD" w:rsidRDefault="001856D0" w14:paraId="28536BEF" w14:textId="77777777">
            <w:r>
              <w:t>Welke berekeningsmethode geniet de voorkeur van Defensie en waarom?</w:t>
            </w:r>
          </w:p>
        </w:tc>
        <w:tc>
          <w:tcPr>
            <w:tcW w:w="850" w:type="dxa"/>
          </w:tcPr>
          <w:p w:rsidR="00DD21BD" w:rsidRDefault="00DD21BD" w14:paraId="2360707D" w14:textId="77777777">
            <w:pPr>
              <w:jc w:val="right"/>
            </w:pPr>
          </w:p>
        </w:tc>
        <w:tc>
          <w:tcPr>
            <w:tcW w:w="992" w:type="dxa"/>
          </w:tcPr>
          <w:p w:rsidR="00DD21BD" w:rsidRDefault="001856D0" w14:paraId="45C83BE2" w14:textId="77777777">
            <w:pPr>
              <w:jc w:val="right"/>
            </w:pPr>
            <w:r>
              <w:t>22</w:t>
            </w:r>
          </w:p>
        </w:tc>
        <w:tc>
          <w:tcPr>
            <w:tcW w:w="567" w:type="dxa"/>
            <w:tcBorders>
              <w:left w:val="nil"/>
            </w:tcBorders>
          </w:tcPr>
          <w:p w:rsidR="00DD21BD" w:rsidRDefault="001856D0" w14:paraId="2DAE2A17" w14:textId="77777777">
            <w:pPr>
              <w:jc w:val="right"/>
            </w:pPr>
            <w:r>
              <w:t xml:space="preserve"> </w:t>
            </w:r>
          </w:p>
        </w:tc>
      </w:tr>
      <w:tr w:rsidR="00DD21BD" w:rsidTr="00E7153D" w14:paraId="395033F3" w14:textId="77777777">
        <w:tc>
          <w:tcPr>
            <w:tcW w:w="567" w:type="dxa"/>
          </w:tcPr>
          <w:p w:rsidR="00DD21BD" w:rsidRDefault="001856D0" w14:paraId="20AD6C82" w14:textId="77777777">
            <w:r>
              <w:t>9</w:t>
            </w:r>
          </w:p>
        </w:tc>
        <w:tc>
          <w:tcPr>
            <w:tcW w:w="6521" w:type="dxa"/>
          </w:tcPr>
          <w:p w:rsidR="00DD21BD" w:rsidRDefault="001856D0" w14:paraId="38286ED3" w14:textId="77777777">
            <w:r>
              <w:t>Wat zijn de voor- en nadelen van beide berekeningsmethoden?</w:t>
            </w:r>
          </w:p>
        </w:tc>
        <w:tc>
          <w:tcPr>
            <w:tcW w:w="850" w:type="dxa"/>
          </w:tcPr>
          <w:p w:rsidR="00DD21BD" w:rsidRDefault="00DD21BD" w14:paraId="023065F4" w14:textId="77777777">
            <w:pPr>
              <w:jc w:val="right"/>
            </w:pPr>
          </w:p>
        </w:tc>
        <w:tc>
          <w:tcPr>
            <w:tcW w:w="992" w:type="dxa"/>
          </w:tcPr>
          <w:p w:rsidR="00DD21BD" w:rsidRDefault="001856D0" w14:paraId="15C3F831" w14:textId="77777777">
            <w:pPr>
              <w:jc w:val="right"/>
            </w:pPr>
            <w:r>
              <w:t>22</w:t>
            </w:r>
          </w:p>
        </w:tc>
        <w:tc>
          <w:tcPr>
            <w:tcW w:w="567" w:type="dxa"/>
            <w:tcBorders>
              <w:left w:val="nil"/>
            </w:tcBorders>
          </w:tcPr>
          <w:p w:rsidR="00DD21BD" w:rsidRDefault="001856D0" w14:paraId="1A152C46" w14:textId="77777777">
            <w:pPr>
              <w:jc w:val="right"/>
            </w:pPr>
            <w:r>
              <w:t xml:space="preserve"> </w:t>
            </w:r>
          </w:p>
        </w:tc>
      </w:tr>
      <w:tr w:rsidR="00DD21BD" w:rsidTr="00E7153D" w14:paraId="4F4A796C" w14:textId="77777777">
        <w:tc>
          <w:tcPr>
            <w:tcW w:w="567" w:type="dxa"/>
          </w:tcPr>
          <w:p w:rsidR="00DD21BD" w:rsidRDefault="001856D0" w14:paraId="54E5C5CC" w14:textId="77777777">
            <w:r>
              <w:t>10</w:t>
            </w:r>
          </w:p>
        </w:tc>
        <w:tc>
          <w:tcPr>
            <w:tcW w:w="6521" w:type="dxa"/>
          </w:tcPr>
          <w:p w:rsidR="00DD21BD" w:rsidRDefault="001856D0" w14:paraId="0DE1F8C1" w14:textId="77777777">
            <w:r>
              <w:t xml:space="preserve">Kunt u toelichten welke stappen nog gezet moeten worden om de key control interne controle, die volgens de Algemene Rekenkamer nog moet worden geïmplementeerd, te voltooien en wanneer u verwacht deze onvolkomenheid volledig opgelost te hebben, gezien de constatering van de Algemene Rekenkamer over de vooruitgang bij diverse meerjarig bestaande </w:t>
            </w:r>
            <w:r>
              <w:lastRenderedPageBreak/>
              <w:t>onvolkomenheden, zoals het inkoopbeheer?</w:t>
            </w:r>
          </w:p>
        </w:tc>
        <w:tc>
          <w:tcPr>
            <w:tcW w:w="850" w:type="dxa"/>
          </w:tcPr>
          <w:p w:rsidR="00DD21BD" w:rsidRDefault="00DD21BD" w14:paraId="3110CF31" w14:textId="77777777">
            <w:pPr>
              <w:jc w:val="right"/>
            </w:pPr>
          </w:p>
        </w:tc>
        <w:tc>
          <w:tcPr>
            <w:tcW w:w="992" w:type="dxa"/>
          </w:tcPr>
          <w:p w:rsidR="00DD21BD" w:rsidRDefault="001856D0" w14:paraId="6CE964CA" w14:textId="77777777">
            <w:pPr>
              <w:jc w:val="right"/>
            </w:pPr>
            <w:r>
              <w:t>31</w:t>
            </w:r>
          </w:p>
        </w:tc>
        <w:tc>
          <w:tcPr>
            <w:tcW w:w="567" w:type="dxa"/>
            <w:tcBorders>
              <w:left w:val="nil"/>
            </w:tcBorders>
          </w:tcPr>
          <w:p w:rsidR="00DD21BD" w:rsidRDefault="001856D0" w14:paraId="50CC78FE" w14:textId="77777777">
            <w:pPr>
              <w:jc w:val="right"/>
            </w:pPr>
            <w:r>
              <w:t xml:space="preserve">32 </w:t>
            </w:r>
          </w:p>
        </w:tc>
      </w:tr>
      <w:tr w:rsidR="00DD21BD" w:rsidTr="00E7153D" w14:paraId="66C78B5C" w14:textId="77777777">
        <w:tc>
          <w:tcPr>
            <w:tcW w:w="567" w:type="dxa"/>
          </w:tcPr>
          <w:p w:rsidR="00DD21BD" w:rsidRDefault="001856D0" w14:paraId="7720F335" w14:textId="77777777">
            <w:r>
              <w:t>11</w:t>
            </w:r>
          </w:p>
        </w:tc>
        <w:tc>
          <w:tcPr>
            <w:tcW w:w="6521" w:type="dxa"/>
          </w:tcPr>
          <w:p w:rsidR="00DD21BD" w:rsidRDefault="001856D0" w14:paraId="461F2354" w14:textId="77777777">
            <w:r>
              <w:t>Kunt u aangeven welke maatregelen tot 2026 worden genomen om de risico's die gepaard gaan met de huidige functiescheidingsconflicten in kaart te brengen en te beperken, gezien de verwachting dat de problemen met het autorisatiebeheer dan worden opgelost met een nieuw IT-systeem?</w:t>
            </w:r>
          </w:p>
        </w:tc>
        <w:tc>
          <w:tcPr>
            <w:tcW w:w="850" w:type="dxa"/>
          </w:tcPr>
          <w:p w:rsidR="00DD21BD" w:rsidRDefault="00DD21BD" w14:paraId="339B16B9" w14:textId="77777777">
            <w:pPr>
              <w:jc w:val="right"/>
            </w:pPr>
          </w:p>
        </w:tc>
        <w:tc>
          <w:tcPr>
            <w:tcW w:w="992" w:type="dxa"/>
          </w:tcPr>
          <w:p w:rsidR="00DD21BD" w:rsidRDefault="001856D0" w14:paraId="5FC37C70" w14:textId="77777777">
            <w:pPr>
              <w:jc w:val="right"/>
            </w:pPr>
            <w:r>
              <w:t>39</w:t>
            </w:r>
          </w:p>
        </w:tc>
        <w:tc>
          <w:tcPr>
            <w:tcW w:w="567" w:type="dxa"/>
            <w:tcBorders>
              <w:left w:val="nil"/>
            </w:tcBorders>
          </w:tcPr>
          <w:p w:rsidR="00DD21BD" w:rsidRDefault="001856D0" w14:paraId="6989CE98" w14:textId="77777777">
            <w:pPr>
              <w:jc w:val="right"/>
            </w:pPr>
            <w:r>
              <w:t xml:space="preserve">40 </w:t>
            </w:r>
          </w:p>
        </w:tc>
      </w:tr>
      <w:tr w:rsidR="00DD21BD" w:rsidTr="00E7153D" w14:paraId="5FCC50F4" w14:textId="77777777">
        <w:tc>
          <w:tcPr>
            <w:tcW w:w="567" w:type="dxa"/>
          </w:tcPr>
          <w:p w:rsidR="00DD21BD" w:rsidRDefault="001856D0" w14:paraId="103A4914" w14:textId="77777777">
            <w:r>
              <w:t>12</w:t>
            </w:r>
          </w:p>
        </w:tc>
        <w:tc>
          <w:tcPr>
            <w:tcW w:w="6521" w:type="dxa"/>
          </w:tcPr>
          <w:p w:rsidR="00DD21BD" w:rsidRDefault="001856D0" w14:paraId="27123306" w14:textId="77777777">
            <w:r>
              <w:t>Hoe bent u voornemens de monitoring op de naleving van gemaakte afspraken, zoals audit-rights, verder te versterken, gezien de constatering van de Algemene Rekenkamer dat hierin nog beperkingen zijn, en de waardering voor de aandacht voor waarborgen in internationale samenwerkingsovereenkomsten?</w:t>
            </w:r>
          </w:p>
        </w:tc>
        <w:tc>
          <w:tcPr>
            <w:tcW w:w="850" w:type="dxa"/>
          </w:tcPr>
          <w:p w:rsidR="00DD21BD" w:rsidRDefault="00DD21BD" w14:paraId="003C2DD9" w14:textId="77777777">
            <w:pPr>
              <w:jc w:val="right"/>
            </w:pPr>
          </w:p>
        </w:tc>
        <w:tc>
          <w:tcPr>
            <w:tcW w:w="992" w:type="dxa"/>
          </w:tcPr>
          <w:p w:rsidR="00DD21BD" w:rsidRDefault="001856D0" w14:paraId="1FB787F2" w14:textId="77777777">
            <w:pPr>
              <w:jc w:val="right"/>
            </w:pPr>
            <w:r>
              <w:t>51</w:t>
            </w:r>
          </w:p>
        </w:tc>
        <w:tc>
          <w:tcPr>
            <w:tcW w:w="567" w:type="dxa"/>
            <w:tcBorders>
              <w:left w:val="nil"/>
            </w:tcBorders>
          </w:tcPr>
          <w:p w:rsidR="00DD21BD" w:rsidRDefault="001856D0" w14:paraId="5EE70589" w14:textId="77777777">
            <w:pPr>
              <w:jc w:val="right"/>
            </w:pPr>
            <w:r>
              <w:t xml:space="preserve">52 </w:t>
            </w:r>
          </w:p>
        </w:tc>
      </w:tr>
      <w:tr w:rsidR="00DD21BD" w:rsidTr="00E7153D" w14:paraId="42C2B809" w14:textId="77777777">
        <w:tc>
          <w:tcPr>
            <w:tcW w:w="567" w:type="dxa"/>
          </w:tcPr>
          <w:p w:rsidR="00DD21BD" w:rsidRDefault="001856D0" w14:paraId="3C4A87F8" w14:textId="77777777">
            <w:r>
              <w:t>13</w:t>
            </w:r>
          </w:p>
        </w:tc>
        <w:tc>
          <w:tcPr>
            <w:tcW w:w="6521" w:type="dxa"/>
          </w:tcPr>
          <w:p w:rsidR="00DD21BD" w:rsidRDefault="001856D0" w14:paraId="124EFB14" w14:textId="77777777">
            <w:r>
              <w:t>Kunt u bevestigen dat de correcties van onjuist toegepaste financiële instrumenten, die om administratieve redenen niet meer konden worden gecorrigeerd in 2024, zullen worden doorgevoerd in de begroting en het jaarverslag van 2025, zoals de Algemene Rekenkamer verwacht?</w:t>
            </w:r>
          </w:p>
        </w:tc>
        <w:tc>
          <w:tcPr>
            <w:tcW w:w="850" w:type="dxa"/>
          </w:tcPr>
          <w:p w:rsidR="00DD21BD" w:rsidRDefault="00DD21BD" w14:paraId="7B02FAC4" w14:textId="77777777">
            <w:pPr>
              <w:jc w:val="right"/>
            </w:pPr>
          </w:p>
        </w:tc>
        <w:tc>
          <w:tcPr>
            <w:tcW w:w="992" w:type="dxa"/>
          </w:tcPr>
          <w:p w:rsidR="00DD21BD" w:rsidRDefault="001856D0" w14:paraId="3C5B1C80" w14:textId="77777777">
            <w:pPr>
              <w:jc w:val="right"/>
            </w:pPr>
            <w:r>
              <w:t>57</w:t>
            </w:r>
          </w:p>
        </w:tc>
        <w:tc>
          <w:tcPr>
            <w:tcW w:w="567" w:type="dxa"/>
            <w:tcBorders>
              <w:left w:val="nil"/>
            </w:tcBorders>
          </w:tcPr>
          <w:p w:rsidR="00DD21BD" w:rsidRDefault="001856D0" w14:paraId="0E61388A" w14:textId="77777777">
            <w:pPr>
              <w:jc w:val="right"/>
            </w:pPr>
            <w:r>
              <w:t xml:space="preserve">58 </w:t>
            </w:r>
          </w:p>
        </w:tc>
      </w:tr>
      <w:tr w:rsidR="00DD21BD" w:rsidTr="00E7153D" w14:paraId="7B448F20" w14:textId="77777777">
        <w:tc>
          <w:tcPr>
            <w:tcW w:w="567" w:type="dxa"/>
          </w:tcPr>
          <w:p w:rsidR="00DD21BD" w:rsidRDefault="001856D0" w14:paraId="431B0A0F" w14:textId="77777777">
            <w:r>
              <w:t>14</w:t>
            </w:r>
          </w:p>
        </w:tc>
        <w:tc>
          <w:tcPr>
            <w:tcW w:w="6521" w:type="dxa"/>
          </w:tcPr>
          <w:p w:rsidR="00DD21BD" w:rsidRDefault="001856D0" w14:paraId="7F5DC4A7" w14:textId="77777777">
            <w:r>
              <w:t>Kunt u een update geven over de voortgang van het onderzoek, samen met de minister van Financiën, naar de juiste verwerkingswijze van de affinanciering van militaire pensioenen (€ 8,5 miljard), mede gezien de naderende deadline van 1 juli 2025 voor het implementatieplan van de Wet toekomst pensioenen?</w:t>
            </w:r>
          </w:p>
        </w:tc>
        <w:tc>
          <w:tcPr>
            <w:tcW w:w="850" w:type="dxa"/>
          </w:tcPr>
          <w:p w:rsidR="00DD21BD" w:rsidRDefault="00DD21BD" w14:paraId="4B4E2763" w14:textId="77777777">
            <w:pPr>
              <w:jc w:val="right"/>
            </w:pPr>
          </w:p>
        </w:tc>
        <w:tc>
          <w:tcPr>
            <w:tcW w:w="992" w:type="dxa"/>
          </w:tcPr>
          <w:p w:rsidR="00DD21BD" w:rsidRDefault="001856D0" w14:paraId="1049F063" w14:textId="77777777">
            <w:pPr>
              <w:jc w:val="right"/>
            </w:pPr>
            <w:r>
              <w:t>58</w:t>
            </w:r>
          </w:p>
        </w:tc>
        <w:tc>
          <w:tcPr>
            <w:tcW w:w="567" w:type="dxa"/>
            <w:tcBorders>
              <w:left w:val="nil"/>
            </w:tcBorders>
          </w:tcPr>
          <w:p w:rsidR="00DD21BD" w:rsidRDefault="001856D0" w14:paraId="7F97BD42" w14:textId="77777777">
            <w:pPr>
              <w:jc w:val="right"/>
            </w:pPr>
            <w:r>
              <w:t xml:space="preserve">59 </w:t>
            </w:r>
          </w:p>
        </w:tc>
      </w:tr>
      <w:tr w:rsidR="00DD21BD" w:rsidTr="00E7153D" w14:paraId="3842D008" w14:textId="77777777">
        <w:tc>
          <w:tcPr>
            <w:tcW w:w="567" w:type="dxa"/>
          </w:tcPr>
          <w:p w:rsidR="00DD21BD" w:rsidRDefault="001856D0" w14:paraId="1033AC19" w14:textId="77777777">
            <w:r>
              <w:t>15</w:t>
            </w:r>
          </w:p>
        </w:tc>
        <w:tc>
          <w:tcPr>
            <w:tcW w:w="6521" w:type="dxa"/>
          </w:tcPr>
          <w:p w:rsidR="00DD21BD" w:rsidRDefault="001856D0" w14:paraId="295DFD18" w14:textId="77777777">
            <w:r>
              <w:t>Kunt u nader toelichten welke factoren en verbeteringen in het inkoopproces in het bijzonder hebben bijgedragen aan het resultaat dat, voor het eerst sinds de oprichting in 2021, bij het Defensiematerieelbegrotingsfonds (DMF) de tolerantiegrenzen niet zijn overschreden, zoals de Algemene Rekenkamer positief heeft vastgesteld?</w:t>
            </w:r>
          </w:p>
        </w:tc>
        <w:tc>
          <w:tcPr>
            <w:tcW w:w="850" w:type="dxa"/>
          </w:tcPr>
          <w:p w:rsidR="00DD21BD" w:rsidRDefault="00DD21BD" w14:paraId="15C35C89" w14:textId="77777777">
            <w:pPr>
              <w:jc w:val="right"/>
            </w:pPr>
          </w:p>
        </w:tc>
        <w:tc>
          <w:tcPr>
            <w:tcW w:w="992" w:type="dxa"/>
          </w:tcPr>
          <w:p w:rsidR="00DD21BD" w:rsidRDefault="001856D0" w14:paraId="02C1ACF2" w14:textId="77777777">
            <w:pPr>
              <w:jc w:val="right"/>
            </w:pPr>
            <w:r>
              <w:t>61</w:t>
            </w:r>
          </w:p>
        </w:tc>
        <w:tc>
          <w:tcPr>
            <w:tcW w:w="567" w:type="dxa"/>
            <w:tcBorders>
              <w:left w:val="nil"/>
            </w:tcBorders>
          </w:tcPr>
          <w:p w:rsidR="00DD21BD" w:rsidRDefault="001856D0" w14:paraId="5B1463BA" w14:textId="77777777">
            <w:pPr>
              <w:jc w:val="right"/>
            </w:pPr>
            <w:r>
              <w:t xml:space="preserve"> </w:t>
            </w:r>
          </w:p>
        </w:tc>
      </w:tr>
      <w:tr w:rsidR="00DD21BD" w:rsidTr="00E7153D" w14:paraId="69A8305C" w14:textId="77777777">
        <w:tc>
          <w:tcPr>
            <w:tcW w:w="567" w:type="dxa"/>
          </w:tcPr>
          <w:p w:rsidR="00DD21BD" w:rsidRDefault="001856D0" w14:paraId="76339E3E" w14:textId="77777777">
            <w:r>
              <w:t>16</w:t>
            </w:r>
          </w:p>
        </w:tc>
        <w:tc>
          <w:tcPr>
            <w:tcW w:w="6521" w:type="dxa"/>
          </w:tcPr>
          <w:p w:rsidR="00DD21BD" w:rsidRDefault="001856D0" w14:paraId="354A9A79" w14:textId="77777777">
            <w:r>
              <w:t>Kunt u de hoofdlijnen van het verbeterplan en de kortetermijnmaatregelen toelichten die hebben geleid tot het opheffen van het bezwaar betreffende de beveiliging van militaire objecten door de Algemene Rekenkamer op 7 mei 2025, na ontvangst van uw verbeterplan?</w:t>
            </w:r>
          </w:p>
        </w:tc>
        <w:tc>
          <w:tcPr>
            <w:tcW w:w="850" w:type="dxa"/>
          </w:tcPr>
          <w:p w:rsidR="00DD21BD" w:rsidRDefault="00DD21BD" w14:paraId="0A14E7CE" w14:textId="77777777">
            <w:pPr>
              <w:jc w:val="right"/>
            </w:pPr>
          </w:p>
        </w:tc>
        <w:tc>
          <w:tcPr>
            <w:tcW w:w="992" w:type="dxa"/>
          </w:tcPr>
          <w:p w:rsidR="00DD21BD" w:rsidRDefault="001856D0" w14:paraId="5F0D8720" w14:textId="77777777">
            <w:pPr>
              <w:jc w:val="right"/>
            </w:pPr>
            <w:r>
              <w:t>66</w:t>
            </w:r>
          </w:p>
        </w:tc>
        <w:tc>
          <w:tcPr>
            <w:tcW w:w="567" w:type="dxa"/>
            <w:tcBorders>
              <w:left w:val="nil"/>
            </w:tcBorders>
          </w:tcPr>
          <w:p w:rsidR="00DD21BD" w:rsidRDefault="001856D0" w14:paraId="2505C6CB" w14:textId="77777777">
            <w:pPr>
              <w:jc w:val="right"/>
            </w:pPr>
            <w:r>
              <w:t xml:space="preserve">67 </w:t>
            </w:r>
          </w:p>
        </w:tc>
      </w:tr>
    </w:tbl>
    <w:p w:rsidR="00DD21BD" w:rsidRDefault="00DD21BD" w14:paraId="745438B9" w14:textId="77777777"/>
    <w:sectPr w:rsidR="00DD21BD"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55C2" w14:textId="77777777" w:rsidR="001A47AF" w:rsidRDefault="001A47AF">
      <w:pPr>
        <w:spacing w:before="0" w:after="0"/>
      </w:pPr>
      <w:r>
        <w:separator/>
      </w:r>
    </w:p>
  </w:endnote>
  <w:endnote w:type="continuationSeparator" w:id="0">
    <w:p w14:paraId="6210BCC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FE98" w14:textId="77777777" w:rsidR="00DD21BD" w:rsidRDefault="00DD21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0457" w14:textId="77777777" w:rsidR="00DD21BD" w:rsidRDefault="001856D0">
    <w:pPr>
      <w:pStyle w:val="Voettekst"/>
    </w:pPr>
    <w:r>
      <w:t xml:space="preserve">Totaallijst feitelijke vragen Rapport Resultaten verantwoordingsonderzoek 2024 bij het Ministerie van Defensie en het Defensiematerieelbegrotingsfonds (vragen aan de Regering) (36740K-2)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99FC" w14:textId="77777777" w:rsidR="00DD21BD" w:rsidRDefault="00DD21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F4F6" w14:textId="77777777" w:rsidR="001A47AF" w:rsidRDefault="001A47AF">
      <w:pPr>
        <w:spacing w:before="0" w:after="0"/>
      </w:pPr>
      <w:r>
        <w:separator/>
      </w:r>
    </w:p>
  </w:footnote>
  <w:footnote w:type="continuationSeparator" w:id="0">
    <w:p w14:paraId="0D4975AE"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6CFB" w14:textId="77777777" w:rsidR="00DD21BD" w:rsidRDefault="00DD21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2BEB" w14:textId="77777777" w:rsidR="00DD21BD" w:rsidRDefault="00DD21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07D5" w14:textId="77777777" w:rsidR="00DD21BD" w:rsidRDefault="00DD21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14CA3"/>
    <w:rsid w:val="001856D0"/>
    <w:rsid w:val="001A47AF"/>
    <w:rsid w:val="001A56AB"/>
    <w:rsid w:val="003D44DD"/>
    <w:rsid w:val="005543A7"/>
    <w:rsid w:val="00894624"/>
    <w:rsid w:val="00A16AA0"/>
    <w:rsid w:val="00A77C3E"/>
    <w:rsid w:val="00B915EC"/>
    <w:rsid w:val="00DD21B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A9E7AED"/>
  <w15:docId w15:val="{BB0A5C90-4E70-4D73-AA74-44C4FC23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743</ap:Words>
  <ap:Characters>4091</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2025-05-28T13:16:00.0000000Z</dcterms:created>
  <dcterms:modified xsi:type="dcterms:W3CDTF">2025-05-28T13:16:00.0000000Z</dcterms:modified>
  <dc:description>------------------------</dc:description>
  <dc:subject/>
  <dc:title/>
  <keywords/>
  <version/>
  <category/>
</coreProperties>
</file>