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10A9" w:rsidR="000310A9" w:rsidP="000310A9" w:rsidRDefault="000310A9" w14:paraId="68B6FB9B" w14:textId="3CFD379F">
      <w:pPr>
        <w:rPr>
          <w:b/>
        </w:rPr>
      </w:pPr>
      <w:r>
        <w:rPr>
          <w:b/>
        </w:rPr>
        <w:t>Lijst van vragen</w:t>
      </w:r>
    </w:p>
    <w:p w:rsidR="000310A9" w:rsidP="000310A9" w:rsidRDefault="000310A9" w14:paraId="6A7288AF" w14:textId="78749E7B">
      <w:r w:rsidRPr="0072126F">
        <w:t xml:space="preserve">De vaste commissie voor Financiën heeft een aantal vragen voorgelegd aan de minister van Financiën </w:t>
      </w:r>
      <w:r>
        <w:t xml:space="preserve">over het </w:t>
      </w:r>
      <w:r>
        <w:rPr>
          <w:b/>
        </w:rPr>
        <w:t>Jaarverslag Ministerie van Financiën en Nationale Schuld 2024</w:t>
      </w:r>
      <w:r>
        <w:t xml:space="preserve"> (</w:t>
      </w:r>
      <w:r>
        <w:t xml:space="preserve">Kamerstuk </w:t>
      </w:r>
      <w:r>
        <w:rPr>
          <w:b/>
        </w:rPr>
        <w:t>36</w:t>
      </w:r>
      <w:r>
        <w:rPr>
          <w:b/>
        </w:rPr>
        <w:t xml:space="preserve"> </w:t>
      </w:r>
      <w:r>
        <w:rPr>
          <w:b/>
        </w:rPr>
        <w:t>740-IX</w:t>
      </w:r>
      <w:r>
        <w:t xml:space="preserve">, nr. </w:t>
      </w:r>
      <w:r>
        <w:rPr>
          <w:b/>
        </w:rPr>
        <w:t>1</w:t>
      </w:r>
      <w:r>
        <w:t>).</w:t>
      </w:r>
    </w:p>
    <w:p w:rsidR="000310A9" w:rsidP="000310A9" w:rsidRDefault="000310A9" w14:paraId="6315D968" w14:textId="77777777">
      <w:pPr>
        <w:spacing w:after="0"/>
      </w:pPr>
    </w:p>
    <w:p w:rsidR="000310A9" w:rsidP="000310A9" w:rsidRDefault="000310A9" w14:paraId="58424FC9" w14:textId="16F4DBE8">
      <w:pPr>
        <w:spacing w:after="0"/>
      </w:pPr>
      <w:r>
        <w:t>De v</w:t>
      </w:r>
      <w:r>
        <w:t xml:space="preserve">oorzitter van de commissie, </w:t>
      </w:r>
    </w:p>
    <w:p w:rsidR="000310A9" w:rsidP="000310A9" w:rsidRDefault="000310A9" w14:paraId="02FBA62B" w14:textId="71CBE7BD">
      <w:pPr>
        <w:spacing w:after="0"/>
      </w:pPr>
      <w:r>
        <w:t>Nijhof-Leeuw</w:t>
      </w:r>
    </w:p>
    <w:p w:rsidR="000310A9" w:rsidP="000310A9" w:rsidRDefault="000310A9" w14:paraId="0B22726D" w14:textId="77777777">
      <w:pPr>
        <w:spacing w:after="0"/>
      </w:pPr>
      <w:r>
        <w:tab/>
      </w:r>
      <w:r>
        <w:tab/>
      </w:r>
    </w:p>
    <w:p w:rsidR="000310A9" w:rsidP="000310A9" w:rsidRDefault="000310A9" w14:paraId="438C78EC" w14:textId="56EBF9DC">
      <w:pPr>
        <w:spacing w:after="0"/>
      </w:pPr>
      <w:r>
        <w:t>Adjunct-griffier van de commissie,</w:t>
      </w:r>
    </w:p>
    <w:p w:rsidR="000310A9" w:rsidP="000310A9" w:rsidRDefault="000310A9" w14:paraId="7F07BE7A" w14:textId="0931E780">
      <w:pPr>
        <w:spacing w:after="0"/>
      </w:pPr>
      <w:r>
        <w:t>Van der Steur</w:t>
      </w:r>
    </w:p>
    <w:p w:rsidR="000310A9" w:rsidP="000310A9" w:rsidRDefault="000310A9" w14:paraId="67234D8C" w14:textId="77777777"/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938"/>
      </w:tblGrid>
      <w:tr w:rsidRPr="00163029" w:rsidR="000310A9" w:rsidTr="000310A9" w14:paraId="2155355D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5062DE2F" w14:textId="77777777">
            <w:pPr>
              <w:spacing w:after="0"/>
              <w:rPr>
                <w:color w:val="000000"/>
              </w:rPr>
            </w:pPr>
            <w:bookmarkStart w:name="bmkStartTabel" w:id="0"/>
            <w:bookmarkEnd w:id="0"/>
            <w:r w:rsidRPr="00163029">
              <w:rPr>
                <w:color w:val="000000"/>
              </w:rPr>
              <w:t>Nr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7BF2813F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>Vraag</w:t>
            </w:r>
          </w:p>
        </w:tc>
      </w:tr>
      <w:tr w:rsidRPr="00163029" w:rsidR="000310A9" w:rsidTr="000310A9" w14:paraId="40B5C107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5CED04C7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0BDD37E3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>Wat is de reden voor de hogere afdrachten vanuit de Staatsloterij? Betekent dit ook dat de afdrachten van de Nederlandse Loterij aan de beneficianten hoger zijn geweest?</w:t>
            </w:r>
          </w:p>
        </w:tc>
      </w:tr>
      <w:tr w:rsidRPr="00163029" w:rsidR="000310A9" w:rsidTr="000310A9" w14:paraId="4233E86D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17BB00EA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7C1EBC8A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>Wat is het beleid ten aanzien van wisselkoerseffecten? Hoe worden risico’s gemitigeerd c.q. afgedekt? Welke opties zijn daar mogelijk c.q. eerder afgewogen?</w:t>
            </w:r>
          </w:p>
        </w:tc>
      </w:tr>
      <w:tr w:rsidRPr="00163029" w:rsidR="000310A9" w:rsidTr="000310A9" w14:paraId="05676ED3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5C6885D2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30E2BC88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>Wat zijn de gevolgen van de wisselkoerseffecten op de verschillende garanties effectief voor de begroting c.q. het EMU-saldo?</w:t>
            </w:r>
          </w:p>
        </w:tc>
      </w:tr>
      <w:tr w:rsidRPr="00163029" w:rsidR="000310A9" w:rsidTr="000310A9" w14:paraId="0C9AF5CF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6C1337B7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384D67FC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 xml:space="preserve">Waarom is in 2024 niet de volledige faciliteit voor de </w:t>
            </w:r>
            <w:r>
              <w:rPr>
                <w:color w:val="000000"/>
              </w:rPr>
              <w:t>exportkredietverzekering (ekv)</w:t>
            </w:r>
            <w:r w:rsidRPr="00163029">
              <w:rPr>
                <w:color w:val="000000"/>
              </w:rPr>
              <w:t xml:space="preserve"> benut, waardoor het plafond in de begroting naar beneden is bijgesteld? Waarom zijn de ontvangen premies </w:t>
            </w:r>
            <w:r>
              <w:rPr>
                <w:color w:val="000000"/>
              </w:rPr>
              <w:t>ekv</w:t>
            </w:r>
            <w:r w:rsidRPr="00163029">
              <w:rPr>
                <w:color w:val="000000"/>
              </w:rPr>
              <w:t xml:space="preserve"> later uitgevallen dan geraamd?</w:t>
            </w:r>
          </w:p>
        </w:tc>
      </w:tr>
      <w:tr w:rsidRPr="00163029" w:rsidR="000310A9" w:rsidTr="000310A9" w14:paraId="0F6D0B40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2FD4AFB6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0D65A4B9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 xml:space="preserve">Wat is het hoofddoel van de </w:t>
            </w:r>
            <w:r>
              <w:rPr>
                <w:color w:val="000000"/>
              </w:rPr>
              <w:t>ekv</w:t>
            </w:r>
            <w:r w:rsidRPr="00163029">
              <w:rPr>
                <w:color w:val="000000"/>
              </w:rPr>
              <w:t xml:space="preserve">? Het hoofddoel is toch niet vergroening, zoals </w:t>
            </w:r>
            <w:r>
              <w:rPr>
                <w:color w:val="000000"/>
              </w:rPr>
              <w:t>lijkt te worden</w:t>
            </w:r>
            <w:r w:rsidRPr="00163029">
              <w:rPr>
                <w:color w:val="000000"/>
              </w:rPr>
              <w:t xml:space="preserve"> gesteld </w:t>
            </w:r>
            <w:r>
              <w:rPr>
                <w:color w:val="000000"/>
              </w:rPr>
              <w:t xml:space="preserve">met de zin </w:t>
            </w:r>
            <w:r w:rsidRPr="00163029">
              <w:rPr>
                <w:color w:val="000000"/>
              </w:rPr>
              <w:t>"</w:t>
            </w:r>
            <w:r>
              <w:rPr>
                <w:color w:val="000000"/>
              </w:rPr>
              <w:t>D</w:t>
            </w:r>
            <w:r w:rsidRPr="00163029">
              <w:rPr>
                <w:color w:val="000000"/>
              </w:rPr>
              <w:t>e ekv-faciliteit is namelijk een krachtig en kostendekkend instrument om bedrijven te helpen om groene exporttransacties mogelijk te maken"?</w:t>
            </w:r>
          </w:p>
        </w:tc>
      </w:tr>
      <w:tr w:rsidRPr="00163029" w:rsidR="000310A9" w:rsidTr="000310A9" w14:paraId="611C239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65555902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16449BDD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 xml:space="preserve">Wat zijn de gevolgen geweest voor de Nederlandse bedrijven, het Nederlandse vestigingsklimaat en het gelijke speelveld </w:t>
            </w:r>
            <w:r>
              <w:rPr>
                <w:color w:val="000000"/>
              </w:rPr>
              <w:t>van</w:t>
            </w:r>
            <w:r w:rsidRPr="00163029">
              <w:rPr>
                <w:color w:val="000000"/>
              </w:rPr>
              <w:t xml:space="preserve"> het COP26-beleid?</w:t>
            </w:r>
          </w:p>
        </w:tc>
      </w:tr>
      <w:tr w:rsidRPr="00163029" w:rsidR="000310A9" w:rsidTr="000310A9" w14:paraId="575F1F1D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0F8EE59A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780AF4D2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>Welke Nederlandse bedrijven kunnen nu niet meer gebruik maken van het ekv-instrument die dat voorheen wel konden?</w:t>
            </w:r>
          </w:p>
        </w:tc>
      </w:tr>
      <w:tr w:rsidRPr="00163029" w:rsidR="000310A9" w:rsidTr="000310A9" w14:paraId="0D210518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77397B11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73332BB7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>Hoe komt de evaluator tot de conclusie dat er momenteel geen dwingende en dringende redenen zijn voor aanpassing van de huidige geldende uitzonderingen? Waaraan is dit getoetst?</w:t>
            </w:r>
          </w:p>
        </w:tc>
      </w:tr>
      <w:tr w:rsidRPr="00163029" w:rsidR="000310A9" w:rsidTr="000310A9" w14:paraId="0A3B0612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46CD15B4" w14:textId="77777777">
            <w:pPr>
              <w:spacing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63029" w:rsidR="000310A9" w:rsidP="00652B6C" w:rsidRDefault="000310A9" w14:paraId="44C665C5" w14:textId="77777777">
            <w:pPr>
              <w:spacing w:after="0"/>
              <w:rPr>
                <w:color w:val="000000"/>
              </w:rPr>
            </w:pPr>
            <w:r w:rsidRPr="00163029">
              <w:rPr>
                <w:color w:val="000000"/>
              </w:rPr>
              <w:t>Wat zijn de verschillen tussen ekv in Nederland en in andere OESO-landen? Wat gaat er gebeuren om het gelijke speelveld te herstellen?</w:t>
            </w:r>
          </w:p>
        </w:tc>
      </w:tr>
    </w:tbl>
    <w:p w:rsidR="000310A9" w:rsidP="000310A9" w:rsidRDefault="000310A9" w14:paraId="1564894E" w14:textId="77777777"/>
    <w:p w:rsidR="00766FA0" w:rsidRDefault="00766FA0" w14:paraId="4CF4219E" w14:textId="77777777"/>
    <w:sectPr w:rsidR="00766FA0" w:rsidSect="000310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EB8B" w14:textId="77777777" w:rsidR="000310A9" w:rsidRDefault="000310A9" w:rsidP="000310A9">
      <w:pPr>
        <w:spacing w:after="0" w:line="240" w:lineRule="auto"/>
      </w:pPr>
      <w:r>
        <w:separator/>
      </w:r>
    </w:p>
  </w:endnote>
  <w:endnote w:type="continuationSeparator" w:id="0">
    <w:p w14:paraId="0FA9288B" w14:textId="77777777" w:rsidR="000310A9" w:rsidRDefault="000310A9" w:rsidP="0003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063D" w14:textId="77777777" w:rsidR="000310A9" w:rsidRPr="000310A9" w:rsidRDefault="000310A9" w:rsidP="00031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BD10" w14:textId="77777777" w:rsidR="00AF7EB2" w:rsidRPr="000310A9" w:rsidRDefault="00AF7EB2" w:rsidP="000310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9723" w14:textId="77777777" w:rsidR="000310A9" w:rsidRPr="000310A9" w:rsidRDefault="000310A9" w:rsidP="000310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6F81" w14:textId="77777777" w:rsidR="000310A9" w:rsidRDefault="000310A9" w:rsidP="000310A9">
      <w:pPr>
        <w:spacing w:after="0" w:line="240" w:lineRule="auto"/>
      </w:pPr>
      <w:r>
        <w:separator/>
      </w:r>
    </w:p>
  </w:footnote>
  <w:footnote w:type="continuationSeparator" w:id="0">
    <w:p w14:paraId="2AFEBBE4" w14:textId="77777777" w:rsidR="000310A9" w:rsidRDefault="000310A9" w:rsidP="0003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38E0" w14:textId="77777777" w:rsidR="000310A9" w:rsidRPr="000310A9" w:rsidRDefault="000310A9" w:rsidP="000310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FD95" w14:textId="77777777" w:rsidR="00AF7EB2" w:rsidRPr="000310A9" w:rsidRDefault="00AF7EB2" w:rsidP="000310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CF79" w14:textId="77777777" w:rsidR="000310A9" w:rsidRPr="000310A9" w:rsidRDefault="000310A9" w:rsidP="000310A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A9"/>
    <w:rsid w:val="000310A9"/>
    <w:rsid w:val="006E15CA"/>
    <w:rsid w:val="00766FA0"/>
    <w:rsid w:val="00AF7EB2"/>
    <w:rsid w:val="00F0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40DE"/>
  <w15:chartTrackingRefBased/>
  <w15:docId w15:val="{C66CE9C6-18E7-435E-81F3-4C10FDD3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0A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0A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0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0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0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0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0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0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0A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0A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0A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310A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310A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310A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310A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286</ap:Words>
  <ap:Characters>1574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2025-06-03T10:55:00.0000000Z</dcterms:created>
  <dcterms:modified xsi:type="dcterms:W3CDTF">2025-06-03T11:08:00.0000000Z</dcterms:modified>
  <version/>
  <category/>
</coreProperties>
</file>