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ABD" w:rsidP="007B4ABD" w:rsidRDefault="007B4ABD" w14:paraId="452687BE" w14:textId="0E45C0AD">
      <w:pPr>
        <w:pStyle w:val="Geenafstand"/>
      </w:pPr>
      <w:r>
        <w:t>AH 2330</w:t>
      </w:r>
    </w:p>
    <w:p w:rsidR="007B4ABD" w:rsidP="007B4ABD" w:rsidRDefault="007B4ABD" w14:paraId="26BB8975" w14:textId="5082B755">
      <w:pPr>
        <w:pStyle w:val="Geenafstand"/>
      </w:pPr>
      <w:r>
        <w:t>2025Z08444</w:t>
      </w:r>
    </w:p>
    <w:p w:rsidR="007B4ABD" w:rsidP="007B4ABD" w:rsidRDefault="007B4ABD" w14:paraId="695B2E91" w14:textId="77777777">
      <w:pPr>
        <w:pStyle w:val="Geenafstand"/>
      </w:pPr>
    </w:p>
    <w:p w:rsidRPr="00A71055" w:rsidR="007B4ABD" w:rsidP="007B1AD8" w:rsidRDefault="007B4ABD" w14:paraId="739A146F" w14:textId="04F32BC6">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30 mei 2025)</w:t>
      </w:r>
    </w:p>
    <w:p w:rsidR="007B4ABD" w:rsidP="007B4ABD" w:rsidRDefault="007B4ABD" w14:paraId="042C06B6" w14:textId="188D608B">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2214</w:t>
      </w:r>
    </w:p>
    <w:p w:rsidR="007B4ABD" w:rsidP="007B4ABD" w:rsidRDefault="007B4ABD" w14:paraId="72324DE6" w14:textId="77777777">
      <w:pPr>
        <w:suppressAutoHyphens/>
      </w:pPr>
    </w:p>
    <w:p w:rsidR="007B4ABD" w:rsidP="007B4ABD" w:rsidRDefault="007B4ABD" w14:paraId="0EE37482"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Vraag 1</w:t>
      </w:r>
    </w:p>
    <w:p w:rsidRPr="00C03ED9" w:rsidR="007B4ABD" w:rsidP="007B4ABD" w:rsidRDefault="007B4ABD" w14:paraId="46F94DC2"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t>Wat is uw reactie op het bericht dat het personeel van verpleeghuizen gruwt van problemen op de</w:t>
      </w:r>
      <w:r>
        <w:rPr>
          <w:rFonts w:eastAsia="DejaVuSerifCondensed" w:cs="DejaVuSerifCondensed"/>
          <w:color w:val="000000"/>
          <w:szCs w:val="18"/>
        </w:rPr>
        <w:t xml:space="preserve"> </w:t>
      </w:r>
      <w:r w:rsidRPr="00C03ED9">
        <w:rPr>
          <w:rFonts w:eastAsia="DejaVuSerifCondensed" w:cs="DejaVuSerifCondensed"/>
          <w:color w:val="000000"/>
          <w:szCs w:val="18"/>
        </w:rPr>
        <w:t>werkvloer</w:t>
      </w:r>
      <w:r>
        <w:rPr>
          <w:rFonts w:eastAsia="DejaVuSerifCondensed" w:cs="DejaVuSerifCondensed"/>
          <w:color w:val="000000"/>
          <w:szCs w:val="18"/>
        </w:rPr>
        <w:t>?</w:t>
      </w:r>
      <w:r>
        <w:rPr>
          <w:rStyle w:val="Voetnootmarkering"/>
          <w:rFonts w:eastAsia="DejaVuSerifCondensed" w:cs="DejaVuSerifCondensed"/>
          <w:color w:val="000000"/>
          <w:szCs w:val="18"/>
        </w:rPr>
        <w:footnoteReference w:id="1"/>
      </w:r>
    </w:p>
    <w:p w:rsidRPr="00C03ED9" w:rsidR="007B4ABD" w:rsidP="007B4ABD" w:rsidRDefault="007B4ABD" w14:paraId="6528DD99"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6BCA136A"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Antwoord vraag 1</w:t>
      </w:r>
    </w:p>
    <w:p w:rsidR="007B4ABD" w:rsidP="007B4ABD" w:rsidRDefault="007B4ABD" w14:paraId="4257CBBC" w14:textId="77777777">
      <w:pPr>
        <w:suppressAutoHyphens/>
        <w:spacing w:line="276" w:lineRule="auto"/>
        <w:rPr>
          <w:rFonts w:eastAsia="DejaVuSerifCondensed" w:cs="DejaVuSerifCondensed"/>
          <w:color w:val="000000"/>
          <w:szCs w:val="18"/>
        </w:rPr>
      </w:pPr>
      <w:r w:rsidRPr="00C03ED9">
        <w:rPr>
          <w:rFonts w:eastAsia="DejaVuSerifCondensed" w:cs="DejaVuSerifCondensed"/>
          <w:color w:val="000000"/>
          <w:szCs w:val="18"/>
        </w:rPr>
        <w:t>Ik heb met grote zorg kennisgenomen van het bericht in het Algemeen Dagblad waarin zorgmedewerkers aangeven dagelijks uitgeput en gefrustreerd naar huis te gaan vanwege de problemen op de werkvloer in verpleeghuizen. De signalen van hoge werkdruk, personeelstekorten en emotionele belasting raken mij diep. Dit zijn professionals die zich dag in, dag uit inzetten voor kwetsbare ouderen. Dat zij zich in toenemende mate overvraagd voelen, verdient onze volle aandacht.</w:t>
      </w:r>
      <w:r>
        <w:rPr>
          <w:rFonts w:eastAsia="DejaVuSerifCondensed" w:cs="DejaVuSerifCondensed"/>
          <w:color w:val="000000"/>
          <w:szCs w:val="18"/>
        </w:rPr>
        <w:t xml:space="preserve"> </w:t>
      </w:r>
    </w:p>
    <w:p w:rsidRPr="00C03ED9" w:rsidR="007B4ABD" w:rsidP="007B4ABD" w:rsidRDefault="007B4ABD" w14:paraId="3D2FB973"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6AEA358F"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Vraag 2</w:t>
      </w:r>
    </w:p>
    <w:p w:rsidR="007B4ABD" w:rsidP="007B4ABD" w:rsidRDefault="007B4ABD" w14:paraId="3615A569"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Wat is uw reactie op het bericht ‘Recordaantal gedwongen opnames gevraagd voor verpleeghuis: ‘Vooral alleenstaande demente ouderen vormen groot gevaar’?</w:t>
      </w:r>
      <w:r>
        <w:rPr>
          <w:rStyle w:val="Voetnootmarkering"/>
          <w:rFonts w:eastAsia="DejaVuSerifCondensed" w:cs="DejaVuSerifCondensed"/>
          <w:color w:val="000000"/>
          <w:szCs w:val="18"/>
        </w:rPr>
        <w:footnoteReference w:id="2"/>
      </w:r>
      <w:r>
        <w:rPr>
          <w:rFonts w:eastAsia="DejaVuSerifCondensed" w:cs="DejaVuSerifCondensed"/>
          <w:color w:val="000000"/>
          <w:szCs w:val="18"/>
        </w:rPr>
        <w:t xml:space="preserve"> </w:t>
      </w:r>
    </w:p>
    <w:p w:rsidR="007B4ABD" w:rsidP="007B4ABD" w:rsidRDefault="007B4ABD" w14:paraId="77778DB9" w14:textId="77777777">
      <w:pPr>
        <w:suppressAutoHyphens/>
        <w:spacing w:line="276" w:lineRule="auto"/>
        <w:rPr>
          <w:rFonts w:eastAsia="DejaVuSerifCondensed" w:cs="DejaVuSerifCondensed"/>
          <w:color w:val="000000"/>
          <w:szCs w:val="18"/>
        </w:rPr>
      </w:pPr>
    </w:p>
    <w:p w:rsidR="007B4ABD" w:rsidP="007B4ABD" w:rsidRDefault="007B4ABD" w14:paraId="4084F794"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Antwoord vraag 2</w:t>
      </w:r>
    </w:p>
    <w:p w:rsidR="007B4ABD" w:rsidP="007B4ABD" w:rsidRDefault="007B4ABD" w14:paraId="481ACEE5"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Ik begrijp</w:t>
      </w:r>
      <w:r w:rsidRPr="00C03ED9">
        <w:rPr>
          <w:rFonts w:eastAsia="DejaVuSerifCondensed" w:cs="DejaVuSerifCondensed"/>
          <w:color w:val="000000"/>
          <w:szCs w:val="18"/>
        </w:rPr>
        <w:t xml:space="preserve"> de zorgen die worden geuit in het artikel van de Telegraaf. Gedwongen opname is voor iedereen ingrijpend, zowel voor cliënten, naasten als</w:t>
      </w:r>
      <w:r>
        <w:rPr>
          <w:rFonts w:eastAsia="DejaVuSerifCondensed" w:cs="DejaVuSerifCondensed"/>
          <w:color w:val="000000"/>
          <w:szCs w:val="18"/>
        </w:rPr>
        <w:t xml:space="preserve"> </w:t>
      </w:r>
      <w:r w:rsidRPr="00C03ED9">
        <w:rPr>
          <w:rFonts w:eastAsia="DejaVuSerifCondensed" w:cs="DejaVuSerifCondensed"/>
          <w:color w:val="000000"/>
          <w:szCs w:val="18"/>
        </w:rPr>
        <w:t>zorgverleners. Het is op basis van de Wet zorg en dwang</w:t>
      </w:r>
      <w:r>
        <w:rPr>
          <w:rFonts w:eastAsia="DejaVuSerifCondensed" w:cs="DejaVuSerifCondensed"/>
          <w:color w:val="000000"/>
          <w:szCs w:val="18"/>
        </w:rPr>
        <w:t xml:space="preserve"> (Wzd)</w:t>
      </w:r>
      <w:r w:rsidRPr="00C03ED9">
        <w:rPr>
          <w:rFonts w:eastAsia="DejaVuSerifCondensed" w:cs="DejaVuSerifCondensed"/>
          <w:color w:val="000000"/>
          <w:szCs w:val="18"/>
        </w:rPr>
        <w:t xml:space="preserve"> altijd het laatste middel. Het zal in het uiterste geval mogelijk moeten zijn om iemand tegen zijn wens in op te nemen als de cliënt een gevaar voor zichzelf of anderen is (</w:t>
      </w:r>
      <w:r>
        <w:rPr>
          <w:rFonts w:eastAsia="DejaVuSerifCondensed" w:cs="DejaVuSerifCondensed"/>
          <w:color w:val="000000"/>
          <w:szCs w:val="18"/>
        </w:rPr>
        <w:t xml:space="preserve">het zogeheten </w:t>
      </w:r>
      <w:r w:rsidRPr="00C03ED9">
        <w:rPr>
          <w:rFonts w:eastAsia="DejaVuSerifCondensed" w:cs="DejaVuSerifCondensed"/>
          <w:color w:val="000000"/>
          <w:szCs w:val="18"/>
        </w:rPr>
        <w:t>ernstig nadeel</w:t>
      </w:r>
      <w:r>
        <w:rPr>
          <w:rFonts w:eastAsia="DejaVuSerifCondensed" w:cs="DejaVuSerifCondensed"/>
          <w:color w:val="000000"/>
          <w:szCs w:val="18"/>
        </w:rPr>
        <w:t>-criterium</w:t>
      </w:r>
      <w:r w:rsidRPr="00C03ED9">
        <w:rPr>
          <w:rFonts w:eastAsia="DejaVuSerifCondensed" w:cs="DejaVuSerifCondensed"/>
          <w:color w:val="000000"/>
          <w:szCs w:val="18"/>
        </w:rPr>
        <w:t xml:space="preserve">). </w:t>
      </w:r>
      <w:r>
        <w:rPr>
          <w:rFonts w:eastAsia="DejaVuSerifCondensed" w:cs="DejaVuSerifCondensed"/>
          <w:color w:val="000000"/>
          <w:szCs w:val="18"/>
        </w:rPr>
        <w:t xml:space="preserve">Dit kan door middel van een rechterlijke </w:t>
      </w:r>
      <w:r>
        <w:rPr>
          <w:rFonts w:eastAsia="DejaVuSerifCondensed" w:cs="DejaVuSerifCondensed"/>
          <w:color w:val="000000"/>
          <w:szCs w:val="18"/>
        </w:rPr>
        <w:lastRenderedPageBreak/>
        <w:t xml:space="preserve">machtiging (RM) of bij spoedsituaties een inbewaringstelling (IBS) door de burgemeester. </w:t>
      </w:r>
    </w:p>
    <w:p w:rsidR="007B4ABD" w:rsidP="007B4ABD" w:rsidRDefault="007B4ABD" w14:paraId="477FF0C5"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12449DA5"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De</w:t>
      </w:r>
      <w:r w:rsidRPr="00C03ED9">
        <w:rPr>
          <w:rFonts w:eastAsia="DejaVuSerifCondensed" w:cs="DejaVuSerifCondensed"/>
          <w:color w:val="000000"/>
          <w:szCs w:val="18"/>
        </w:rPr>
        <w:t xml:space="preserve"> </w:t>
      </w:r>
      <w:r>
        <w:rPr>
          <w:rFonts w:eastAsia="DejaVuSerifCondensed" w:cs="DejaVuSerifCondensed"/>
          <w:color w:val="000000"/>
          <w:szCs w:val="18"/>
        </w:rPr>
        <w:t>gehanteerde cijfers in het artikel</w:t>
      </w:r>
      <w:r w:rsidRPr="00C03ED9">
        <w:rPr>
          <w:rFonts w:eastAsia="DejaVuSerifCondensed" w:cs="DejaVuSerifCondensed"/>
          <w:color w:val="000000"/>
          <w:szCs w:val="18"/>
        </w:rPr>
        <w:t xml:space="preserve"> herken ik niet. Op basis van de mij bekende cijfers van het CIZ en via Khonraad</w:t>
      </w:r>
      <w:r>
        <w:rPr>
          <w:rStyle w:val="Voetnootmarkering"/>
          <w:rFonts w:eastAsia="DejaVuSerifCondensed" w:cs="DejaVuSerifCondensed"/>
          <w:color w:val="000000"/>
          <w:szCs w:val="18"/>
        </w:rPr>
        <w:footnoteReference w:id="3"/>
      </w:r>
      <w:r>
        <w:rPr>
          <w:rFonts w:eastAsia="DejaVuSerifCondensed" w:cs="DejaVuSerifCondensed"/>
          <w:color w:val="000000"/>
          <w:szCs w:val="18"/>
        </w:rPr>
        <w:t xml:space="preserve"> </w:t>
      </w:r>
      <w:r w:rsidRPr="00C03ED9">
        <w:rPr>
          <w:rFonts w:eastAsia="DejaVuSerifCondensed" w:cs="DejaVuSerifCondensed"/>
          <w:color w:val="000000"/>
          <w:szCs w:val="18"/>
        </w:rPr>
        <w:t>constateer</w:t>
      </w:r>
      <w:r>
        <w:rPr>
          <w:rFonts w:eastAsia="DejaVuSerifCondensed" w:cs="DejaVuSerifCondensed"/>
          <w:color w:val="000000"/>
          <w:szCs w:val="18"/>
        </w:rPr>
        <w:t xml:space="preserve"> ik </w:t>
      </w:r>
      <w:r w:rsidRPr="00C03ED9">
        <w:rPr>
          <w:rFonts w:eastAsia="DejaVuSerifCondensed" w:cs="DejaVuSerifCondensed"/>
          <w:color w:val="000000"/>
          <w:szCs w:val="18"/>
        </w:rPr>
        <w:t>sinds de inwerkingtreding van de wet een lichte stijging</w:t>
      </w:r>
      <w:r>
        <w:rPr>
          <w:rFonts w:eastAsia="DejaVuSerifCondensed" w:cs="DejaVuSerifCondensed"/>
          <w:color w:val="000000"/>
          <w:szCs w:val="18"/>
        </w:rPr>
        <w:t xml:space="preserve"> </w:t>
      </w:r>
      <w:r w:rsidRPr="00C03ED9">
        <w:rPr>
          <w:rFonts w:eastAsia="DejaVuSerifCondensed" w:cs="DejaVuSerifCondensed"/>
          <w:color w:val="000000"/>
          <w:szCs w:val="18"/>
        </w:rPr>
        <w:t xml:space="preserve">van </w:t>
      </w:r>
      <w:r>
        <w:rPr>
          <w:rFonts w:eastAsia="DejaVuSerifCondensed" w:cs="DejaVuSerifCondensed"/>
          <w:color w:val="000000"/>
          <w:szCs w:val="18"/>
        </w:rPr>
        <w:t>gedwongen opnames op grond van de Wzd:</w:t>
      </w:r>
    </w:p>
    <w:p w:rsidR="007B4ABD" w:rsidP="007B4ABD" w:rsidRDefault="007B4ABD" w14:paraId="6D6081E1" w14:textId="77777777">
      <w:pPr>
        <w:suppressAutoHyphens/>
        <w:autoSpaceDE w:val="0"/>
        <w:autoSpaceDN w:val="0"/>
        <w:adjustRightInd w:val="0"/>
        <w:spacing w:line="276" w:lineRule="auto"/>
        <w:rPr>
          <w:rFonts w:eastAsia="DejaVuSerifCondensed" w:cs="DejaVuSerifCondensed"/>
          <w:color w:val="000000"/>
          <w:szCs w:val="18"/>
        </w:rPr>
      </w:pPr>
    </w:p>
    <w:tbl>
      <w:tblPr>
        <w:tblStyle w:val="Tabelraster"/>
        <w:tblW w:w="0" w:type="auto"/>
        <w:tblInd w:w="-5" w:type="dxa"/>
        <w:tblLook w:val="04A0" w:firstRow="1" w:lastRow="0" w:firstColumn="1" w:lastColumn="0" w:noHBand="0" w:noVBand="1"/>
      </w:tblPr>
      <w:tblGrid>
        <w:gridCol w:w="1864"/>
        <w:gridCol w:w="1226"/>
        <w:gridCol w:w="1226"/>
        <w:gridCol w:w="1100"/>
        <w:gridCol w:w="1100"/>
        <w:gridCol w:w="1013"/>
      </w:tblGrid>
      <w:tr w:rsidR="007B4ABD" w:rsidTr="00D848FA" w14:paraId="02EFEF38" w14:textId="77777777">
        <w:trPr>
          <w:trHeight w:val="70"/>
        </w:trPr>
        <w:tc>
          <w:tcPr>
            <w:tcW w:w="1913" w:type="dxa"/>
          </w:tcPr>
          <w:p w:rsidRPr="007B117D" w:rsidR="007B4ABD" w:rsidP="00D848FA" w:rsidRDefault="007B4ABD" w14:paraId="2A6384C2" w14:textId="77777777">
            <w:pPr>
              <w:pStyle w:val="Lijstalinea"/>
              <w:suppressAutoHyphens/>
              <w:autoSpaceDE w:val="0"/>
              <w:autoSpaceDN w:val="0"/>
              <w:adjustRightInd w:val="0"/>
              <w:spacing w:line="276" w:lineRule="auto"/>
              <w:ind w:left="0"/>
              <w:rPr>
                <w:rFonts w:eastAsia="DejaVuSerifCondensed" w:cs="DejaVuSerifCondensed"/>
                <w:b/>
                <w:bCs/>
                <w:color w:val="000000"/>
                <w:szCs w:val="18"/>
              </w:rPr>
            </w:pPr>
          </w:p>
        </w:tc>
        <w:tc>
          <w:tcPr>
            <w:tcW w:w="1409" w:type="dxa"/>
          </w:tcPr>
          <w:p w:rsidR="007B4ABD" w:rsidP="00D848FA" w:rsidRDefault="007B4ABD" w14:paraId="46E8CF3B"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2020</w:t>
            </w:r>
          </w:p>
        </w:tc>
        <w:tc>
          <w:tcPr>
            <w:tcW w:w="1409" w:type="dxa"/>
          </w:tcPr>
          <w:p w:rsidR="007B4ABD" w:rsidP="00D848FA" w:rsidRDefault="007B4ABD" w14:paraId="6C62F295"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2021</w:t>
            </w:r>
          </w:p>
        </w:tc>
        <w:tc>
          <w:tcPr>
            <w:tcW w:w="1242" w:type="dxa"/>
          </w:tcPr>
          <w:p w:rsidR="007B4ABD" w:rsidP="00D848FA" w:rsidRDefault="007B4ABD" w14:paraId="2B012A67"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2022</w:t>
            </w:r>
          </w:p>
        </w:tc>
        <w:tc>
          <w:tcPr>
            <w:tcW w:w="1242" w:type="dxa"/>
          </w:tcPr>
          <w:p w:rsidR="007B4ABD" w:rsidP="00D848FA" w:rsidRDefault="007B4ABD" w14:paraId="66C47706"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2023</w:t>
            </w:r>
          </w:p>
        </w:tc>
        <w:tc>
          <w:tcPr>
            <w:tcW w:w="1127" w:type="dxa"/>
          </w:tcPr>
          <w:p w:rsidR="007B4ABD" w:rsidP="00D848FA" w:rsidRDefault="007B4ABD" w14:paraId="1A171792"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2024</w:t>
            </w:r>
          </w:p>
        </w:tc>
      </w:tr>
      <w:tr w:rsidR="007B4ABD" w:rsidTr="00D848FA" w14:paraId="4F2C21D3" w14:textId="77777777">
        <w:tc>
          <w:tcPr>
            <w:tcW w:w="1913" w:type="dxa"/>
          </w:tcPr>
          <w:p w:rsidR="007B4ABD" w:rsidP="00D848FA" w:rsidRDefault="007B4ABD" w14:paraId="49B8ED24"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Rechterlijke machtiging (RM)</w:t>
            </w:r>
          </w:p>
        </w:tc>
        <w:tc>
          <w:tcPr>
            <w:tcW w:w="1409" w:type="dxa"/>
          </w:tcPr>
          <w:p w:rsidR="007B4ABD" w:rsidP="00D848FA" w:rsidRDefault="007B4ABD" w14:paraId="566E67F4"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4.096</w:t>
            </w:r>
          </w:p>
        </w:tc>
        <w:tc>
          <w:tcPr>
            <w:tcW w:w="1409" w:type="dxa"/>
          </w:tcPr>
          <w:p w:rsidR="007B4ABD" w:rsidP="00D848FA" w:rsidRDefault="007B4ABD" w14:paraId="6496DF5E"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4.867</w:t>
            </w:r>
          </w:p>
        </w:tc>
        <w:tc>
          <w:tcPr>
            <w:tcW w:w="1242" w:type="dxa"/>
          </w:tcPr>
          <w:p w:rsidR="007B4ABD" w:rsidP="00D848FA" w:rsidRDefault="007B4ABD" w14:paraId="0B04104A"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4.913</w:t>
            </w:r>
          </w:p>
        </w:tc>
        <w:tc>
          <w:tcPr>
            <w:tcW w:w="1242" w:type="dxa"/>
          </w:tcPr>
          <w:p w:rsidR="007B4ABD" w:rsidP="00D848FA" w:rsidRDefault="007B4ABD" w14:paraId="35F19304"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4.850</w:t>
            </w:r>
          </w:p>
        </w:tc>
        <w:tc>
          <w:tcPr>
            <w:tcW w:w="1127" w:type="dxa"/>
          </w:tcPr>
          <w:p w:rsidR="007B4ABD" w:rsidP="00D848FA" w:rsidRDefault="007B4ABD" w14:paraId="0FA1D9C5"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PM</w:t>
            </w:r>
            <w:r>
              <w:rPr>
                <w:rStyle w:val="Voetnootmarkering"/>
                <w:rFonts w:eastAsia="DejaVuSerifCondensed" w:cs="DejaVuSerifCondensed"/>
                <w:color w:val="000000"/>
                <w:szCs w:val="18"/>
              </w:rPr>
              <w:footnoteReference w:id="4"/>
            </w:r>
          </w:p>
        </w:tc>
      </w:tr>
      <w:tr w:rsidR="007B4ABD" w:rsidTr="00D848FA" w14:paraId="2B7A34A8" w14:textId="77777777">
        <w:tc>
          <w:tcPr>
            <w:tcW w:w="1913" w:type="dxa"/>
          </w:tcPr>
          <w:p w:rsidR="007B4ABD" w:rsidP="00D848FA" w:rsidRDefault="007B4ABD" w14:paraId="6B1A6B86"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Inbewaringstelling (IBS)</w:t>
            </w:r>
          </w:p>
        </w:tc>
        <w:tc>
          <w:tcPr>
            <w:tcW w:w="1409" w:type="dxa"/>
          </w:tcPr>
          <w:p w:rsidR="007B4ABD" w:rsidP="00D848FA" w:rsidRDefault="007B4ABD" w14:paraId="6F9BE5A5"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1.437</w:t>
            </w:r>
          </w:p>
        </w:tc>
        <w:tc>
          <w:tcPr>
            <w:tcW w:w="1409" w:type="dxa"/>
          </w:tcPr>
          <w:p w:rsidR="007B4ABD" w:rsidP="00D848FA" w:rsidRDefault="007B4ABD" w14:paraId="4AC5CF6B"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1.607</w:t>
            </w:r>
          </w:p>
        </w:tc>
        <w:tc>
          <w:tcPr>
            <w:tcW w:w="1242" w:type="dxa"/>
          </w:tcPr>
          <w:p w:rsidR="007B4ABD" w:rsidP="00D848FA" w:rsidRDefault="007B4ABD" w14:paraId="21B32C0A"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1.841</w:t>
            </w:r>
          </w:p>
        </w:tc>
        <w:tc>
          <w:tcPr>
            <w:tcW w:w="1242" w:type="dxa"/>
          </w:tcPr>
          <w:p w:rsidR="007B4ABD" w:rsidP="00D848FA" w:rsidRDefault="007B4ABD" w14:paraId="71AD523F"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1.934</w:t>
            </w:r>
          </w:p>
        </w:tc>
        <w:tc>
          <w:tcPr>
            <w:tcW w:w="1127" w:type="dxa"/>
          </w:tcPr>
          <w:p w:rsidR="007B4ABD" w:rsidP="00D848FA" w:rsidRDefault="007B4ABD" w14:paraId="21393A31" w14:textId="77777777">
            <w:pPr>
              <w:pStyle w:val="Lijstalinea"/>
              <w:suppressAutoHyphens/>
              <w:autoSpaceDE w:val="0"/>
              <w:autoSpaceDN w:val="0"/>
              <w:adjustRightInd w:val="0"/>
              <w:spacing w:line="276" w:lineRule="auto"/>
              <w:ind w:left="0"/>
              <w:rPr>
                <w:rFonts w:eastAsia="DejaVuSerifCondensed" w:cs="DejaVuSerifCondensed"/>
                <w:color w:val="000000"/>
                <w:szCs w:val="18"/>
              </w:rPr>
            </w:pPr>
            <w:r>
              <w:rPr>
                <w:rFonts w:eastAsia="DejaVuSerifCondensed" w:cs="DejaVuSerifCondensed"/>
                <w:color w:val="000000"/>
                <w:szCs w:val="18"/>
              </w:rPr>
              <w:t>2.007</w:t>
            </w:r>
          </w:p>
        </w:tc>
      </w:tr>
    </w:tbl>
    <w:p w:rsidR="007B4ABD" w:rsidP="007B4ABD" w:rsidRDefault="007B4ABD" w14:paraId="0A42D61E"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411D0282" w14:textId="77777777">
      <w:pPr>
        <w:suppressAutoHyphens/>
        <w:autoSpaceDE w:val="0"/>
        <w:autoSpaceDN w:val="0"/>
        <w:adjustRightInd w:val="0"/>
        <w:spacing w:line="276" w:lineRule="auto"/>
        <w:rPr>
          <w:rFonts w:eastAsia="DejaVuSerifCondensed" w:cs="DejaVuSerifCondensed"/>
          <w:color w:val="000000"/>
          <w:szCs w:val="18"/>
        </w:rPr>
      </w:pPr>
    </w:p>
    <w:p w:rsidRPr="00C03ED9" w:rsidR="007B4ABD" w:rsidP="007B4ABD" w:rsidRDefault="007B4ABD" w14:paraId="10F60541"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t xml:space="preserve">De stijging heeft zich met name in 2021 ten opzichte van 2020 voorgedaan. Dit heeft mogelijk te maken met de inwerkingtreding van de wet in 2020 en die daarna steeds bekender is geworden. Maar een specifieke verklaring is hiervoor niet onderzocht. Denkbaar is ook dat </w:t>
      </w:r>
      <w:r>
        <w:rPr>
          <w:rFonts w:eastAsia="DejaVuSerifCondensed" w:cs="DejaVuSerifCondensed"/>
          <w:color w:val="000000"/>
          <w:szCs w:val="18"/>
        </w:rPr>
        <w:t xml:space="preserve">de </w:t>
      </w:r>
      <w:r w:rsidRPr="00C03ED9">
        <w:rPr>
          <w:rFonts w:eastAsia="DejaVuSerifCondensed" w:cs="DejaVuSerifCondensed"/>
          <w:color w:val="000000"/>
          <w:szCs w:val="18"/>
        </w:rPr>
        <w:t xml:space="preserve">bevolkingsgroei en vergrijzing aan deze lichte stijging hebben bijgedragen. </w:t>
      </w:r>
    </w:p>
    <w:p w:rsidRPr="00C03ED9" w:rsidR="007B4ABD" w:rsidP="007B4ABD" w:rsidRDefault="007B4ABD" w14:paraId="493441CA"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74CCBE8B"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Vraag 3</w:t>
      </w:r>
    </w:p>
    <w:p w:rsidRPr="00C03ED9" w:rsidR="007B4ABD" w:rsidP="007B4ABD" w:rsidRDefault="007B4ABD" w14:paraId="6DB6C45E"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t>Bent u het ermee eens dat beide berichten aangeven dat het beleid rondom de ouderenzorg de</w:t>
      </w:r>
      <w:r>
        <w:rPr>
          <w:rFonts w:eastAsia="DejaVuSerifCondensed" w:cs="DejaVuSerifCondensed"/>
          <w:color w:val="000000"/>
          <w:szCs w:val="18"/>
        </w:rPr>
        <w:t xml:space="preserve"> </w:t>
      </w:r>
      <w:r w:rsidRPr="00C03ED9">
        <w:rPr>
          <w:rFonts w:eastAsia="DejaVuSerifCondensed" w:cs="DejaVuSerifCondensed"/>
          <w:color w:val="000000"/>
          <w:szCs w:val="18"/>
        </w:rPr>
        <w:t>afgelopen jaren gefaald heeft, waardoor de kwaliteit van zorg in verpleeghuizen niet meer altijd</w:t>
      </w:r>
      <w:r>
        <w:rPr>
          <w:rFonts w:eastAsia="DejaVuSerifCondensed" w:cs="DejaVuSerifCondensed"/>
          <w:color w:val="000000"/>
          <w:szCs w:val="18"/>
        </w:rPr>
        <w:t xml:space="preserve"> </w:t>
      </w:r>
      <w:r w:rsidRPr="00C03ED9">
        <w:rPr>
          <w:rFonts w:eastAsia="DejaVuSerifCondensed" w:cs="DejaVuSerifCondensed"/>
          <w:color w:val="000000"/>
          <w:szCs w:val="18"/>
        </w:rPr>
        <w:t>gegarandeerd kan worden, maar er ook amper fatsoenlijke kleinschalige alternatieven beschikbaar</w:t>
      </w:r>
      <w:r>
        <w:rPr>
          <w:rFonts w:eastAsia="DejaVuSerifCondensed" w:cs="DejaVuSerifCondensed"/>
          <w:color w:val="000000"/>
          <w:szCs w:val="18"/>
        </w:rPr>
        <w:t xml:space="preserve"> </w:t>
      </w:r>
      <w:r w:rsidRPr="00C03ED9">
        <w:rPr>
          <w:rFonts w:eastAsia="DejaVuSerifCondensed" w:cs="DejaVuSerifCondensed"/>
          <w:color w:val="000000"/>
          <w:szCs w:val="18"/>
        </w:rPr>
        <w:t>zijn?</w:t>
      </w:r>
    </w:p>
    <w:p w:rsidRPr="00C03ED9" w:rsidR="007B4ABD" w:rsidP="007B4ABD" w:rsidRDefault="007B4ABD" w14:paraId="17983D51"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467506F2"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 xml:space="preserve">Antwoord vraag 3 </w:t>
      </w:r>
    </w:p>
    <w:p w:rsidR="007B4ABD" w:rsidP="007B4ABD" w:rsidRDefault="007B4ABD" w14:paraId="12984670"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Ik begrijp de zorgen die uit beide berichten naar voren komen en ik herken de signalen dat de zorg in de verpleeghuizen onder druk staat. De uitdaging om de ouderenzorg in het licht van toenemende vergrijzing en personeelstekorten goed te organiseren is groot. </w:t>
      </w:r>
    </w:p>
    <w:p w:rsidR="007B4ABD" w:rsidP="007B4ABD" w:rsidRDefault="007B4ABD" w14:paraId="76D2E5F7"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13CD262D"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Tegelijkertijd wil ik ook benadrukken dat er in de afgelopen jaren, bijvoorbeeld via het programma WOZO (Wonen, Ondersteuning en Zorg voor Ouderen) </w:t>
      </w:r>
      <w:r>
        <w:rPr>
          <w:rFonts w:eastAsia="DejaVuSerifCondensed" w:cs="DejaVuSerifCondensed"/>
          <w:color w:val="000000"/>
          <w:szCs w:val="18"/>
        </w:rPr>
        <w:lastRenderedPageBreak/>
        <w:t>belangrijke stappen zijn gezet. Zo zijn in de periode 2018-2023 via het programma Waardigheid en Trots op locatie (WOL) 516 verpleeghuislocaties ondersteund bij de implementatie van het Kwaliteitskader Verpleeghuiszorg, met aantoonbare kwaliteitsverbetering op deze locaties als gevolg</w:t>
      </w:r>
      <w:r>
        <w:rPr>
          <w:rStyle w:val="Voetnootmarkering"/>
          <w:rFonts w:eastAsia="DejaVuSerifCondensed" w:cs="DejaVuSerifCondensed"/>
          <w:color w:val="000000"/>
          <w:szCs w:val="18"/>
        </w:rPr>
        <w:footnoteReference w:id="5"/>
      </w:r>
      <w:r>
        <w:rPr>
          <w:rFonts w:eastAsia="DejaVuSerifCondensed" w:cs="DejaVuSerifCondensed"/>
          <w:color w:val="000000"/>
          <w:szCs w:val="18"/>
        </w:rPr>
        <w:t xml:space="preserve">. Deze ondersteuning zet ik momenteel voort met het programma Waardigheid en Trots voor de toekomst (W&amp;tt). </w:t>
      </w:r>
    </w:p>
    <w:p w:rsidR="007B4ABD" w:rsidP="007B4ABD" w:rsidRDefault="007B4ABD" w14:paraId="403E4020"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2F2ED2CF" w14:textId="77777777">
      <w:pPr>
        <w:suppressAutoHyphens/>
        <w:autoSpaceDE w:val="0"/>
        <w:autoSpaceDN w:val="0"/>
        <w:adjustRightInd w:val="0"/>
        <w:spacing w:line="276" w:lineRule="auto"/>
        <w:rPr>
          <w:rFonts w:eastAsia="DejaVuSerifCondensed" w:cs="DejaVuSerifCondensed"/>
          <w:color w:val="000000"/>
          <w:szCs w:val="18"/>
        </w:rPr>
      </w:pPr>
      <w:r w:rsidRPr="0022726E">
        <w:rPr>
          <w:rFonts w:eastAsia="DejaVuSerifCondensed" w:cs="DejaVuSerifCondensed"/>
          <w:color w:val="000000"/>
          <w:szCs w:val="18"/>
        </w:rPr>
        <w:t xml:space="preserve">Ook zijn er diverse kleinschalige locaties geopend, zoals </w:t>
      </w:r>
      <w:r>
        <w:rPr>
          <w:rFonts w:eastAsia="DejaVuSerifCondensed" w:cs="DejaVuSerifCondensed"/>
          <w:color w:val="000000"/>
          <w:szCs w:val="18"/>
        </w:rPr>
        <w:t>‘</w:t>
      </w:r>
      <w:r w:rsidRPr="0022726E">
        <w:rPr>
          <w:rFonts w:eastAsia="DejaVuSerifCondensed" w:cs="DejaVuSerifCondensed"/>
          <w:color w:val="000000"/>
          <w:szCs w:val="18"/>
        </w:rPr>
        <w:t>Wij zijn Zuiderschan</w:t>
      </w:r>
      <w:r>
        <w:rPr>
          <w:rFonts w:eastAsia="DejaVuSerifCondensed" w:cs="DejaVuSerifCondensed"/>
          <w:color w:val="000000"/>
          <w:szCs w:val="18"/>
        </w:rPr>
        <w:t>s’</w:t>
      </w:r>
      <w:r w:rsidRPr="0022726E">
        <w:rPr>
          <w:rFonts w:eastAsia="DejaVuSerifCondensed" w:cs="DejaVuSerifCondensed"/>
          <w:color w:val="000000"/>
          <w:szCs w:val="18"/>
        </w:rPr>
        <w:t xml:space="preserve"> in Den Bosch en </w:t>
      </w:r>
      <w:r>
        <w:rPr>
          <w:rFonts w:eastAsia="DejaVuSerifCondensed" w:cs="DejaVuSerifCondensed"/>
          <w:color w:val="000000"/>
          <w:szCs w:val="18"/>
        </w:rPr>
        <w:t>‘</w:t>
      </w:r>
      <w:r w:rsidRPr="0022726E">
        <w:rPr>
          <w:rFonts w:eastAsia="DejaVuSerifCondensed" w:cs="DejaVuSerifCondensed"/>
          <w:color w:val="000000"/>
          <w:szCs w:val="18"/>
        </w:rPr>
        <w:t>Living-inn</w:t>
      </w:r>
      <w:r>
        <w:rPr>
          <w:rFonts w:eastAsia="DejaVuSerifCondensed" w:cs="DejaVuSerifCondensed"/>
          <w:color w:val="000000"/>
          <w:szCs w:val="18"/>
        </w:rPr>
        <w:t xml:space="preserve">’ </w:t>
      </w:r>
      <w:r w:rsidRPr="0022726E">
        <w:rPr>
          <w:rFonts w:eastAsia="DejaVuSerifCondensed" w:cs="DejaVuSerifCondensed"/>
          <w:color w:val="000000"/>
          <w:szCs w:val="18"/>
        </w:rPr>
        <w:t xml:space="preserve">in Lent. Voor een totaaloverzicht </w:t>
      </w:r>
      <w:r w:rsidRPr="006F0168">
        <w:rPr>
          <w:rFonts w:eastAsia="DejaVuSerifCondensed" w:cs="DejaVuSerifCondensed"/>
          <w:color w:val="000000"/>
          <w:szCs w:val="18"/>
        </w:rPr>
        <w:t xml:space="preserve">van kleinschalige woonvoorzieningen voor ouderen verwijs ik graag naar de publicaties van </w:t>
      </w:r>
      <w:r>
        <w:rPr>
          <w:rFonts w:eastAsia="DejaVuSerifCondensed" w:cs="DejaVuSerifCondensed"/>
          <w:color w:val="000000"/>
          <w:szCs w:val="18"/>
        </w:rPr>
        <w:t>Platform</w:t>
      </w:r>
      <w:r w:rsidRPr="006F0168">
        <w:rPr>
          <w:rFonts w:eastAsia="DejaVuSerifCondensed" w:cs="DejaVuSerifCondensed"/>
          <w:color w:val="000000"/>
          <w:szCs w:val="18"/>
        </w:rPr>
        <w:t>31</w:t>
      </w:r>
      <w:r>
        <w:rPr>
          <w:rStyle w:val="Voetnootmarkering"/>
          <w:rFonts w:eastAsia="DejaVuSerifCondensed" w:cs="DejaVuSerifCondensed"/>
          <w:color w:val="000000"/>
          <w:szCs w:val="18"/>
        </w:rPr>
        <w:footnoteReference w:id="6"/>
      </w:r>
      <w:r>
        <w:rPr>
          <w:rFonts w:eastAsia="DejaVuSerifCondensed" w:cs="DejaVuSerifCondensed"/>
          <w:color w:val="000000"/>
          <w:szCs w:val="18"/>
        </w:rPr>
        <w:t xml:space="preserve">.  </w:t>
      </w:r>
    </w:p>
    <w:p w:rsidR="007B4ABD" w:rsidP="007B4ABD" w:rsidRDefault="007B4ABD" w14:paraId="325A181B"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455B9388"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Maar de stappen die zijn gezet zijn nog niet voldoende. Daarom ben ik met partijen in gesprek om te komen tot een Hoofdlijnenakkoord Ouderenzorg (HLO). Deze berichten laten de urgentie voor de totstandkoming van dit akkoord zien. </w:t>
      </w:r>
    </w:p>
    <w:p w:rsidRPr="00C03ED9" w:rsidR="007B4ABD" w:rsidP="007B4ABD" w:rsidRDefault="007B4ABD" w14:paraId="6537AC6F"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23DF0AF9"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Vraag 4</w:t>
      </w:r>
    </w:p>
    <w:p w:rsidR="007B4ABD" w:rsidP="007B4ABD" w:rsidRDefault="007B4ABD" w14:paraId="3EB4B478"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t>Welke stappen gaat u zetten om de crisis in de ouderenzorg aan te pakken, waardoor goede zorg in</w:t>
      </w:r>
      <w:r>
        <w:rPr>
          <w:rFonts w:eastAsia="DejaVuSerifCondensed" w:cs="DejaVuSerifCondensed"/>
          <w:color w:val="000000"/>
          <w:szCs w:val="18"/>
        </w:rPr>
        <w:t xml:space="preserve"> </w:t>
      </w:r>
      <w:r w:rsidRPr="00C03ED9">
        <w:rPr>
          <w:rFonts w:eastAsia="DejaVuSerifCondensed" w:cs="DejaVuSerifCondensed"/>
          <w:color w:val="000000"/>
          <w:szCs w:val="18"/>
        </w:rPr>
        <w:t>verpleeghuizen gegarandeerd kan worden en ouderen ook toegang krijgen tot kleinschalige</w:t>
      </w:r>
      <w:r>
        <w:rPr>
          <w:rFonts w:eastAsia="DejaVuSerifCondensed" w:cs="DejaVuSerifCondensed"/>
          <w:color w:val="000000"/>
          <w:szCs w:val="18"/>
        </w:rPr>
        <w:t xml:space="preserve"> </w:t>
      </w:r>
      <w:r w:rsidRPr="00C03ED9">
        <w:rPr>
          <w:rFonts w:eastAsia="DejaVuSerifCondensed" w:cs="DejaVuSerifCondensed"/>
          <w:color w:val="000000"/>
          <w:szCs w:val="18"/>
        </w:rPr>
        <w:t>alternatieven op het moment dat verpleeghuiszorg nog niet nodig is, maar zij ook niet langer thuis</w:t>
      </w:r>
      <w:r>
        <w:rPr>
          <w:rFonts w:eastAsia="DejaVuSerifCondensed" w:cs="DejaVuSerifCondensed"/>
          <w:color w:val="000000"/>
          <w:szCs w:val="18"/>
        </w:rPr>
        <w:t xml:space="preserve"> </w:t>
      </w:r>
      <w:r w:rsidRPr="00C03ED9">
        <w:rPr>
          <w:rFonts w:eastAsia="DejaVuSerifCondensed" w:cs="DejaVuSerifCondensed"/>
          <w:color w:val="000000"/>
          <w:szCs w:val="18"/>
        </w:rPr>
        <w:t>kunnen/willen wonen?</w:t>
      </w:r>
    </w:p>
    <w:p w:rsidR="007B4ABD" w:rsidP="007B4ABD" w:rsidRDefault="007B4ABD" w14:paraId="357C3A68"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79D98750" w14:textId="77777777">
      <w:pPr>
        <w:suppressAutoHyphens/>
        <w:autoSpaceDE w:val="0"/>
        <w:autoSpaceDN w:val="0"/>
        <w:adjustRightInd w:val="0"/>
        <w:spacing w:line="276" w:lineRule="auto"/>
        <w:rPr>
          <w:rFonts w:eastAsia="DejaVuSerifCondensed" w:cs="DejaVuSerifCondensed"/>
          <w:color w:val="000000"/>
          <w:szCs w:val="18"/>
        </w:rPr>
      </w:pPr>
    </w:p>
    <w:p w:rsidRPr="00C03ED9" w:rsidR="007B4ABD" w:rsidP="007B4ABD" w:rsidRDefault="007B4ABD" w14:paraId="2928F89B"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23D6258E" w14:textId="77777777">
      <w:pPr>
        <w:suppressAutoHyphens/>
        <w:spacing w:line="276" w:lineRule="auto"/>
        <w:rPr>
          <w:rFonts w:eastAsia="DejaVuSerifCondensed" w:cs="DejaVuSerifCondensed"/>
          <w:color w:val="000000"/>
          <w:szCs w:val="18"/>
        </w:rPr>
      </w:pPr>
    </w:p>
    <w:p w:rsidR="007B4ABD" w:rsidP="007B4ABD" w:rsidRDefault="007B4ABD" w14:paraId="696B8ADB"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 xml:space="preserve">Antwoord vraag 4 </w:t>
      </w:r>
    </w:p>
    <w:p w:rsidR="007B4ABD" w:rsidP="007B4ABD" w:rsidRDefault="007B4ABD" w14:paraId="5DBADE54" w14:textId="77777777">
      <w:pPr>
        <w:suppressAutoHyphens/>
        <w:rPr>
          <w:rFonts w:eastAsia="DejaVuSerifCondensed" w:cs="DejaVuSerifCondensed"/>
          <w:color w:val="000000"/>
          <w:szCs w:val="18"/>
        </w:rPr>
      </w:pPr>
      <w:r>
        <w:rPr>
          <w:rFonts w:eastAsia="DejaVuSerifCondensed" w:cs="DejaVuSerifCondensed"/>
          <w:color w:val="000000"/>
          <w:szCs w:val="18"/>
        </w:rPr>
        <w:t xml:space="preserve">Ik ben op dit moment met partijen in de sector in gesprek om tot een Hoofdlijnenakkoord Ouderenzorg (HLO) te komen. Mijn inzet is dat we met het HLO concrete acties gaan inzetten om een onbeheersbaar arbeidsmarkttekort af te wenden en goede en passende zorg voor de kwetsbaarste mensen te </w:t>
      </w:r>
      <w:r>
        <w:rPr>
          <w:rFonts w:eastAsia="DejaVuSerifCondensed" w:cs="DejaVuSerifCondensed"/>
          <w:color w:val="000000"/>
          <w:szCs w:val="18"/>
        </w:rPr>
        <w:lastRenderedPageBreak/>
        <w:t xml:space="preserve">waarborgen. Ik verwacht het HLO zeer binnenkort met uw Kamer te kunnen delen. </w:t>
      </w:r>
    </w:p>
    <w:p w:rsidR="007B4ABD" w:rsidP="007B4ABD" w:rsidRDefault="007B4ABD" w14:paraId="64F0367F" w14:textId="77777777">
      <w:pPr>
        <w:suppressAutoHyphens/>
        <w:rPr>
          <w:rFonts w:eastAsia="DejaVuSerifCondensed" w:cs="DejaVuSerifCondensed"/>
          <w:color w:val="000000"/>
          <w:szCs w:val="18"/>
        </w:rPr>
      </w:pPr>
    </w:p>
    <w:p w:rsidRPr="00996C3C" w:rsidR="007B4ABD" w:rsidP="007B4ABD" w:rsidRDefault="007B4ABD" w14:paraId="6E679B3F"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Met de minister van Volkshuisvesting en Ruimtelijke Ordening werkt de minister van VWS samen aan de bouw van ca. 290.000 woningen voor ouderen. Dit gaat ook om woonvormen met geclusterde (zorggeschikte) woningen waarmee een verhuizing naar een verpleeghuis kan worden uitgesteld of kan worden voorkomen. Per 15 mei is hiertoe ook weer de stimuleringsregeling zorggeschikte woningen opengesteld. </w:t>
      </w:r>
      <w:r w:rsidRPr="00CB4D0C">
        <w:rPr>
          <w:rFonts w:eastAsia="DejaVuSerifCondensed" w:cs="DejaVuSerifCondensed"/>
          <w:szCs w:val="18"/>
        </w:rPr>
        <w:t xml:space="preserve">Op 25 april jl. hebben de ministers van VRO en VWS de voortgangsbrief ouderenhuisvesting aan uw Kamer gezonden. </w:t>
      </w:r>
    </w:p>
    <w:p w:rsidR="007B4ABD" w:rsidP="007B4ABD" w:rsidRDefault="007B4ABD" w14:paraId="17BBBC6C" w14:textId="77777777">
      <w:pPr>
        <w:suppressAutoHyphens/>
        <w:rPr>
          <w:rFonts w:eastAsia="DejaVuSerifCondensed" w:cs="DejaVuSerifCondensed"/>
          <w:color w:val="000000"/>
          <w:szCs w:val="18"/>
        </w:rPr>
      </w:pPr>
    </w:p>
    <w:p w:rsidRPr="000468B9" w:rsidR="007B4ABD" w:rsidP="007B4ABD" w:rsidRDefault="007B4ABD" w14:paraId="18382A84" w14:textId="77777777">
      <w:pPr>
        <w:suppressAutoHyphens/>
      </w:pPr>
      <w:r>
        <w:rPr>
          <w:rFonts w:eastAsia="DejaVuSerifCondensed" w:cs="DejaVuSerifCondensed"/>
          <w:color w:val="000000"/>
          <w:szCs w:val="18"/>
        </w:rPr>
        <w:t>Tevens onderzoekt PricewaterhouseCoopers (PwC) in opdracht van dit kabinet in een nadere doorrekening wat de (financiële) meerwaarde voor de samenleving kan zijn indien ouderen met een sterk verminderde regie kunnen verblijven in een verzorgingshuis in plaats van thuis. De minister van VWS zal in september reageren op de onderzoeksresultaten. Na afronding van het onderzoek kunnen afspraken worden gemaakt met betrekking tot de bouw van de verzorgingshuizen. Hiervoor zijn door het kabinet reeds middelen beschikbaar gesteld.</w:t>
      </w:r>
    </w:p>
    <w:p w:rsidR="007B4ABD" w:rsidP="007B4ABD" w:rsidRDefault="007B4ABD" w14:paraId="3DC3D508"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1CD06DE6"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Vraag 5</w:t>
      </w:r>
    </w:p>
    <w:p w:rsidRPr="00C03ED9" w:rsidR="007B4ABD" w:rsidP="007B4ABD" w:rsidRDefault="007B4ABD" w14:paraId="0314C9CE"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t>Bent u bereid om zich ervoor in te zetten om zo snel mogelijk 100 zorgbuurthuizen op te richten?</w:t>
      </w:r>
    </w:p>
    <w:p w:rsidRPr="00C03ED9" w:rsidR="007B4ABD" w:rsidP="007B4ABD" w:rsidRDefault="007B4ABD" w14:paraId="4F8E8E9F" w14:textId="77777777">
      <w:pPr>
        <w:suppressAutoHyphens/>
        <w:autoSpaceDE w:val="0"/>
        <w:autoSpaceDN w:val="0"/>
        <w:adjustRightInd w:val="0"/>
        <w:spacing w:line="276" w:lineRule="auto"/>
        <w:rPr>
          <w:rFonts w:eastAsia="DejaVuSerifCondensed" w:cs="DejaVuSerifCondensed"/>
          <w:color w:val="000000"/>
          <w:szCs w:val="18"/>
        </w:rPr>
      </w:pPr>
    </w:p>
    <w:p w:rsidRPr="005336B3" w:rsidR="007B4ABD" w:rsidP="007B4ABD" w:rsidRDefault="007B4ABD" w14:paraId="2B0238BD"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Antwoord vraag 5</w:t>
      </w:r>
    </w:p>
    <w:p w:rsidR="007B4ABD" w:rsidP="007B4ABD" w:rsidRDefault="007B4ABD" w14:paraId="0F478660" w14:textId="77777777">
      <w:pPr>
        <w:suppressAutoHyphens/>
        <w:autoSpaceDE w:val="0"/>
        <w:autoSpaceDN w:val="0"/>
        <w:adjustRightInd w:val="0"/>
        <w:spacing w:line="276" w:lineRule="auto"/>
        <w:rPr>
          <w:rFonts w:eastAsia="DejaVuSerifCondensed" w:cs="DejaVuSerifCondensed"/>
          <w:szCs w:val="18"/>
        </w:rPr>
      </w:pPr>
      <w:r w:rsidRPr="00CB4D0C">
        <w:rPr>
          <w:rFonts w:eastAsia="DejaVuSerifCondensed" w:cs="DejaVuSerifCondensed"/>
          <w:szCs w:val="18"/>
        </w:rPr>
        <w:t xml:space="preserve">In de </w:t>
      </w:r>
      <w:r>
        <w:rPr>
          <w:rFonts w:eastAsia="DejaVuSerifCondensed" w:cs="DejaVuSerifCondensed"/>
          <w:szCs w:val="18"/>
        </w:rPr>
        <w:t>hierboven genoemde voortgangs</w:t>
      </w:r>
      <w:r w:rsidRPr="00CB4D0C">
        <w:rPr>
          <w:rFonts w:eastAsia="DejaVuSerifCondensed" w:cs="DejaVuSerifCondensed"/>
          <w:szCs w:val="18"/>
        </w:rPr>
        <w:t>brief is opgenomen dat i</w:t>
      </w:r>
      <w:r w:rsidRPr="00CB4D0C">
        <w:rPr>
          <w:rFonts w:cs="Calibri"/>
          <w:szCs w:val="18"/>
        </w:rPr>
        <w:t xml:space="preserve">nmiddels in alle regio’s woondealafspraken over de bouwopgave voor ouderen </w:t>
      </w:r>
      <w:r>
        <w:rPr>
          <w:rFonts w:cs="Calibri"/>
          <w:szCs w:val="18"/>
        </w:rPr>
        <w:t>zijn</w:t>
      </w:r>
      <w:r w:rsidRPr="00CB4D0C">
        <w:rPr>
          <w:rFonts w:cs="Calibri"/>
          <w:szCs w:val="18"/>
        </w:rPr>
        <w:t xml:space="preserve"> vastgelegd in afsprakenkaders.</w:t>
      </w:r>
      <w:r>
        <w:rPr>
          <w:rStyle w:val="Voetnootmarkering"/>
          <w:rFonts w:cs="Calibri"/>
          <w:szCs w:val="18"/>
        </w:rPr>
        <w:footnoteReference w:id="7"/>
      </w:r>
      <w:r w:rsidRPr="00CB4D0C">
        <w:rPr>
          <w:rFonts w:cs="Calibri"/>
          <w:szCs w:val="18"/>
        </w:rPr>
        <w:t xml:space="preserve"> Hiermee is voor elke gemeente duidelijk hoe groot de opgave tot en met 2030 is voor woningen die geschikt zijn voor ouderen.</w:t>
      </w:r>
      <w:r>
        <w:rPr>
          <w:rFonts w:cs="Calibri"/>
          <w:szCs w:val="18"/>
        </w:rPr>
        <w:t xml:space="preserve"> Het is echter aan de lokale partijen of zij bij het invullen van de opgave voor deze woonzorgvorm kiezen</w:t>
      </w:r>
      <w:r>
        <w:rPr>
          <w:rFonts w:eastAsia="DejaVuSerifCondensed" w:cs="DejaVuSerifCondensed"/>
          <w:szCs w:val="18"/>
        </w:rPr>
        <w:t xml:space="preserve">. </w:t>
      </w:r>
    </w:p>
    <w:p w:rsidR="007B4ABD" w:rsidP="007B4ABD" w:rsidRDefault="007B4ABD" w14:paraId="45FAD0F0" w14:textId="77777777">
      <w:pPr>
        <w:suppressAutoHyphens/>
        <w:autoSpaceDE w:val="0"/>
        <w:autoSpaceDN w:val="0"/>
        <w:adjustRightInd w:val="0"/>
        <w:spacing w:line="276" w:lineRule="auto"/>
        <w:rPr>
          <w:rFonts w:eastAsia="DejaVuSerifCondensed" w:cs="DejaVuSerifCondensed"/>
          <w:szCs w:val="18"/>
        </w:rPr>
      </w:pPr>
    </w:p>
    <w:p w:rsidR="007B4ABD" w:rsidP="007B4ABD" w:rsidRDefault="007B4ABD" w14:paraId="422E6CA4" w14:textId="77777777">
      <w:pPr>
        <w:suppressAutoHyphens/>
        <w:autoSpaceDE w:val="0"/>
        <w:autoSpaceDN w:val="0"/>
        <w:adjustRightInd w:val="0"/>
        <w:spacing w:line="276" w:lineRule="auto"/>
        <w:rPr>
          <w:rFonts w:cs="Calibri"/>
          <w:szCs w:val="18"/>
        </w:rPr>
      </w:pPr>
      <w:r>
        <w:rPr>
          <w:rFonts w:cs="Calibri"/>
          <w:szCs w:val="18"/>
        </w:rPr>
        <w:t>I</w:t>
      </w:r>
      <w:r w:rsidRPr="002D7C27">
        <w:rPr>
          <w:rFonts w:cs="Calibri"/>
          <w:szCs w:val="18"/>
        </w:rPr>
        <w:t>k zet me in voor een oplossing voor de knelpunten t</w:t>
      </w:r>
      <w:r>
        <w:rPr>
          <w:rFonts w:cs="Calibri"/>
          <w:szCs w:val="18"/>
        </w:rPr>
        <w:t>en aanzien van de</w:t>
      </w:r>
      <w:r w:rsidRPr="002D7C27">
        <w:rPr>
          <w:rFonts w:cs="Calibri"/>
          <w:szCs w:val="18"/>
        </w:rPr>
        <w:t xml:space="preserve"> financiering die door het zorgbuurthuis in Oss worden ervaren. </w:t>
      </w:r>
      <w:r>
        <w:rPr>
          <w:rFonts w:cs="Calibri"/>
          <w:szCs w:val="18"/>
        </w:rPr>
        <w:t xml:space="preserve">Naar aanleiding </w:t>
      </w:r>
      <w:r>
        <w:rPr>
          <w:rFonts w:cs="Calibri"/>
          <w:szCs w:val="18"/>
        </w:rPr>
        <w:lastRenderedPageBreak/>
        <w:t xml:space="preserve">van uw ingediende motie </w:t>
      </w:r>
      <w:r w:rsidRPr="002D7C27">
        <w:rPr>
          <w:rFonts w:cs="Calibri"/>
          <w:szCs w:val="18"/>
        </w:rPr>
        <w:t>heb ik hiertoe ook contact gehad met zorgbuurthuis ‘t Hageltje en de betrokken organisaties.</w:t>
      </w:r>
    </w:p>
    <w:p w:rsidR="007B4ABD" w:rsidP="007B4ABD" w:rsidRDefault="007B4ABD" w14:paraId="0A0AA72C" w14:textId="77777777">
      <w:pPr>
        <w:suppressAutoHyphens/>
        <w:autoSpaceDE w:val="0"/>
        <w:autoSpaceDN w:val="0"/>
        <w:adjustRightInd w:val="0"/>
        <w:spacing w:line="276" w:lineRule="auto"/>
        <w:rPr>
          <w:rFonts w:cs="Calibri"/>
          <w:szCs w:val="18"/>
        </w:rPr>
      </w:pPr>
    </w:p>
    <w:p w:rsidRPr="00C03ED9" w:rsidR="007B4ABD" w:rsidP="007B4ABD" w:rsidRDefault="007B4ABD" w14:paraId="55BC036C"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t>6. Bent u bereid om met een serieuze aanpak te komen voor het personeelstekort in de zorg, met grote</w:t>
      </w:r>
      <w:r>
        <w:rPr>
          <w:rFonts w:eastAsia="DejaVuSerifCondensed" w:cs="DejaVuSerifCondensed"/>
          <w:color w:val="000000"/>
          <w:szCs w:val="18"/>
        </w:rPr>
        <w:t xml:space="preserve"> </w:t>
      </w:r>
      <w:r w:rsidRPr="00C03ED9">
        <w:rPr>
          <w:rFonts w:eastAsia="DejaVuSerifCondensed" w:cs="DejaVuSerifCondensed"/>
          <w:color w:val="000000"/>
          <w:szCs w:val="18"/>
        </w:rPr>
        <w:t>wervingscampagnes (zoals momenteel ook gebeurt bij defensie) en fundamentele keuzes om het</w:t>
      </w:r>
      <w:r>
        <w:rPr>
          <w:rFonts w:eastAsia="DejaVuSerifCondensed" w:cs="DejaVuSerifCondensed"/>
          <w:color w:val="000000"/>
          <w:szCs w:val="18"/>
        </w:rPr>
        <w:t xml:space="preserve"> </w:t>
      </w:r>
      <w:r w:rsidRPr="00C03ED9">
        <w:rPr>
          <w:rFonts w:eastAsia="DejaVuSerifCondensed" w:cs="DejaVuSerifCondensed"/>
          <w:color w:val="000000"/>
          <w:szCs w:val="18"/>
        </w:rPr>
        <w:t>gebrek aan zeggenschap en de loonkloof aan te pakken?</w:t>
      </w:r>
    </w:p>
    <w:p w:rsidRPr="00C03ED9" w:rsidR="007B4ABD" w:rsidP="007B4ABD" w:rsidRDefault="007B4ABD" w14:paraId="28DC282B" w14:textId="77777777">
      <w:pPr>
        <w:suppressAutoHyphens/>
        <w:autoSpaceDE w:val="0"/>
        <w:autoSpaceDN w:val="0"/>
        <w:adjustRightInd w:val="0"/>
        <w:spacing w:line="276" w:lineRule="auto"/>
        <w:rPr>
          <w:rFonts w:eastAsia="DejaVuSerifCondensed" w:cs="DejaVuSerifCondensed"/>
          <w:color w:val="000000"/>
          <w:szCs w:val="18"/>
        </w:rPr>
      </w:pPr>
    </w:p>
    <w:p w:rsidR="007B4ABD" w:rsidP="007B4ABD" w:rsidRDefault="007B4ABD" w14:paraId="20FDBC9C" w14:textId="77777777">
      <w:pPr>
        <w:suppressAutoHyphens/>
        <w:spacing w:line="276" w:lineRule="auto"/>
        <w:rPr>
          <w:rFonts w:eastAsia="DejaVuSerifCondensed" w:cs="DejaVuSerifCondensed"/>
          <w:color w:val="000000"/>
          <w:szCs w:val="18"/>
        </w:rPr>
      </w:pPr>
    </w:p>
    <w:p w:rsidR="007B4ABD" w:rsidP="007B4ABD" w:rsidRDefault="007B4ABD" w14:paraId="41396EFC" w14:textId="77777777">
      <w:pPr>
        <w:suppressAutoHyphens/>
        <w:spacing w:line="276" w:lineRule="auto"/>
        <w:rPr>
          <w:rFonts w:eastAsia="DejaVuSerifCondensed" w:cs="DejaVuSerifCondensed"/>
          <w:color w:val="000000"/>
          <w:szCs w:val="18"/>
        </w:rPr>
      </w:pPr>
    </w:p>
    <w:p w:rsidR="007B4ABD" w:rsidP="007B4ABD" w:rsidRDefault="007B4ABD" w14:paraId="536389DF" w14:textId="77777777">
      <w:pPr>
        <w:suppressAutoHyphens/>
        <w:spacing w:line="276" w:lineRule="auto"/>
        <w:rPr>
          <w:rFonts w:eastAsia="DejaVuSerifCondensed" w:cs="DejaVuSerifCondensed"/>
          <w:color w:val="000000"/>
          <w:szCs w:val="18"/>
        </w:rPr>
      </w:pPr>
    </w:p>
    <w:p w:rsidRPr="005336B3" w:rsidR="007B4ABD" w:rsidP="007B4ABD" w:rsidRDefault="007B4ABD" w14:paraId="2CACFF10"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 xml:space="preserve">Antwoord vraag 6 </w:t>
      </w:r>
    </w:p>
    <w:p w:rsidRPr="00337267" w:rsidR="007B4ABD" w:rsidP="007B4ABD" w:rsidRDefault="007B4ABD" w14:paraId="03C1D47E" w14:textId="77777777">
      <w:pPr>
        <w:suppressAutoHyphens/>
        <w:spacing w:line="276" w:lineRule="auto"/>
      </w:pPr>
      <w:r w:rsidRPr="00337267">
        <w:t xml:space="preserve">Het aanpakken van de personeelskrapte heeft de </w:t>
      </w:r>
      <w:r>
        <w:t>hoogste</w:t>
      </w:r>
      <w:r w:rsidRPr="00337267">
        <w:t xml:space="preserve"> prioriteit van dit kabinet. Een grote meerjarige wervingscampagne is reeds door vorige kabinetten uitgevoerd. De afgelopen jaren is de sector er dan ook in geslaagd om veel extra mensen naar zich toe te trekken. Inmiddels weten we echter dat we het niet redden </w:t>
      </w:r>
      <w:r>
        <w:t>door</w:t>
      </w:r>
      <w:r w:rsidRPr="00337267">
        <w:t xml:space="preserve"> alleen in te zetten op het vergroten van de instroom van personeel. Het is onmogelijk om de groeiende arbeidsmarkttekorten af te wenden door steeds meer mensen van buiten de zorg aan te trekken. Daar zijn immers ook grote tekorten en we willen ook genoeg leraren voor de klas en politie op straat.</w:t>
      </w:r>
    </w:p>
    <w:p w:rsidR="007B4ABD" w:rsidP="007B4ABD" w:rsidRDefault="007B4ABD" w14:paraId="3E01AAC8" w14:textId="77777777">
      <w:pPr>
        <w:suppressAutoHyphens/>
        <w:spacing w:line="276" w:lineRule="auto"/>
      </w:pPr>
    </w:p>
    <w:p w:rsidR="007B4ABD" w:rsidP="007B4ABD" w:rsidRDefault="007B4ABD" w14:paraId="61019FA8" w14:textId="77777777">
      <w:pPr>
        <w:suppressAutoHyphens/>
        <w:spacing w:line="276" w:lineRule="auto"/>
      </w:pPr>
      <w:r w:rsidRPr="00337267">
        <w:t xml:space="preserve">Zeggenschap voor professionals is hier onlosmakelijk aan verbonden. Daarvoor is een cultuur nodig in organisaties waar zeggenschap de norm is. Werkgevers in zorg en welzijn zijn hiervoor aan zet. </w:t>
      </w:r>
      <w:r>
        <w:t xml:space="preserve">De minister van VWS </w:t>
      </w:r>
      <w:r w:rsidRPr="00337267">
        <w:t>bied</w:t>
      </w:r>
      <w:r>
        <w:t>t</w:t>
      </w:r>
      <w:r w:rsidRPr="00337267">
        <w:t xml:space="preserve"> hen</w:t>
      </w:r>
      <w:r>
        <w:t xml:space="preserve"> </w:t>
      </w:r>
      <w:r w:rsidRPr="00337267">
        <w:t xml:space="preserve">ondersteuning op verschillende manieren. Zo is in 2024 de laatste ronde geopend van de Subsidieregeling Veerkracht en Zeggenschap. De uitvoering hiervan loopt nog tot en met 2026. Verder </w:t>
      </w:r>
      <w:r>
        <w:t>worden</w:t>
      </w:r>
      <w:r w:rsidRPr="00337267">
        <w:t xml:space="preserve"> werkgevers en professionals </w:t>
      </w:r>
      <w:r>
        <w:t xml:space="preserve">ondersteund </w:t>
      </w:r>
      <w:r w:rsidRPr="00337267">
        <w:t>via de projectsubsidie voor het Landelijk Actieplan Zeggenschap (LAZ), die leermiddelen ontwikkelt en (intervisie)bijeenkomsten organiseert. Ook wordt zeggenschap landelijk gemonitord via de Monitor Zeggenschap</w:t>
      </w:r>
      <w:r>
        <w:t xml:space="preserve"> en is </w:t>
      </w:r>
      <w:r w:rsidRPr="00337267">
        <w:t>op landelijk niveau structureel aandacht voor de zeggenschap van professionals. Onder andere met de maandelijkse klankbordgroep van VWS onder leiding van de Chief Nursing Officer. En met verschillende events, zoals ‘VOICE: op weg naar de zorgtop’, van 7 april jl.</w:t>
      </w:r>
    </w:p>
    <w:p w:rsidRPr="00337267" w:rsidR="007B4ABD" w:rsidP="007B4ABD" w:rsidRDefault="007B4ABD" w14:paraId="1656EA8B" w14:textId="77777777">
      <w:pPr>
        <w:suppressAutoHyphens/>
        <w:spacing w:line="276" w:lineRule="auto"/>
      </w:pPr>
    </w:p>
    <w:p w:rsidRPr="00337267" w:rsidR="007B4ABD" w:rsidP="007B4ABD" w:rsidRDefault="007B4ABD" w14:paraId="1F70894D" w14:textId="77777777">
      <w:pPr>
        <w:suppressAutoHyphens/>
        <w:spacing w:line="276" w:lineRule="auto"/>
      </w:pPr>
      <w:r w:rsidRPr="00337267">
        <w:lastRenderedPageBreak/>
        <w:t>Wat betreft de beloning in de zorg ligt het genuanceerd. Uit onderzoeken blijkt dat het gemiddelde uurloon van zorgmedewerkers redelijk vergelijkbaar is met vergelijkbare medewerkers in de marktsector. Daarnaast is er binnen de zorg een gedifferentieerd beeld wat betreft de marktconformheid van de salarissen tussen verschillende zorgbranches en ook tussen verschillende groepen binnen dezelfde branche. Bijvoorbeeld in de VVT verdienen verzorgenden gemiddeld genomen evenveel als gelijken in andere sectoren en verpleegkundigen zelfs meer. De salarissen van zorghulpen en helpenden blijven daarentegen wel achter. Voor een marktconforme loonontwikkeling stelt de minister</w:t>
      </w:r>
      <w:r>
        <w:t xml:space="preserve"> van VWS</w:t>
      </w:r>
      <w:r w:rsidRPr="00337267">
        <w:t xml:space="preserve"> ieder jaar de overheidsbijdrage voor de arbeidskostenontwikkeling (OVA) ter beschikking aan de sociale partners. Deze OVA bedraagt voor 2025 circa 3,6 miljard structureel. </w:t>
      </w:r>
      <w:r>
        <w:t>Het kabinet ziet</w:t>
      </w:r>
      <w:r w:rsidRPr="00337267">
        <w:t xml:space="preserve"> vanwege de staat van de overheidsfinanciën geen ruimte om bovenop deze jaarlijkse bijdrage nog extra middelen vrij te maken voor het dichten van de loonkloof. </w:t>
      </w:r>
    </w:p>
    <w:p w:rsidRPr="00C03ED9" w:rsidR="007B4ABD" w:rsidP="007B4ABD" w:rsidRDefault="007B4ABD" w14:paraId="3B50084B" w14:textId="77777777">
      <w:pPr>
        <w:suppressAutoHyphens/>
        <w:spacing w:line="276" w:lineRule="auto"/>
      </w:pPr>
    </w:p>
    <w:p w:rsidR="007B4ABD" w:rsidP="007B4ABD" w:rsidRDefault="007B4ABD" w14:paraId="085AFD5E" w14:textId="77777777">
      <w:pPr>
        <w:suppressAutoHyphens/>
      </w:pPr>
    </w:p>
    <w:p w:rsidR="002C3023" w:rsidRDefault="002C3023" w14:paraId="25B6A3A4" w14:textId="77777777"/>
    <w:sectPr w:rsidR="002C3023" w:rsidSect="007B4AB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1A8F" w14:textId="77777777" w:rsidR="007B4ABD" w:rsidRDefault="007B4ABD" w:rsidP="007B4ABD">
      <w:pPr>
        <w:spacing w:after="0" w:line="240" w:lineRule="auto"/>
      </w:pPr>
      <w:r>
        <w:separator/>
      </w:r>
    </w:p>
  </w:endnote>
  <w:endnote w:type="continuationSeparator" w:id="0">
    <w:p w14:paraId="1B9A7CA1" w14:textId="77777777" w:rsidR="007B4ABD" w:rsidRDefault="007B4ABD" w:rsidP="007B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EDE2" w14:textId="77777777" w:rsidR="007B4ABD" w:rsidRPr="007B4ABD" w:rsidRDefault="007B4ABD" w:rsidP="007B4A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6021" w14:textId="77777777" w:rsidR="007B4ABD" w:rsidRPr="007B4ABD" w:rsidRDefault="007B4ABD" w:rsidP="007B4A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9BB8" w14:textId="77777777" w:rsidR="007B4ABD" w:rsidRPr="007B4ABD" w:rsidRDefault="007B4ABD" w:rsidP="007B4A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E8C8" w14:textId="77777777" w:rsidR="007B4ABD" w:rsidRDefault="007B4ABD" w:rsidP="007B4ABD">
      <w:pPr>
        <w:spacing w:after="0" w:line="240" w:lineRule="auto"/>
      </w:pPr>
      <w:r>
        <w:separator/>
      </w:r>
    </w:p>
  </w:footnote>
  <w:footnote w:type="continuationSeparator" w:id="0">
    <w:p w14:paraId="1A04AF91" w14:textId="77777777" w:rsidR="007B4ABD" w:rsidRDefault="007B4ABD" w:rsidP="007B4ABD">
      <w:pPr>
        <w:spacing w:after="0" w:line="240" w:lineRule="auto"/>
      </w:pPr>
      <w:r>
        <w:continuationSeparator/>
      </w:r>
    </w:p>
  </w:footnote>
  <w:footnote w:id="1">
    <w:p w14:paraId="0BDC7E15" w14:textId="77777777" w:rsidR="007B4ABD" w:rsidRPr="00E01118" w:rsidRDefault="007B4ABD" w:rsidP="007B4ABD">
      <w:pPr>
        <w:pStyle w:val="Voetnoottekst"/>
        <w:rPr>
          <w:sz w:val="16"/>
          <w:szCs w:val="16"/>
        </w:rPr>
      </w:pPr>
      <w:r w:rsidRPr="00E01118">
        <w:rPr>
          <w:rStyle w:val="Voetnootmarkering"/>
          <w:sz w:val="16"/>
          <w:szCs w:val="18"/>
        </w:rPr>
        <w:footnoteRef/>
      </w:r>
      <w:r w:rsidRPr="00E01118">
        <w:rPr>
          <w:sz w:val="16"/>
          <w:szCs w:val="18"/>
        </w:rPr>
        <w:t xml:space="preserve"> </w:t>
      </w:r>
      <w:r w:rsidRPr="00E01118">
        <w:rPr>
          <w:sz w:val="16"/>
          <w:szCs w:val="16"/>
        </w:rPr>
        <w:t>https://www.ad.nl/binnenland/elke-dienst-ga-ik-kapot-en-leeg-naar-huis-personeel-verpleeghuizen-gruwt-van-problemen-op-werkvloer~a51d986b/</w:t>
      </w:r>
    </w:p>
  </w:footnote>
  <w:footnote w:id="2">
    <w:p w14:paraId="24DDAE3E" w14:textId="77777777" w:rsidR="007B4ABD" w:rsidRPr="00E01118" w:rsidRDefault="007B4ABD" w:rsidP="007B4ABD">
      <w:pPr>
        <w:pStyle w:val="Voetnoottekst"/>
        <w:rPr>
          <w:sz w:val="16"/>
          <w:szCs w:val="16"/>
        </w:rPr>
      </w:pPr>
      <w:r w:rsidRPr="00E01118">
        <w:rPr>
          <w:rStyle w:val="Voetnootmarkering"/>
          <w:sz w:val="16"/>
          <w:szCs w:val="16"/>
        </w:rPr>
        <w:footnoteRef/>
      </w:r>
      <w:r w:rsidRPr="00E01118">
        <w:rPr>
          <w:sz w:val="16"/>
          <w:szCs w:val="16"/>
        </w:rPr>
        <w:t xml:space="preserve"> https://www.telegraaf.nl/nieuws/1521623227/recordaantal-gedwongen-opnames-gevraagd-voor-verpleeghuis-vooral-alleenstaande-demente-ouderen-vormen-groot-gevaar</w:t>
      </w:r>
    </w:p>
  </w:footnote>
  <w:footnote w:id="3">
    <w:p w14:paraId="6772465B" w14:textId="77777777" w:rsidR="007B4ABD" w:rsidRPr="00EF0FF8" w:rsidRDefault="007B4ABD" w:rsidP="007B4ABD">
      <w:pPr>
        <w:pStyle w:val="Voetnoottekst"/>
        <w:rPr>
          <w:sz w:val="16"/>
          <w:szCs w:val="16"/>
        </w:rPr>
      </w:pPr>
      <w:r w:rsidRPr="00E01118">
        <w:rPr>
          <w:rStyle w:val="Voetnootmarkering"/>
          <w:sz w:val="16"/>
          <w:szCs w:val="16"/>
        </w:rPr>
        <w:footnoteRef/>
      </w:r>
      <w:r w:rsidRPr="00E01118">
        <w:rPr>
          <w:sz w:val="16"/>
          <w:szCs w:val="16"/>
        </w:rPr>
        <w:t xml:space="preserve"> Het systeem waarin gemeenten (voortgezette) inbewaringstellingen registreren</w:t>
      </w:r>
      <w:r w:rsidRPr="00EF0FF8">
        <w:rPr>
          <w:sz w:val="16"/>
          <w:szCs w:val="16"/>
        </w:rPr>
        <w:t>.</w:t>
      </w:r>
    </w:p>
  </w:footnote>
  <w:footnote w:id="4">
    <w:p w14:paraId="2601F5FD" w14:textId="77777777" w:rsidR="007B4ABD" w:rsidRPr="00FE2155" w:rsidRDefault="007B4ABD" w:rsidP="007B4ABD">
      <w:pPr>
        <w:pStyle w:val="Voetnoottekst"/>
        <w:rPr>
          <w:sz w:val="16"/>
          <w:szCs w:val="18"/>
        </w:rPr>
      </w:pPr>
      <w:r w:rsidRPr="00FE2155">
        <w:rPr>
          <w:rStyle w:val="Voetnootmarkering"/>
          <w:sz w:val="16"/>
          <w:szCs w:val="18"/>
        </w:rPr>
        <w:footnoteRef/>
      </w:r>
      <w:r w:rsidRPr="00FE2155">
        <w:rPr>
          <w:sz w:val="16"/>
          <w:szCs w:val="18"/>
        </w:rPr>
        <w:t xml:space="preserve"> Volledige cijfers over 2024 zijn nog niet bekend</w:t>
      </w:r>
      <w:r>
        <w:rPr>
          <w:sz w:val="16"/>
          <w:szCs w:val="18"/>
        </w:rPr>
        <w:t>.</w:t>
      </w:r>
    </w:p>
  </w:footnote>
  <w:footnote w:id="5">
    <w:p w14:paraId="3446B816" w14:textId="77777777" w:rsidR="007B4ABD" w:rsidRPr="0022726E" w:rsidRDefault="007B4ABD" w:rsidP="007B4ABD">
      <w:pPr>
        <w:pStyle w:val="Voetnoottekst"/>
        <w:rPr>
          <w:sz w:val="16"/>
          <w:szCs w:val="16"/>
        </w:rPr>
      </w:pPr>
      <w:r w:rsidRPr="00EF0FF8">
        <w:rPr>
          <w:rStyle w:val="Voetnootmarkering"/>
          <w:sz w:val="16"/>
          <w:szCs w:val="16"/>
        </w:rPr>
        <w:footnoteRef/>
      </w:r>
      <w:r w:rsidRPr="00EF0FF8">
        <w:rPr>
          <w:sz w:val="16"/>
          <w:szCs w:val="16"/>
        </w:rPr>
        <w:t xml:space="preserve"> Eindrapportage Waardigheid en trots op locatie, 2018-2023 (</w:t>
      </w:r>
      <w:hyperlink r:id="rId1" w:history="1">
        <w:r w:rsidRPr="00EF0FF8">
          <w:rPr>
            <w:rStyle w:val="Hyperlink"/>
            <w:sz w:val="16"/>
            <w:szCs w:val="16"/>
          </w:rPr>
          <w:t>https://www.waardigheidentrots.nl/over-ons/resultaten-waardigheid-en-trots-op-locatie</w:t>
        </w:r>
      </w:hyperlink>
      <w:r w:rsidRPr="00EF0FF8">
        <w:rPr>
          <w:sz w:val="16"/>
          <w:szCs w:val="16"/>
        </w:rPr>
        <w:t>).</w:t>
      </w:r>
      <w:r>
        <w:rPr>
          <w:sz w:val="16"/>
          <w:szCs w:val="16"/>
        </w:rPr>
        <w:t xml:space="preserve"> </w:t>
      </w:r>
    </w:p>
  </w:footnote>
  <w:footnote w:id="6">
    <w:p w14:paraId="18110148" w14:textId="77777777" w:rsidR="007B4ABD" w:rsidRPr="003901A0" w:rsidRDefault="007B4ABD" w:rsidP="007B4ABD">
      <w:pPr>
        <w:pStyle w:val="Voetnoottekst"/>
        <w:rPr>
          <w:sz w:val="16"/>
          <w:szCs w:val="16"/>
        </w:rPr>
      </w:pPr>
      <w:r w:rsidRPr="003901A0">
        <w:rPr>
          <w:rStyle w:val="Voetnootmarkering"/>
          <w:sz w:val="16"/>
          <w:szCs w:val="16"/>
        </w:rPr>
        <w:footnoteRef/>
      </w:r>
      <w:r w:rsidRPr="003901A0">
        <w:rPr>
          <w:sz w:val="16"/>
          <w:szCs w:val="16"/>
        </w:rPr>
        <w:t xml:space="preserve"> Onder meer “Zorggeschikt wonen voor senioren”,  PF31 27-6-2024 en “Geclusterde woonvormen voor senioren” PF 31 10-7-2023.</w:t>
      </w:r>
    </w:p>
  </w:footnote>
  <w:footnote w:id="7">
    <w:p w14:paraId="5F6AE01A" w14:textId="77777777" w:rsidR="007B4ABD" w:rsidRPr="005336B3" w:rsidRDefault="007B4ABD" w:rsidP="007B4ABD">
      <w:pPr>
        <w:pStyle w:val="Voetnoottekst"/>
        <w:rPr>
          <w:sz w:val="16"/>
          <w:szCs w:val="16"/>
        </w:rPr>
      </w:pPr>
      <w:r w:rsidRPr="003901A0">
        <w:rPr>
          <w:rStyle w:val="Voetnootmarkering"/>
          <w:sz w:val="16"/>
          <w:szCs w:val="16"/>
        </w:rPr>
        <w:footnoteRef/>
      </w:r>
      <w:r w:rsidRPr="003901A0">
        <w:rPr>
          <w:sz w:val="16"/>
          <w:szCs w:val="16"/>
        </w:rPr>
        <w:t xml:space="preserve"> In enkele regio’s is de opgave wel bekend, maar moet die nog bestuurlijk worden vastgesteld.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7E39" w14:textId="77777777" w:rsidR="007B4ABD" w:rsidRPr="007B4ABD" w:rsidRDefault="007B4ABD" w:rsidP="007B4A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A4E" w14:textId="77777777" w:rsidR="007B4ABD" w:rsidRPr="007B4ABD" w:rsidRDefault="007B4ABD" w:rsidP="007B4A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46C3" w14:textId="77777777" w:rsidR="007B4ABD" w:rsidRPr="007B4ABD" w:rsidRDefault="007B4ABD" w:rsidP="007B4A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BD"/>
    <w:rsid w:val="002C3023"/>
    <w:rsid w:val="007B4ABD"/>
    <w:rsid w:val="00A6046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5368"/>
  <w15:chartTrackingRefBased/>
  <w15:docId w15:val="{CFEE32FC-FD01-444A-838F-F252DD01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4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4A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4A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4A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4A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A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A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A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A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4A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4A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4A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4A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4A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A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A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ABD"/>
    <w:rPr>
      <w:rFonts w:eastAsiaTheme="majorEastAsia" w:cstheme="majorBidi"/>
      <w:color w:val="272727" w:themeColor="text1" w:themeTint="D8"/>
    </w:rPr>
  </w:style>
  <w:style w:type="paragraph" w:styleId="Titel">
    <w:name w:val="Title"/>
    <w:basedOn w:val="Standaard"/>
    <w:next w:val="Standaard"/>
    <w:link w:val="TitelChar"/>
    <w:uiPriority w:val="10"/>
    <w:qFormat/>
    <w:rsid w:val="007B4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A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A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A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A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ABD"/>
    <w:rPr>
      <w:i/>
      <w:iCs/>
      <w:color w:val="404040" w:themeColor="text1" w:themeTint="BF"/>
    </w:rPr>
  </w:style>
  <w:style w:type="paragraph" w:styleId="Lijstalinea">
    <w:name w:val="List Paragraph"/>
    <w:basedOn w:val="Standaard"/>
    <w:uiPriority w:val="34"/>
    <w:qFormat/>
    <w:rsid w:val="007B4ABD"/>
    <w:pPr>
      <w:ind w:left="720"/>
      <w:contextualSpacing/>
    </w:pPr>
  </w:style>
  <w:style w:type="character" w:styleId="Intensievebenadrukking">
    <w:name w:val="Intense Emphasis"/>
    <w:basedOn w:val="Standaardalinea-lettertype"/>
    <w:uiPriority w:val="21"/>
    <w:qFormat/>
    <w:rsid w:val="007B4ABD"/>
    <w:rPr>
      <w:i/>
      <w:iCs/>
      <w:color w:val="0F4761" w:themeColor="accent1" w:themeShade="BF"/>
    </w:rPr>
  </w:style>
  <w:style w:type="paragraph" w:styleId="Duidelijkcitaat">
    <w:name w:val="Intense Quote"/>
    <w:basedOn w:val="Standaard"/>
    <w:next w:val="Standaard"/>
    <w:link w:val="DuidelijkcitaatChar"/>
    <w:uiPriority w:val="30"/>
    <w:qFormat/>
    <w:rsid w:val="007B4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4ABD"/>
    <w:rPr>
      <w:i/>
      <w:iCs/>
      <w:color w:val="0F4761" w:themeColor="accent1" w:themeShade="BF"/>
    </w:rPr>
  </w:style>
  <w:style w:type="character" w:styleId="Intensieveverwijzing">
    <w:name w:val="Intense Reference"/>
    <w:basedOn w:val="Standaardalinea-lettertype"/>
    <w:uiPriority w:val="32"/>
    <w:qFormat/>
    <w:rsid w:val="007B4ABD"/>
    <w:rPr>
      <w:b/>
      <w:bCs/>
      <w:smallCaps/>
      <w:color w:val="0F4761" w:themeColor="accent1" w:themeShade="BF"/>
      <w:spacing w:val="5"/>
    </w:rPr>
  </w:style>
  <w:style w:type="paragraph" w:styleId="Voetnoottekst">
    <w:name w:val="footnote text"/>
    <w:basedOn w:val="Standaard"/>
    <w:link w:val="VoetnoottekstChar"/>
    <w:uiPriority w:val="99"/>
    <w:rsid w:val="007B4AB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7B4AB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B4AB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B4AB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B4AB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B4ABD"/>
    <w:rPr>
      <w:rFonts w:ascii="Verdana" w:eastAsia="Times New Roman" w:hAnsi="Verdana" w:cs="Times New Roman"/>
      <w:kern w:val="0"/>
      <w:sz w:val="18"/>
      <w:szCs w:val="20"/>
      <w:lang w:eastAsia="nl-NL"/>
      <w14:ligatures w14:val="none"/>
    </w:rPr>
  </w:style>
  <w:style w:type="table" w:styleId="Tabelraster">
    <w:name w:val="Table Grid"/>
    <w:basedOn w:val="Standaardtabel"/>
    <w:uiPriority w:val="39"/>
    <w:rsid w:val="007B4ABD"/>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uiPriority w:val="99"/>
    <w:unhideWhenUsed/>
    <w:rsid w:val="007B4ABD"/>
    <w:rPr>
      <w:vertAlign w:val="superscript"/>
    </w:rPr>
  </w:style>
  <w:style w:type="character" w:styleId="Hyperlink">
    <w:name w:val="Hyperlink"/>
    <w:basedOn w:val="Standaardalinea-lettertype"/>
    <w:uiPriority w:val="99"/>
    <w:unhideWhenUsed/>
    <w:rsid w:val="007B4ABD"/>
    <w:rPr>
      <w:color w:val="467886" w:themeColor="hyperlink"/>
      <w:u w:val="single"/>
    </w:rPr>
  </w:style>
  <w:style w:type="paragraph" w:styleId="Geenafstand">
    <w:name w:val="No Spacing"/>
    <w:uiPriority w:val="1"/>
    <w:qFormat/>
    <w:rsid w:val="007B4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aardigheidentrots.nl/over-ons/resultaten-waardigheid-en-trots-op-loc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1424</ap:Words>
  <ap:Characters>7838</ap:Characters>
  <ap:DocSecurity>0</ap:DocSecurity>
  <ap:Lines>65</ap:Lines>
  <ap:Paragraphs>18</ap:Paragraphs>
  <ap:ScaleCrop>false</ap:ScaleCrop>
  <ap:LinksUpToDate>false</ap:LinksUpToDate>
  <ap:CharactersWithSpaces>9244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2025-05-30T11:40:00.0000000Z</dcterms:created>
  <dcterms:modified xsi:type="dcterms:W3CDTF">2025-05-30T11:41:00.0000000Z</dcterms:modified>
  <version/>
  <category/>
</coreProperties>
</file>