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3750" w:rsidR="00193750" w:rsidRDefault="00127367" w14:paraId="2EE873F0" w14:textId="76BAF2EC">
      <w:pPr>
        <w:rPr>
          <w:rFonts w:ascii="Calibri" w:hAnsi="Calibri" w:cs="Calibri"/>
        </w:rPr>
      </w:pPr>
      <w:r w:rsidRPr="00193750">
        <w:rPr>
          <w:rFonts w:ascii="Calibri" w:hAnsi="Calibri" w:cs="Calibri"/>
        </w:rPr>
        <w:t>31</w:t>
      </w:r>
      <w:r w:rsidRPr="00193750" w:rsidR="00193750">
        <w:rPr>
          <w:rFonts w:ascii="Calibri" w:hAnsi="Calibri" w:cs="Calibri"/>
        </w:rPr>
        <w:t xml:space="preserve"> </w:t>
      </w:r>
      <w:r w:rsidRPr="00193750">
        <w:rPr>
          <w:rFonts w:ascii="Calibri" w:hAnsi="Calibri" w:cs="Calibri"/>
        </w:rPr>
        <w:t>934</w:t>
      </w:r>
      <w:r w:rsidRPr="00193750" w:rsidR="00193750">
        <w:rPr>
          <w:rFonts w:ascii="Calibri" w:hAnsi="Calibri" w:cs="Calibri"/>
        </w:rPr>
        <w:tab/>
      </w:r>
      <w:r w:rsidRPr="00193750" w:rsidR="00193750">
        <w:rPr>
          <w:rFonts w:ascii="Calibri" w:hAnsi="Calibri" w:cs="Calibri"/>
        </w:rPr>
        <w:tab/>
        <w:t>Douane</w:t>
      </w:r>
    </w:p>
    <w:p w:rsidRPr="00193750" w:rsidR="00193750" w:rsidP="00D31852" w:rsidRDefault="00193750" w14:paraId="4A1ABA9A" w14:textId="77777777">
      <w:pPr>
        <w:rPr>
          <w:rFonts w:ascii="Calibri" w:hAnsi="Calibri" w:cs="Calibri"/>
        </w:rPr>
      </w:pPr>
      <w:r w:rsidRPr="00193750">
        <w:rPr>
          <w:rFonts w:ascii="Calibri" w:hAnsi="Calibri" w:cs="Calibri"/>
        </w:rPr>
        <w:t xml:space="preserve">Nr. </w:t>
      </w:r>
      <w:r w:rsidRPr="00193750" w:rsidR="00127367">
        <w:rPr>
          <w:rFonts w:ascii="Calibri" w:hAnsi="Calibri" w:cs="Calibri"/>
        </w:rPr>
        <w:t>93</w:t>
      </w:r>
      <w:r w:rsidRPr="00193750">
        <w:rPr>
          <w:rFonts w:ascii="Calibri" w:hAnsi="Calibri" w:cs="Calibri"/>
        </w:rPr>
        <w:tab/>
      </w:r>
      <w:r w:rsidRPr="00193750">
        <w:rPr>
          <w:rFonts w:ascii="Calibri" w:hAnsi="Calibri" w:cs="Calibri"/>
        </w:rPr>
        <w:tab/>
        <w:t>Brief van de staatssecretaris van Financiën</w:t>
      </w:r>
    </w:p>
    <w:p w:rsidRPr="00193750" w:rsidR="00127367" w:rsidP="00127367" w:rsidRDefault="00193750" w14:paraId="6DF9CFBF" w14:textId="5C8259AC">
      <w:pPr>
        <w:rPr>
          <w:rFonts w:ascii="Calibri" w:hAnsi="Calibri" w:cs="Calibri"/>
        </w:rPr>
      </w:pPr>
      <w:r w:rsidRPr="00193750">
        <w:rPr>
          <w:rFonts w:ascii="Calibri" w:hAnsi="Calibri" w:cs="Calibri"/>
        </w:rPr>
        <w:t>Aan de Voorzitter van de Tweede Kamer der Staten-Generaal</w:t>
      </w:r>
    </w:p>
    <w:p w:rsidRPr="00193750" w:rsidR="00193750" w:rsidP="00127367" w:rsidRDefault="00193750" w14:paraId="7D5ACFDE" w14:textId="4F2531BC">
      <w:pPr>
        <w:rPr>
          <w:rFonts w:ascii="Calibri" w:hAnsi="Calibri" w:cs="Calibri"/>
        </w:rPr>
      </w:pPr>
      <w:r w:rsidRPr="00193750">
        <w:rPr>
          <w:rFonts w:ascii="Calibri" w:hAnsi="Calibri" w:cs="Calibri"/>
        </w:rPr>
        <w:t>Den Haag, 2 juni 2025</w:t>
      </w:r>
    </w:p>
    <w:p w:rsidRPr="00193750" w:rsidR="00127367" w:rsidP="00127367" w:rsidRDefault="00127367" w14:paraId="5BA26154" w14:textId="77777777">
      <w:pPr>
        <w:rPr>
          <w:rFonts w:ascii="Calibri" w:hAnsi="Calibri" w:cs="Calibri"/>
        </w:rPr>
      </w:pPr>
    </w:p>
    <w:p w:rsidRPr="00193750" w:rsidR="00127367" w:rsidP="00127367" w:rsidRDefault="00127367" w14:paraId="4C6C4040" w14:textId="23A3BD50">
      <w:pPr>
        <w:rPr>
          <w:rFonts w:ascii="Calibri" w:hAnsi="Calibri" w:cs="Calibri"/>
        </w:rPr>
      </w:pPr>
      <w:r w:rsidRPr="00193750">
        <w:rPr>
          <w:rFonts w:ascii="Calibri" w:hAnsi="Calibri" w:cs="Calibri"/>
        </w:rPr>
        <w:t xml:space="preserve">Hierbij ontvangt u de Jaarrapportage Douane 2024. Deze rapportage gaat in op de uitvoering van het Jaarplan Douane 2024 en de behaalde resultaten en uitgevoerde activiteiten. </w:t>
      </w:r>
    </w:p>
    <w:p w:rsidRPr="00193750" w:rsidR="00127367" w:rsidP="00193750" w:rsidRDefault="00127367" w14:paraId="6FE9AB9E" w14:textId="77777777">
      <w:pPr>
        <w:pStyle w:val="Geenafstand"/>
      </w:pPr>
    </w:p>
    <w:p w:rsidRPr="00193750" w:rsidR="00127367" w:rsidP="00127367" w:rsidRDefault="00127367" w14:paraId="7269BA77" w14:textId="77777777">
      <w:pPr>
        <w:rPr>
          <w:rFonts w:ascii="Calibri" w:hAnsi="Calibri" w:cs="Calibri"/>
        </w:rPr>
      </w:pPr>
      <w:r w:rsidRPr="00193750">
        <w:rPr>
          <w:rFonts w:ascii="Calibri" w:hAnsi="Calibri" w:cs="Calibri"/>
        </w:rPr>
        <w:t xml:space="preserve">Naast de financiële taak draagt de Douane actief bij aan de veiligheid, onder meer door het bestrijden van de invoer van illegale drugs. In 2024 is de samenwerking met andere douanediensten versterkt, onder meer door scanbeelden uit te wisselen met Brazilië, een Memorandum of Understanding met Suriname te ondertekenen en door trainingen te geven aan douaniers uit Suriname, Panama en Brazilië. </w:t>
      </w:r>
    </w:p>
    <w:p w:rsidRPr="00193750" w:rsidR="00127367" w:rsidP="00193750" w:rsidRDefault="00127367" w14:paraId="5D2360FD" w14:textId="77777777">
      <w:pPr>
        <w:pStyle w:val="Geenafstand"/>
      </w:pPr>
    </w:p>
    <w:p w:rsidRPr="00193750" w:rsidR="00127367" w:rsidP="00127367" w:rsidRDefault="00127367" w14:paraId="314CAA32" w14:textId="77777777">
      <w:pPr>
        <w:rPr>
          <w:rFonts w:ascii="Calibri" w:hAnsi="Calibri" w:cs="Calibri"/>
        </w:rPr>
      </w:pPr>
      <w:r w:rsidRPr="00193750">
        <w:rPr>
          <w:rFonts w:ascii="Calibri" w:hAnsi="Calibri" w:cs="Calibri"/>
        </w:rPr>
        <w:t>Het toenemend aantal taken en de gestegen aangiftevolumes vormen, in combinatie met de ondermijnende criminaliteit en de druk op het IV-portfolio, de belangrijkste uitdagingen voor de Douane. In 2024 is het aantal aangifteregels gegroeid naar 1,4 miljard, waarvan er 1,1 miljard betrekking hebben op e</w:t>
      </w:r>
      <w:r w:rsidRPr="00193750">
        <w:rPr>
          <w:rFonts w:ascii="Calibri" w:hAnsi="Calibri" w:cs="Calibri"/>
        </w:rPr>
        <w:noBreakHyphen/>
        <w:t>commerce.</w:t>
      </w:r>
    </w:p>
    <w:p w:rsidRPr="00193750" w:rsidR="00127367" w:rsidP="00193750" w:rsidRDefault="00127367" w14:paraId="652A034C" w14:textId="77777777">
      <w:pPr>
        <w:pStyle w:val="Geenafstand"/>
      </w:pPr>
    </w:p>
    <w:p w:rsidRPr="00193750" w:rsidR="00127367" w:rsidP="00127367" w:rsidRDefault="00127367" w14:paraId="17CD7139" w14:textId="77777777">
      <w:pPr>
        <w:rPr>
          <w:rFonts w:ascii="Calibri" w:hAnsi="Calibri" w:cs="Calibri"/>
        </w:rPr>
      </w:pPr>
      <w:r w:rsidRPr="00193750">
        <w:rPr>
          <w:rFonts w:ascii="Calibri" w:hAnsi="Calibri" w:cs="Calibri"/>
        </w:rPr>
        <w:t xml:space="preserve">Om bij de toenemende complexiteit het werk goed te blijven doen, zet de Douane in op het sturen op maatschappelijke effecten, wordt een digitale transformatie gerealiseerd en zetten we de medewerker centraal. Zo is de Douane in 2024 onder meer overgegaan naar continu werven, is het Douane dataplatform live gegaan en blijven we werken aan de verbetering van scan- en detectiemiddelen. </w:t>
      </w:r>
    </w:p>
    <w:p w:rsidRPr="00193750" w:rsidR="00127367" w:rsidP="00193750" w:rsidRDefault="00127367" w14:paraId="47D0982E" w14:textId="63D8D34B">
      <w:pPr>
        <w:pStyle w:val="Geenafstand"/>
      </w:pPr>
    </w:p>
    <w:p w:rsidRPr="00193750" w:rsidR="00127367" w:rsidP="00127367" w:rsidRDefault="00127367" w14:paraId="286B07B6" w14:textId="77777777">
      <w:pPr>
        <w:pStyle w:val="StandaardSlotzin"/>
        <w:rPr>
          <w:rFonts w:ascii="Calibri" w:hAnsi="Calibri" w:cs="Calibri"/>
          <w:sz w:val="22"/>
          <w:szCs w:val="22"/>
        </w:rPr>
      </w:pPr>
      <w:r w:rsidRPr="00193750">
        <w:rPr>
          <w:rFonts w:ascii="Calibri" w:hAnsi="Calibri" w:cs="Calibri"/>
          <w:sz w:val="22"/>
          <w:szCs w:val="22"/>
        </w:rPr>
        <w:t xml:space="preserve">In eerdere jaren heeft de Auditdienst Rijk (ADR) onderzoek gedaan naar de volledigheid en juistheid van de jaarrapportage. Zoals aangekondigd bij de aanbieding van het Jaarplan Douane 2024, heeft de directie Finance &amp; Control van de Douane dit onderzoek intern uitgevoerd. Hierbij is geconstateerd dat alle onderwerpen uit het jaarplan terugkomen in de jaarrapportage en dat alle gegevens in overeenstemming zijn met de onderliggende basisdocumentatie. </w:t>
      </w:r>
    </w:p>
    <w:p w:rsidRPr="00193750" w:rsidR="00127367" w:rsidP="00127367" w:rsidRDefault="00127367" w14:paraId="6305F38A" w14:textId="77777777">
      <w:pPr>
        <w:rPr>
          <w:rFonts w:ascii="Calibri" w:hAnsi="Calibri" w:cs="Calibri"/>
        </w:rPr>
      </w:pPr>
    </w:p>
    <w:p w:rsidRPr="00193750" w:rsidR="00193750" w:rsidP="00193750" w:rsidRDefault="00193750" w14:paraId="41712FAD" w14:textId="3B65EFCB">
      <w:pPr>
        <w:pStyle w:val="Geenafstand"/>
        <w:rPr>
          <w:rFonts w:ascii="Calibri" w:hAnsi="Calibri" w:cs="Calibri"/>
        </w:rPr>
      </w:pPr>
      <w:r w:rsidRPr="00193750">
        <w:rPr>
          <w:rFonts w:ascii="Calibri" w:hAnsi="Calibri" w:cs="Calibri"/>
        </w:rPr>
        <w:t>De staatssecretaris van Financiën,</w:t>
      </w:r>
    </w:p>
    <w:p w:rsidRPr="00193750" w:rsidR="00193750" w:rsidP="00193750" w:rsidRDefault="00193750" w14:paraId="1BEDEE9C" w14:textId="7710EE18">
      <w:pPr>
        <w:pStyle w:val="Geenafstand"/>
        <w:rPr>
          <w:rFonts w:ascii="Calibri" w:hAnsi="Calibri" w:cs="Calibri"/>
        </w:rPr>
      </w:pPr>
      <w:r w:rsidRPr="00193750">
        <w:rPr>
          <w:rFonts w:ascii="Calibri" w:hAnsi="Calibri" w:cs="Calibri"/>
        </w:rPr>
        <w:t>T. van Oostenbruggen</w:t>
      </w:r>
    </w:p>
    <w:p w:rsidRPr="00193750" w:rsidR="00E6311E" w:rsidRDefault="00E6311E" w14:paraId="2D519984" w14:textId="77777777">
      <w:pPr>
        <w:rPr>
          <w:rFonts w:ascii="Calibri" w:hAnsi="Calibri" w:cs="Calibri"/>
        </w:rPr>
      </w:pPr>
    </w:p>
    <w:sectPr w:rsidRPr="00193750" w:rsidR="00E6311E" w:rsidSect="00010004">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8B8D7" w14:textId="77777777" w:rsidR="00127367" w:rsidRDefault="00127367" w:rsidP="00127367">
      <w:pPr>
        <w:spacing w:after="0" w:line="240" w:lineRule="auto"/>
      </w:pPr>
      <w:r>
        <w:separator/>
      </w:r>
    </w:p>
  </w:endnote>
  <w:endnote w:type="continuationSeparator" w:id="0">
    <w:p w14:paraId="5ABEC1F3" w14:textId="77777777" w:rsidR="00127367" w:rsidRDefault="00127367" w:rsidP="00127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5CA6" w14:textId="77777777" w:rsidR="00127367" w:rsidRPr="00127367" w:rsidRDefault="00127367" w:rsidP="001273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6642" w14:textId="77777777" w:rsidR="00127367" w:rsidRPr="00127367" w:rsidRDefault="00127367" w:rsidP="001273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ED97" w14:textId="77777777" w:rsidR="00127367" w:rsidRPr="00127367" w:rsidRDefault="00127367" w:rsidP="001273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F2C2" w14:textId="77777777" w:rsidR="00127367" w:rsidRDefault="00127367" w:rsidP="00127367">
      <w:pPr>
        <w:spacing w:after="0" w:line="240" w:lineRule="auto"/>
      </w:pPr>
      <w:r>
        <w:separator/>
      </w:r>
    </w:p>
  </w:footnote>
  <w:footnote w:type="continuationSeparator" w:id="0">
    <w:p w14:paraId="009919B3" w14:textId="77777777" w:rsidR="00127367" w:rsidRDefault="00127367" w:rsidP="00127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9A0A" w14:textId="77777777" w:rsidR="00127367" w:rsidRPr="00127367" w:rsidRDefault="00127367" w:rsidP="001273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DFCE" w14:textId="77777777" w:rsidR="00127367" w:rsidRPr="00127367" w:rsidRDefault="00127367" w:rsidP="001273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2C1C" w14:textId="77777777" w:rsidR="00127367" w:rsidRPr="00127367" w:rsidRDefault="00127367" w:rsidP="001273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67"/>
    <w:rsid w:val="00010004"/>
    <w:rsid w:val="00127367"/>
    <w:rsid w:val="00193750"/>
    <w:rsid w:val="00254644"/>
    <w:rsid w:val="0025703A"/>
    <w:rsid w:val="00C57495"/>
    <w:rsid w:val="00E6311E"/>
    <w:rsid w:val="00FF5D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6587"/>
  <w15:chartTrackingRefBased/>
  <w15:docId w15:val="{9687D700-95FB-4BC8-A957-7FC722CE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7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7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73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73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73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73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73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73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73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73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73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73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73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73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73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73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73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7367"/>
    <w:rPr>
      <w:rFonts w:eastAsiaTheme="majorEastAsia" w:cstheme="majorBidi"/>
      <w:color w:val="272727" w:themeColor="text1" w:themeTint="D8"/>
    </w:rPr>
  </w:style>
  <w:style w:type="paragraph" w:styleId="Titel">
    <w:name w:val="Title"/>
    <w:basedOn w:val="Standaard"/>
    <w:next w:val="Standaard"/>
    <w:link w:val="TitelChar"/>
    <w:uiPriority w:val="10"/>
    <w:qFormat/>
    <w:rsid w:val="00127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73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73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73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73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7367"/>
    <w:rPr>
      <w:i/>
      <w:iCs/>
      <w:color w:val="404040" w:themeColor="text1" w:themeTint="BF"/>
    </w:rPr>
  </w:style>
  <w:style w:type="paragraph" w:styleId="Lijstalinea">
    <w:name w:val="List Paragraph"/>
    <w:basedOn w:val="Standaard"/>
    <w:uiPriority w:val="34"/>
    <w:qFormat/>
    <w:rsid w:val="00127367"/>
    <w:pPr>
      <w:ind w:left="720"/>
      <w:contextualSpacing/>
    </w:pPr>
  </w:style>
  <w:style w:type="character" w:styleId="Intensievebenadrukking">
    <w:name w:val="Intense Emphasis"/>
    <w:basedOn w:val="Standaardalinea-lettertype"/>
    <w:uiPriority w:val="21"/>
    <w:qFormat/>
    <w:rsid w:val="00127367"/>
    <w:rPr>
      <w:i/>
      <w:iCs/>
      <w:color w:val="0F4761" w:themeColor="accent1" w:themeShade="BF"/>
    </w:rPr>
  </w:style>
  <w:style w:type="paragraph" w:styleId="Duidelijkcitaat">
    <w:name w:val="Intense Quote"/>
    <w:basedOn w:val="Standaard"/>
    <w:next w:val="Standaard"/>
    <w:link w:val="DuidelijkcitaatChar"/>
    <w:uiPriority w:val="30"/>
    <w:qFormat/>
    <w:rsid w:val="00127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7367"/>
    <w:rPr>
      <w:i/>
      <w:iCs/>
      <w:color w:val="0F4761" w:themeColor="accent1" w:themeShade="BF"/>
    </w:rPr>
  </w:style>
  <w:style w:type="character" w:styleId="Intensieveverwijzing">
    <w:name w:val="Intense Reference"/>
    <w:basedOn w:val="Standaardalinea-lettertype"/>
    <w:uiPriority w:val="32"/>
    <w:qFormat/>
    <w:rsid w:val="00127367"/>
    <w:rPr>
      <w:b/>
      <w:bCs/>
      <w:smallCaps/>
      <w:color w:val="0F4761" w:themeColor="accent1" w:themeShade="BF"/>
      <w:spacing w:val="5"/>
    </w:rPr>
  </w:style>
  <w:style w:type="paragraph" w:customStyle="1" w:styleId="StandaardSlotzin">
    <w:name w:val="Standaard_Slotzin"/>
    <w:basedOn w:val="Standaard"/>
    <w:next w:val="Standaard"/>
    <w:rsid w:val="0012736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2736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27367"/>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12736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2736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2736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2736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937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297</ap:Words>
  <ap:Characters>1639</ap:Characters>
  <ap:DocSecurity>0</ap:DocSecurity>
  <ap:Lines>13</ap:Lines>
  <ap:Paragraphs>3</ap:Paragraphs>
  <ap:ScaleCrop>false</ap:ScaleCrop>
  <ap:LinksUpToDate>false</ap:LinksUpToDate>
  <ap:CharactersWithSpaces>1933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2025-06-04T13:49:00.0000000Z</dcterms:created>
  <dcterms:modified xsi:type="dcterms:W3CDTF">2025-06-04T13:50:00.0000000Z</dcterms:modified>
  <version/>
  <category/>
</coreProperties>
</file>