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6676" w:rsidR="002B6676" w:rsidP="002B6676" w:rsidRDefault="002B6676" w14:paraId="08FA148E" w14:textId="73119AC1">
      <w:pPr>
        <w:pStyle w:val="Geenafstand"/>
        <w:rPr>
          <w:b/>
          <w:bCs/>
        </w:rPr>
      </w:pPr>
      <w:r w:rsidRPr="002B6676">
        <w:rPr>
          <w:b/>
          <w:bCs/>
        </w:rPr>
        <w:t>AH 2345</w:t>
      </w:r>
    </w:p>
    <w:p w:rsidR="002B6676" w:rsidP="002B6676" w:rsidRDefault="002B6676" w14:paraId="6D6177E1" w14:textId="01E93CA2">
      <w:pPr>
        <w:pStyle w:val="Geenafstand"/>
        <w:rPr>
          <w:b/>
          <w:bCs/>
        </w:rPr>
      </w:pPr>
      <w:r w:rsidRPr="002B6676">
        <w:rPr>
          <w:b/>
          <w:bCs/>
        </w:rPr>
        <w:t>2025Z07776</w:t>
      </w:r>
    </w:p>
    <w:p w:rsidRPr="002B6676" w:rsidR="002B6676" w:rsidP="002B6676" w:rsidRDefault="002B6676" w14:paraId="18D3B125" w14:textId="77777777">
      <w:pPr>
        <w:pStyle w:val="Geenafstand"/>
        <w:rPr>
          <w:b/>
          <w:bCs/>
        </w:rPr>
      </w:pPr>
    </w:p>
    <w:p w:rsidR="002B6676" w:rsidP="002B6676" w:rsidRDefault="002B6676" w14:paraId="7585365F" w14:textId="23E8C1D9">
      <w:pPr>
        <w:suppressAutoHyphens/>
        <w:rPr>
          <w:bCs/>
          <w:sz w:val="24"/>
          <w:szCs w:val="24"/>
        </w:rPr>
      </w:pPr>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2 juni 2025)</w:t>
      </w:r>
    </w:p>
    <w:p w:rsidR="002B6676" w:rsidP="002B6676" w:rsidRDefault="002B6676" w14:paraId="38FE3EC4" w14:textId="55229957">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2140</w:t>
      </w:r>
    </w:p>
    <w:p w:rsidR="002B6676" w:rsidP="002B6676" w:rsidRDefault="002B6676" w14:paraId="56B24F70" w14:textId="77777777">
      <w:pPr>
        <w:suppressAutoHyphens/>
      </w:pPr>
    </w:p>
    <w:p w:rsidR="002B6676" w:rsidP="002B6676" w:rsidRDefault="002B6676" w14:paraId="7CF34FFE" w14:textId="77777777">
      <w:pPr>
        <w:suppressAutoHyphens/>
      </w:pPr>
      <w:r>
        <w:t xml:space="preserve">Vraag </w:t>
      </w:r>
      <w:r w:rsidRPr="00A76213">
        <w:t>1</w:t>
      </w:r>
    </w:p>
    <w:p w:rsidR="002B6676" w:rsidP="002B6676" w:rsidRDefault="002B6676" w14:paraId="1D50BD42" w14:textId="041986CD">
      <w:pPr>
        <w:suppressAutoHyphens/>
      </w:pPr>
      <w:r w:rsidRPr="00A76213">
        <w:t>Hoe staat het met de uitvoering van de aangenomen motie Dobbe/Westerveld, die de regering</w:t>
      </w:r>
      <w:r>
        <w:t xml:space="preserve"> </w:t>
      </w:r>
      <w:r w:rsidRPr="00A76213">
        <w:t xml:space="preserve">verzocht </w:t>
      </w:r>
      <w:r w:rsidRPr="00A76213">
        <w:rPr>
          <w:rFonts w:hint="eastAsia"/>
        </w:rPr>
        <w:t>“</w:t>
      </w:r>
      <w:r w:rsidRPr="00A76213">
        <w:t>om landelijke regie te pakken op de wijze van financiering en om</w:t>
      </w:r>
      <w:r>
        <w:t xml:space="preserve"> </w:t>
      </w:r>
      <w:r w:rsidRPr="00A76213">
        <w:t>beschikbaarheidsfinanciering de standaard te make</w:t>
      </w:r>
      <w:r>
        <w:t>n”</w:t>
      </w:r>
      <w:r w:rsidRPr="00A76213">
        <w:t>?</w:t>
      </w:r>
      <w:r>
        <w:t xml:space="preserve"> </w:t>
      </w:r>
      <w:r w:rsidRPr="00A76213">
        <w:t>1)</w:t>
      </w:r>
    </w:p>
    <w:p w:rsidR="002B6676" w:rsidP="002B6676" w:rsidRDefault="002B6676" w14:paraId="3D795BBA" w14:textId="77777777">
      <w:pPr>
        <w:suppressAutoHyphens/>
      </w:pPr>
    </w:p>
    <w:p w:rsidR="002B6676" w:rsidP="002B6676" w:rsidRDefault="002B6676" w14:paraId="73C0C4BC" w14:textId="77777777">
      <w:pPr>
        <w:suppressAutoHyphens/>
      </w:pPr>
      <w:r>
        <w:t>Antwoord vraag 1</w:t>
      </w:r>
    </w:p>
    <w:p w:rsidR="002B6676" w:rsidP="002B6676" w:rsidRDefault="002B6676" w14:paraId="45485C27" w14:textId="77777777">
      <w:pPr>
        <w:suppressAutoHyphens/>
      </w:pPr>
      <w:r>
        <w:t xml:space="preserve">Vanuit de Hervormingsagenda Jeugd werk ik met gemeenten en jeugdhulpaanbieders aan het standaardiseren van de zorgvormen die op grond van de ontwerp-AMvB bij het wetsvoorstel Verbetering beschikbaarheid jeugdzorg  minimaal regionaal worden ingekocht. Standaardiseren leidt tot meer homogene zorgprestaties waarvan de tarieven kunnen worden gereguleerd. Doel hiervan is het verminderen van administratieve lasten zodat jeugdzorgprofessionals meer tijd voor de jongere hebben. Daarnaast leidt standaardisatie tot beter inzicht in data en meer tariefdifferentiatie en passende tarieven. </w:t>
      </w:r>
    </w:p>
    <w:p w:rsidR="002B6676" w:rsidP="002B6676" w:rsidRDefault="002B6676" w14:paraId="040427C0" w14:textId="77777777">
      <w:pPr>
        <w:suppressAutoHyphens/>
      </w:pPr>
    </w:p>
    <w:p w:rsidR="002B6676" w:rsidP="002B6676" w:rsidRDefault="002B6676" w14:paraId="2E75B396" w14:textId="77777777">
      <w:pPr>
        <w:suppressAutoHyphens/>
      </w:pPr>
      <w:r w:rsidRPr="0020636B">
        <w:t xml:space="preserve">Bij de uitwerking </w:t>
      </w:r>
      <w:r>
        <w:t xml:space="preserve">van standaardisatie </w:t>
      </w:r>
      <w:r w:rsidRPr="0020636B">
        <w:t>onderzoek</w:t>
      </w:r>
      <w:r>
        <w:t xml:space="preserve"> ik</w:t>
      </w:r>
      <w:r w:rsidRPr="0020636B">
        <w:t xml:space="preserve"> </w:t>
      </w:r>
      <w:r>
        <w:t>onder meer voor welke zorgvormen het wenselijk is om beschikbaarheidsbekostiging</w:t>
      </w:r>
      <w:r w:rsidRPr="0020636B">
        <w:t xml:space="preserve"> in te stellen.</w:t>
      </w:r>
      <w:r>
        <w:t xml:space="preserve"> Dit gebeurt in nauwe samenspraak met gemeenten en jeugdzorgaanbieders.</w:t>
      </w:r>
    </w:p>
    <w:p w:rsidRPr="00A76213" w:rsidR="002B6676" w:rsidP="002B6676" w:rsidRDefault="002B6676" w14:paraId="74775C3A" w14:textId="77777777">
      <w:pPr>
        <w:suppressAutoHyphens/>
      </w:pPr>
    </w:p>
    <w:p w:rsidR="002B6676" w:rsidP="002B6676" w:rsidRDefault="002B6676" w14:paraId="221A1C00" w14:textId="77777777">
      <w:pPr>
        <w:suppressAutoHyphens/>
      </w:pPr>
      <w:r>
        <w:t xml:space="preserve">Vraag </w:t>
      </w:r>
      <w:r w:rsidRPr="00A76213">
        <w:t>2</w:t>
      </w:r>
    </w:p>
    <w:p w:rsidRPr="00A76213" w:rsidR="002B6676" w:rsidP="002B6676" w:rsidRDefault="002B6676" w14:paraId="5EB0FA73" w14:textId="7A1EA590">
      <w:pPr>
        <w:suppressAutoHyphens/>
      </w:pPr>
      <w:r w:rsidRPr="00A76213">
        <w:t xml:space="preserve">Hoe staat het inmiddels met het aangekondigde onderzoek naar de vraag </w:t>
      </w:r>
      <w:r w:rsidRPr="00A76213">
        <w:rPr>
          <w:rFonts w:hint="eastAsia"/>
        </w:rPr>
        <w:t>“</w:t>
      </w:r>
      <w:r w:rsidRPr="00A76213">
        <w:t>of het nodig is voor</w:t>
      </w:r>
      <w:r>
        <w:t xml:space="preserve"> </w:t>
      </w:r>
      <w:r w:rsidRPr="00A76213">
        <w:t>sommige zorgvormen beschikbaarheidsfinanciering in te stellen</w:t>
      </w:r>
      <w:r>
        <w:t>”</w:t>
      </w:r>
      <w:r w:rsidRPr="00A76213">
        <w:t>?</w:t>
      </w:r>
      <w:r>
        <w:t xml:space="preserve"> </w:t>
      </w:r>
      <w:r w:rsidRPr="00A76213">
        <w:t>2)</w:t>
      </w:r>
    </w:p>
    <w:p w:rsidR="002B6676" w:rsidP="002B6676" w:rsidRDefault="002B6676" w14:paraId="4684EE6F" w14:textId="77777777">
      <w:pPr>
        <w:suppressAutoHyphens/>
      </w:pPr>
    </w:p>
    <w:p w:rsidR="002B6676" w:rsidP="002B6676" w:rsidRDefault="002B6676" w14:paraId="74BBFE4C" w14:textId="77777777">
      <w:pPr>
        <w:suppressAutoHyphens/>
      </w:pPr>
      <w:r>
        <w:t>Antwoord vraag 2</w:t>
      </w:r>
    </w:p>
    <w:p w:rsidR="002B6676" w:rsidP="002B6676" w:rsidRDefault="002B6676" w14:paraId="6B17B1FA" w14:textId="77777777">
      <w:pPr>
        <w:suppressAutoHyphens/>
      </w:pPr>
      <w:r>
        <w:t xml:space="preserve">Het onderzoek hiernaar is onderdeel van bovengenoemde uitwerking. </w:t>
      </w:r>
    </w:p>
    <w:p w:rsidR="002B6676" w:rsidP="002B6676" w:rsidRDefault="002B6676" w14:paraId="0713B424" w14:textId="77777777">
      <w:pPr>
        <w:suppressAutoHyphens/>
      </w:pPr>
    </w:p>
    <w:p w:rsidR="002B6676" w:rsidP="002B6676" w:rsidRDefault="002B6676" w14:paraId="19F28759" w14:textId="77777777">
      <w:pPr>
        <w:suppressAutoHyphens/>
      </w:pPr>
      <w:r>
        <w:t xml:space="preserve">Vraag </w:t>
      </w:r>
      <w:r w:rsidRPr="00A76213">
        <w:t>3</w:t>
      </w:r>
    </w:p>
    <w:p w:rsidR="002B6676" w:rsidP="002B6676" w:rsidRDefault="002B6676" w14:paraId="083F12A3" w14:textId="77777777">
      <w:pPr>
        <w:suppressAutoHyphens/>
      </w:pPr>
      <w:r w:rsidRPr="00A76213">
        <w:lastRenderedPageBreak/>
        <w:t>Wat is uw visie op het gebruik van beschikbaarheidsfinanciering in de jeugdzorg?</w:t>
      </w:r>
    </w:p>
    <w:p w:rsidR="002B6676" w:rsidP="002B6676" w:rsidRDefault="002B6676" w14:paraId="76BABE9E" w14:textId="77777777">
      <w:pPr>
        <w:suppressAutoHyphens/>
      </w:pPr>
    </w:p>
    <w:p w:rsidR="002B6676" w:rsidP="002B6676" w:rsidRDefault="002B6676" w14:paraId="752FB792" w14:textId="77777777">
      <w:pPr>
        <w:suppressAutoHyphens/>
      </w:pPr>
      <w:r>
        <w:t>Antwoord vraag 3</w:t>
      </w:r>
    </w:p>
    <w:p w:rsidR="002B6676" w:rsidP="002B6676" w:rsidRDefault="002B6676" w14:paraId="42A245C3" w14:textId="77777777">
      <w:pPr>
        <w:suppressAutoHyphens/>
      </w:pPr>
      <w:r>
        <w:t xml:space="preserve">Als kinderen en jeugdigen jeugdzorg nodig hebben, is het van belang dat passende jeugdzorg zoveel mogelijk beschikbaar is. Beschikbaarheidsbekostiging kan daar een passende bekostigingsmethode voor zijn: hierdoor ligt er een prikkel om capaciteit beschikbaar te houden voor als deze acuut nodig is. </w:t>
      </w:r>
    </w:p>
    <w:p w:rsidRPr="00A76213" w:rsidR="002B6676" w:rsidP="002B6676" w:rsidRDefault="002B6676" w14:paraId="665B2F11" w14:textId="77777777">
      <w:pPr>
        <w:suppressAutoHyphens/>
      </w:pPr>
    </w:p>
    <w:p w:rsidR="002B6676" w:rsidP="002B6676" w:rsidRDefault="002B6676" w14:paraId="53298839" w14:textId="77777777">
      <w:pPr>
        <w:suppressAutoHyphens/>
      </w:pPr>
      <w:r>
        <w:t xml:space="preserve">Vraag </w:t>
      </w:r>
      <w:r w:rsidRPr="00A76213">
        <w:t>4</w:t>
      </w:r>
    </w:p>
    <w:p w:rsidRPr="00A76213" w:rsidR="002B6676" w:rsidP="002B6676" w:rsidRDefault="002B6676" w14:paraId="7B5BE5DE" w14:textId="77777777">
      <w:pPr>
        <w:suppressAutoHyphens/>
      </w:pPr>
      <w:r w:rsidRPr="00A76213">
        <w:t>Deelt u de analyse dat dit van belang is om een stabiel aanbod van residenti</w:t>
      </w:r>
      <w:r w:rsidRPr="00A76213">
        <w:rPr>
          <w:rFonts w:hint="eastAsia"/>
        </w:rPr>
        <w:t>ë</w:t>
      </w:r>
      <w:r w:rsidRPr="00A76213">
        <w:t>le jeugdzorg te</w:t>
      </w:r>
      <w:r>
        <w:t xml:space="preserve"> </w:t>
      </w:r>
      <w:r w:rsidRPr="00A76213">
        <w:t>organiseren, met vaste bekende begeleiders voor jongeren?</w:t>
      </w:r>
    </w:p>
    <w:p w:rsidR="002B6676" w:rsidP="002B6676" w:rsidRDefault="002B6676" w14:paraId="0F8E7CD3" w14:textId="77777777">
      <w:pPr>
        <w:suppressAutoHyphens/>
      </w:pPr>
    </w:p>
    <w:p w:rsidR="002B6676" w:rsidP="002B6676" w:rsidRDefault="002B6676" w14:paraId="685751D6" w14:textId="77777777">
      <w:pPr>
        <w:suppressAutoHyphens/>
      </w:pPr>
      <w:r>
        <w:t>Antwoord vraag 4</w:t>
      </w:r>
    </w:p>
    <w:p w:rsidR="002B6676" w:rsidP="002B6676" w:rsidRDefault="002B6676" w14:paraId="78EB7EDE" w14:textId="77777777">
      <w:pPr>
        <w:suppressAutoHyphens/>
      </w:pPr>
      <w:r w:rsidRPr="004A110E">
        <w:t>Het doel is dat het aantal jeugdigen dat verblijft in de (gesloten) residentiële jeugdhulp daalt. De CBS jeugdzorgcijfers 2024 laten een dalende lijn zien. Wat dat aangaat onderschrijf ik niet dat de capaciteit van de residentiële jeugdhulp stabiel moet blijven. Wel onderschrijf ik dat ook als jeugdigen uithuisgeplaatst zijn, zij zo thuis mogelijk opgroeien. Daaraan draagt bij als dat kleinschalig gebeurt</w:t>
      </w:r>
      <w:r>
        <w:t xml:space="preserve">, </w:t>
      </w:r>
      <w:r w:rsidRPr="004A110E">
        <w:t>met vaste bekende begeleiders.</w:t>
      </w:r>
    </w:p>
    <w:p w:rsidR="002B6676" w:rsidP="002B6676" w:rsidRDefault="002B6676" w14:paraId="7D6EFBB6" w14:textId="77777777">
      <w:pPr>
        <w:suppressAutoHyphens/>
      </w:pPr>
    </w:p>
    <w:p w:rsidR="002B6676" w:rsidP="002B6676" w:rsidRDefault="002B6676" w14:paraId="25BB7911" w14:textId="77777777">
      <w:pPr>
        <w:suppressAutoHyphens/>
      </w:pPr>
      <w:r>
        <w:t xml:space="preserve">Vraag </w:t>
      </w:r>
      <w:r w:rsidRPr="00A76213">
        <w:t>5</w:t>
      </w:r>
    </w:p>
    <w:p w:rsidR="002B6676" w:rsidP="002B6676" w:rsidRDefault="002B6676" w14:paraId="24205612" w14:textId="77777777">
      <w:pPr>
        <w:suppressAutoHyphens/>
      </w:pPr>
      <w:r w:rsidRPr="00A76213">
        <w:t>Deelt u de analyse dat beschikbaarheidsfinanciering in de jeugdzorg van belang is om het aantal</w:t>
      </w:r>
      <w:r>
        <w:t xml:space="preserve"> </w:t>
      </w:r>
      <w:r w:rsidRPr="00A76213">
        <w:t>doorverhuizingen in de jeugdzorg te verminderen, doordat het de mogelijkheid kan bieden om</w:t>
      </w:r>
      <w:r>
        <w:t xml:space="preserve"> </w:t>
      </w:r>
      <w:r w:rsidRPr="00A76213">
        <w:t xml:space="preserve">jongeren </w:t>
      </w:r>
      <w:r w:rsidRPr="00A76213">
        <w:rPr>
          <w:rFonts w:hint="eastAsia"/>
        </w:rPr>
        <w:t>éé</w:t>
      </w:r>
      <w:r w:rsidRPr="00A76213">
        <w:t>n vaste woonplek te bieden, die losstaat van behandeling en waar jongeren na eventuele</w:t>
      </w:r>
      <w:r>
        <w:t xml:space="preserve"> </w:t>
      </w:r>
      <w:r w:rsidRPr="00A76213">
        <w:t>behandeling weer terug kunnen keren?</w:t>
      </w:r>
    </w:p>
    <w:p w:rsidR="002B6676" w:rsidP="002B6676" w:rsidRDefault="002B6676" w14:paraId="0792C2AA" w14:textId="77777777">
      <w:pPr>
        <w:suppressAutoHyphens/>
      </w:pPr>
    </w:p>
    <w:p w:rsidR="002B6676" w:rsidP="002B6676" w:rsidRDefault="002B6676" w14:paraId="2442AA3C" w14:textId="77777777">
      <w:pPr>
        <w:suppressAutoHyphens/>
      </w:pPr>
      <w:r>
        <w:t>Antwoord vraag 5</w:t>
      </w:r>
    </w:p>
    <w:p w:rsidR="002B6676" w:rsidP="002B6676" w:rsidRDefault="002B6676" w14:paraId="2C89754C" w14:textId="77777777">
      <w:pPr>
        <w:suppressAutoHyphens/>
      </w:pPr>
      <w:r>
        <w:t xml:space="preserve">Het doel van beschikbaarheidsbekostiging is dat voor complexe en weinig voorkomende problematiek passende jeugdzorg beschikbaar is. Deze vorm van bekostiging kan ook bijdragen aan het bieden van een vaste woonplek, maar uit oogpunt van kostenbeheersing zijn daar grenzen aan. Het is daarom belangrijk dat een jongere terecht komt op een passende plek. Een verklarende analyse, waarin in samenspraak met de jeugdige en diens omgeving bezien wordt wat nodig is, kan daarbij helpen. En ook valt te bezien of in de praktijk het niet beter </w:t>
      </w:r>
      <w:r>
        <w:lastRenderedPageBreak/>
        <w:t xml:space="preserve">voor de jeugdige is dat, als het aan bepaalde zorg ontbreekt op de woonplek, die zorg naar die woonplek gebracht wordt. </w:t>
      </w:r>
    </w:p>
    <w:p w:rsidR="002B6676" w:rsidP="002B6676" w:rsidRDefault="002B6676" w14:paraId="3065B29C" w14:textId="77777777">
      <w:pPr>
        <w:suppressAutoHyphens/>
      </w:pPr>
    </w:p>
    <w:p w:rsidR="002B6676" w:rsidP="002B6676" w:rsidRDefault="002B6676" w14:paraId="4881E7E2" w14:textId="77777777">
      <w:pPr>
        <w:suppressAutoHyphens/>
      </w:pPr>
    </w:p>
    <w:p w:rsidRPr="00A76213" w:rsidR="002B6676" w:rsidP="002B6676" w:rsidRDefault="002B6676" w14:paraId="3AA9A171" w14:textId="77777777">
      <w:pPr>
        <w:suppressAutoHyphens/>
      </w:pPr>
    </w:p>
    <w:p w:rsidRPr="00A76213" w:rsidR="002B6676" w:rsidP="002B6676" w:rsidRDefault="002B6676" w14:paraId="18A34BD0" w14:textId="77777777">
      <w:pPr>
        <w:suppressAutoHyphens/>
      </w:pPr>
      <w:r w:rsidRPr="00A76213">
        <w:t>1. Kamerstuk 31 839, nr. 1003</w:t>
      </w:r>
    </w:p>
    <w:p w:rsidR="002B6676" w:rsidP="002B6676" w:rsidRDefault="002B6676" w14:paraId="4BA02348" w14:textId="77777777">
      <w:pPr>
        <w:suppressAutoHyphens/>
      </w:pPr>
      <w:r w:rsidRPr="00A76213">
        <w:t>2. Kamerstuk 31 839, nr. 1024</w:t>
      </w:r>
    </w:p>
    <w:p w:rsidR="002B6676" w:rsidP="002B6676" w:rsidRDefault="002B6676" w14:paraId="59766E40" w14:textId="77777777">
      <w:pPr>
        <w:suppressAutoHyphens/>
        <w:rPr>
          <w:b/>
          <w:bCs/>
        </w:rPr>
      </w:pPr>
    </w:p>
    <w:p w:rsidRPr="0020636B" w:rsidR="002B6676" w:rsidP="002B6676" w:rsidRDefault="002B6676" w14:paraId="2F707913" w14:textId="77777777">
      <w:pPr>
        <w:suppressAutoHyphens/>
        <w:rPr>
          <w:b/>
          <w:bCs/>
        </w:rPr>
      </w:pPr>
    </w:p>
    <w:p w:rsidR="002C3023" w:rsidRDefault="002C3023" w14:paraId="08E18FFE" w14:textId="77777777"/>
    <w:sectPr w:rsidR="002C3023" w:rsidSect="002B6676">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65138" w14:textId="77777777" w:rsidR="002B6676" w:rsidRDefault="002B6676" w:rsidP="002B6676">
      <w:pPr>
        <w:spacing w:after="0" w:line="240" w:lineRule="auto"/>
      </w:pPr>
      <w:r>
        <w:separator/>
      </w:r>
    </w:p>
  </w:endnote>
  <w:endnote w:type="continuationSeparator" w:id="0">
    <w:p w14:paraId="66B94581" w14:textId="77777777" w:rsidR="002B6676" w:rsidRDefault="002B6676" w:rsidP="002B6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88CA" w14:textId="77777777" w:rsidR="002B6676" w:rsidRPr="002B6676" w:rsidRDefault="002B6676" w:rsidP="002B66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9C25" w14:textId="77777777" w:rsidR="002B6676" w:rsidRPr="002B6676" w:rsidRDefault="002B6676" w:rsidP="002B66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E6A74" w14:textId="77777777" w:rsidR="002B6676" w:rsidRPr="002B6676" w:rsidRDefault="002B6676" w:rsidP="002B66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E8C65" w14:textId="77777777" w:rsidR="002B6676" w:rsidRDefault="002B6676" w:rsidP="002B6676">
      <w:pPr>
        <w:spacing w:after="0" w:line="240" w:lineRule="auto"/>
      </w:pPr>
      <w:r>
        <w:separator/>
      </w:r>
    </w:p>
  </w:footnote>
  <w:footnote w:type="continuationSeparator" w:id="0">
    <w:p w14:paraId="4F05BB93" w14:textId="77777777" w:rsidR="002B6676" w:rsidRDefault="002B6676" w:rsidP="002B6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4A93" w14:textId="77777777" w:rsidR="002B6676" w:rsidRPr="002B6676" w:rsidRDefault="002B6676" w:rsidP="002B66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6F76" w14:textId="77777777" w:rsidR="002B6676" w:rsidRPr="002B6676" w:rsidRDefault="002B6676" w:rsidP="002B66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394FD" w14:textId="77777777" w:rsidR="002B6676" w:rsidRPr="002B6676" w:rsidRDefault="002B6676" w:rsidP="002B66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76"/>
    <w:rsid w:val="002B6676"/>
    <w:rsid w:val="002C3023"/>
    <w:rsid w:val="007B6B9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AB02"/>
  <w15:chartTrackingRefBased/>
  <w15:docId w15:val="{DD42F00F-8E99-4EFF-97C5-EDDCFCC6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66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66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66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66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66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66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66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66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66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66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66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66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66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66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66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6676"/>
    <w:rPr>
      <w:rFonts w:eastAsiaTheme="majorEastAsia" w:cstheme="majorBidi"/>
      <w:color w:val="272727" w:themeColor="text1" w:themeTint="D8"/>
    </w:rPr>
  </w:style>
  <w:style w:type="paragraph" w:styleId="Titel">
    <w:name w:val="Title"/>
    <w:basedOn w:val="Standaard"/>
    <w:next w:val="Standaard"/>
    <w:link w:val="TitelChar"/>
    <w:uiPriority w:val="10"/>
    <w:qFormat/>
    <w:rsid w:val="002B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66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66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66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66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6676"/>
    <w:rPr>
      <w:i/>
      <w:iCs/>
      <w:color w:val="404040" w:themeColor="text1" w:themeTint="BF"/>
    </w:rPr>
  </w:style>
  <w:style w:type="paragraph" w:styleId="Lijstalinea">
    <w:name w:val="List Paragraph"/>
    <w:basedOn w:val="Standaard"/>
    <w:uiPriority w:val="34"/>
    <w:qFormat/>
    <w:rsid w:val="002B6676"/>
    <w:pPr>
      <w:ind w:left="720"/>
      <w:contextualSpacing/>
    </w:pPr>
  </w:style>
  <w:style w:type="character" w:styleId="Intensievebenadrukking">
    <w:name w:val="Intense Emphasis"/>
    <w:basedOn w:val="Standaardalinea-lettertype"/>
    <w:uiPriority w:val="21"/>
    <w:qFormat/>
    <w:rsid w:val="002B6676"/>
    <w:rPr>
      <w:i/>
      <w:iCs/>
      <w:color w:val="0F4761" w:themeColor="accent1" w:themeShade="BF"/>
    </w:rPr>
  </w:style>
  <w:style w:type="paragraph" w:styleId="Duidelijkcitaat">
    <w:name w:val="Intense Quote"/>
    <w:basedOn w:val="Standaard"/>
    <w:next w:val="Standaard"/>
    <w:link w:val="DuidelijkcitaatChar"/>
    <w:uiPriority w:val="30"/>
    <w:qFormat/>
    <w:rsid w:val="002B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6676"/>
    <w:rPr>
      <w:i/>
      <w:iCs/>
      <w:color w:val="0F4761" w:themeColor="accent1" w:themeShade="BF"/>
    </w:rPr>
  </w:style>
  <w:style w:type="character" w:styleId="Intensieveverwijzing">
    <w:name w:val="Intense Reference"/>
    <w:basedOn w:val="Standaardalinea-lettertype"/>
    <w:uiPriority w:val="32"/>
    <w:qFormat/>
    <w:rsid w:val="002B6676"/>
    <w:rPr>
      <w:b/>
      <w:bCs/>
      <w:smallCaps/>
      <w:color w:val="0F4761" w:themeColor="accent1" w:themeShade="BF"/>
      <w:spacing w:val="5"/>
    </w:rPr>
  </w:style>
  <w:style w:type="paragraph" w:styleId="Koptekst">
    <w:name w:val="header"/>
    <w:basedOn w:val="Standaard"/>
    <w:link w:val="KoptekstChar"/>
    <w:rsid w:val="002B667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B6676"/>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2B667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2B6676"/>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2B66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552</ap:Words>
  <ap:Characters>3036</ap:Characters>
  <ap:DocSecurity>0</ap:DocSecurity>
  <ap:Lines>25</ap:Lines>
  <ap:Paragraphs>7</ap:Paragraphs>
  <ap:ScaleCrop>false</ap:ScaleCrop>
  <ap:LinksUpToDate>false</ap:LinksUpToDate>
  <ap:CharactersWithSpaces>3581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2025-06-02T12:50:00.0000000Z</dcterms:created>
  <dcterms:modified xsi:type="dcterms:W3CDTF">2025-06-02T12:52:00.0000000Z</dcterms:modified>
  <version/>
  <category/>
</coreProperties>
</file>