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40D5" w:rsidR="002B3BEC" w:rsidP="002B3BEC" w:rsidRDefault="002B3BEC" w14:paraId="21F1ADF0" w14:textId="77777777">
      <w:pPr>
        <w:widowControl w:val="0"/>
        <w:spacing w:after="0" w:line="240" w:lineRule="auto"/>
        <w:ind w:left="2160" w:hanging="2160"/>
        <w:rPr>
          <w:rFonts w:ascii="Times New Roman" w:hAnsi="Times New Roman" w:eastAsia="Times New Roman" w:cs="Times New Roman"/>
          <w:b/>
          <w:bCs/>
          <w:snapToGrid w:val="0"/>
          <w:sz w:val="24"/>
          <w:szCs w:val="24"/>
          <w:lang w:eastAsia="nl-NL"/>
        </w:rPr>
      </w:pPr>
      <w:r w:rsidRPr="002340D5">
        <w:rPr>
          <w:rFonts w:ascii="Times New Roman" w:hAnsi="Times New Roman" w:eastAsia="Times New Roman" w:cs="Times New Roman"/>
          <w:b/>
          <w:bCs/>
          <w:snapToGrid w:val="0"/>
          <w:sz w:val="24"/>
          <w:szCs w:val="24"/>
          <w:lang w:eastAsia="nl-NL"/>
        </w:rPr>
        <w:t>32 716</w:t>
      </w:r>
      <w:r w:rsidRPr="002340D5">
        <w:rPr>
          <w:rFonts w:ascii="Times New Roman" w:hAnsi="Times New Roman" w:eastAsia="Times New Roman" w:cs="Times New Roman"/>
          <w:b/>
          <w:bCs/>
          <w:snapToGrid w:val="0"/>
          <w:sz w:val="24"/>
          <w:szCs w:val="24"/>
          <w:lang w:eastAsia="nl-NL"/>
        </w:rPr>
        <w:tab/>
        <w:t>Evaluatie Wet werk en inkomen naar arbeidsvermogen (Wet WIA)</w:t>
      </w:r>
    </w:p>
    <w:p w:rsidRPr="002340D5" w:rsidR="002B3BEC" w:rsidP="002B3BEC" w:rsidRDefault="002B3BEC" w14:paraId="4FAA9558" w14:textId="77777777">
      <w:pPr>
        <w:widowControl w:val="0"/>
        <w:spacing w:after="0" w:line="240" w:lineRule="auto"/>
        <w:ind w:left="2160" w:hanging="2160"/>
        <w:rPr>
          <w:rFonts w:ascii="Times New Roman" w:hAnsi="Times New Roman" w:eastAsia="Times New Roman" w:cs="Times New Roman"/>
          <w:b/>
          <w:bCs/>
          <w:snapToGrid w:val="0"/>
          <w:sz w:val="24"/>
          <w:szCs w:val="24"/>
          <w:lang w:eastAsia="nl-NL"/>
        </w:rPr>
      </w:pPr>
    </w:p>
    <w:p w:rsidRPr="002340D5" w:rsidR="002B3BEC" w:rsidP="002B3BEC" w:rsidRDefault="002B3BEC" w14:paraId="5E3043E8" w14:textId="77777777">
      <w:pPr>
        <w:widowControl w:val="0"/>
        <w:spacing w:after="0" w:line="240" w:lineRule="auto"/>
        <w:rPr>
          <w:rFonts w:ascii="Times New Roman" w:hAnsi="Times New Roman" w:eastAsia="Times New Roman" w:cs="Times New Roman"/>
          <w:b/>
          <w:bCs/>
          <w:snapToGrid w:val="0"/>
          <w:sz w:val="24"/>
          <w:szCs w:val="24"/>
          <w:lang w:eastAsia="nl-NL"/>
        </w:rPr>
      </w:pPr>
      <w:r w:rsidRPr="002340D5">
        <w:rPr>
          <w:rFonts w:ascii="Times New Roman" w:hAnsi="Times New Roman" w:eastAsia="Times New Roman" w:cs="Times New Roman"/>
          <w:b/>
          <w:bCs/>
          <w:snapToGrid w:val="0"/>
          <w:sz w:val="24"/>
          <w:szCs w:val="24"/>
          <w:lang w:eastAsia="nl-NL"/>
        </w:rPr>
        <w:t>Nr. 53</w:t>
      </w:r>
      <w:r w:rsidRPr="002340D5">
        <w:rPr>
          <w:rFonts w:ascii="Times New Roman" w:hAnsi="Times New Roman" w:eastAsia="Times New Roman" w:cs="Times New Roman"/>
          <w:b/>
          <w:bCs/>
          <w:snapToGrid w:val="0"/>
          <w:sz w:val="24"/>
          <w:szCs w:val="24"/>
          <w:lang w:eastAsia="nl-NL"/>
        </w:rPr>
        <w:tab/>
      </w:r>
      <w:r w:rsidRPr="002340D5">
        <w:rPr>
          <w:rFonts w:ascii="Times New Roman" w:hAnsi="Times New Roman" w:eastAsia="Times New Roman" w:cs="Times New Roman"/>
          <w:b/>
          <w:bCs/>
          <w:snapToGrid w:val="0"/>
          <w:sz w:val="24"/>
          <w:szCs w:val="24"/>
          <w:lang w:eastAsia="nl-NL"/>
        </w:rPr>
        <w:tab/>
      </w:r>
      <w:r w:rsidRPr="002340D5">
        <w:rPr>
          <w:rFonts w:ascii="Times New Roman" w:hAnsi="Times New Roman" w:eastAsia="Times New Roman" w:cs="Times New Roman"/>
          <w:b/>
          <w:bCs/>
          <w:snapToGrid w:val="0"/>
          <w:sz w:val="24"/>
          <w:szCs w:val="24"/>
          <w:lang w:eastAsia="nl-NL"/>
        </w:rPr>
        <w:tab/>
        <w:t>Verslag van een schriftelijk overleg</w:t>
      </w:r>
    </w:p>
    <w:p w:rsidRPr="002340D5" w:rsidR="002B3BEC" w:rsidP="002B3BEC" w:rsidRDefault="002B3BEC" w14:paraId="7CAA0D8B" w14:textId="77777777">
      <w:pPr>
        <w:widowControl w:val="0"/>
        <w:spacing w:after="0" w:line="240" w:lineRule="auto"/>
        <w:rPr>
          <w:rFonts w:ascii="Times New Roman" w:hAnsi="Times New Roman" w:eastAsia="Times New Roman" w:cs="Times New Roman"/>
          <w:snapToGrid w:val="0"/>
          <w:sz w:val="24"/>
          <w:szCs w:val="24"/>
          <w:lang w:eastAsia="nl-NL"/>
        </w:rPr>
      </w:pPr>
      <w:r w:rsidRPr="002340D5">
        <w:rPr>
          <w:rFonts w:ascii="Times New Roman" w:hAnsi="Times New Roman" w:eastAsia="Times New Roman" w:cs="Times New Roman"/>
          <w:snapToGrid w:val="0"/>
          <w:sz w:val="24"/>
          <w:szCs w:val="24"/>
          <w:lang w:eastAsia="nl-NL"/>
        </w:rPr>
        <w:tab/>
      </w:r>
      <w:r w:rsidRPr="002340D5">
        <w:rPr>
          <w:rFonts w:ascii="Times New Roman" w:hAnsi="Times New Roman" w:eastAsia="Times New Roman" w:cs="Times New Roman"/>
          <w:snapToGrid w:val="0"/>
          <w:sz w:val="24"/>
          <w:szCs w:val="24"/>
          <w:lang w:eastAsia="nl-NL"/>
        </w:rPr>
        <w:tab/>
      </w:r>
      <w:r w:rsidRPr="002340D5">
        <w:rPr>
          <w:rFonts w:ascii="Times New Roman" w:hAnsi="Times New Roman" w:eastAsia="Times New Roman" w:cs="Times New Roman"/>
          <w:snapToGrid w:val="0"/>
          <w:sz w:val="24"/>
          <w:szCs w:val="24"/>
          <w:lang w:eastAsia="nl-NL"/>
        </w:rPr>
        <w:tab/>
        <w:t>Vastgesteld 2 juni 2025</w:t>
      </w:r>
    </w:p>
    <w:p w:rsidRPr="002340D5" w:rsidR="002B3BEC" w:rsidP="002B3BEC" w:rsidRDefault="002B3BEC" w14:paraId="22D68DC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2340D5" w:rsidR="002B3BEC" w:rsidP="002B3BEC" w:rsidRDefault="002B3BEC" w14:paraId="1C09BD93" w14:textId="77777777">
      <w:pPr>
        <w:widowControl w:val="0"/>
        <w:spacing w:after="0" w:line="240" w:lineRule="auto"/>
        <w:rPr>
          <w:rFonts w:ascii="Times New Roman" w:hAnsi="Times New Roman" w:eastAsia="Times New Roman" w:cs="Times New Roman"/>
          <w:snapToGrid w:val="0"/>
          <w:spacing w:val="-3"/>
          <w:sz w:val="24"/>
          <w:szCs w:val="24"/>
          <w:lang w:eastAsia="nl-NL"/>
        </w:rPr>
      </w:pPr>
      <w:r w:rsidRPr="002340D5">
        <w:rPr>
          <w:rFonts w:ascii="Times New Roman" w:hAnsi="Times New Roman" w:eastAsia="Times New Roman" w:cs="Times New Roman"/>
          <w:snapToGrid w:val="0"/>
          <w:sz w:val="24"/>
          <w:szCs w:val="24"/>
          <w:lang w:eastAsia="nl-NL"/>
        </w:rPr>
        <w:t xml:space="preserve">De vaste commissie voor </w:t>
      </w:r>
      <w:r w:rsidRPr="002340D5">
        <w:rPr>
          <w:rFonts w:ascii="Times New Roman" w:hAnsi="Times New Roman" w:eastAsia="Times New Roman" w:cs="Times New Roman"/>
          <w:snapToGrid w:val="0"/>
          <w:spacing w:val="-3"/>
          <w:sz w:val="24"/>
          <w:szCs w:val="24"/>
          <w:lang w:eastAsia="nl-NL"/>
        </w:rPr>
        <w:t xml:space="preserve">Sociale Zaken en Werkgelegenheid </w:t>
      </w:r>
      <w:r w:rsidRPr="002340D5">
        <w:rPr>
          <w:rFonts w:ascii="Times New Roman" w:hAnsi="Times New Roman" w:eastAsia="Times New Roman" w:cs="Times New Roman"/>
          <w:snapToGrid w:val="0"/>
          <w:sz w:val="24"/>
          <w:szCs w:val="24"/>
          <w:lang w:eastAsia="nl-NL"/>
        </w:rPr>
        <w:t xml:space="preserve"> heeft een aantal vragen en opmerkingen voorgelegd aan de minister van </w:t>
      </w:r>
      <w:r w:rsidRPr="002340D5">
        <w:rPr>
          <w:rFonts w:ascii="Times New Roman" w:hAnsi="Times New Roman" w:eastAsia="Times New Roman" w:cs="Times New Roman"/>
          <w:snapToGrid w:val="0"/>
          <w:spacing w:val="-3"/>
          <w:sz w:val="24"/>
          <w:szCs w:val="24"/>
          <w:lang w:eastAsia="nl-NL"/>
        </w:rPr>
        <w:t xml:space="preserve">Sociale Zaken en Werkgelegenheid </w:t>
      </w:r>
      <w:r w:rsidRPr="002340D5">
        <w:rPr>
          <w:rFonts w:ascii="Times New Roman" w:hAnsi="Times New Roman" w:eastAsia="Times New Roman" w:cs="Times New Roman"/>
          <w:snapToGrid w:val="0"/>
          <w:sz w:val="24"/>
          <w:szCs w:val="24"/>
          <w:lang w:eastAsia="nl-NL"/>
        </w:rPr>
        <w:t>over de brief van 19 maart 2025 over de taakopdracht voor het Interdepartementaal Beleidsonderzoek (IBO) Wet werk en inkomen naar arbeidsvermogen (WIA) (Kamerstuk 32 716, nr. 51)</w:t>
      </w:r>
      <w:r w:rsidRPr="002340D5">
        <w:rPr>
          <w:rFonts w:ascii="Times New Roman" w:hAnsi="Times New Roman" w:eastAsia="Times New Roman" w:cs="Times New Roman"/>
          <w:sz w:val="24"/>
          <w:szCs w:val="24"/>
          <w:lang w:eastAsia="nl-NL"/>
        </w:rPr>
        <w:t xml:space="preserve">. </w:t>
      </w:r>
    </w:p>
    <w:p w:rsidRPr="002340D5" w:rsidR="002B3BEC" w:rsidP="002B3BEC" w:rsidRDefault="002B3BEC" w14:paraId="3CBA5F4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2340D5" w:rsidR="002B3BEC" w:rsidP="002B3BEC" w:rsidRDefault="002B3BEC" w14:paraId="54E7284C" w14:textId="77777777">
      <w:pPr>
        <w:widowControl w:val="0"/>
        <w:spacing w:after="0" w:line="240" w:lineRule="auto"/>
        <w:rPr>
          <w:rFonts w:ascii="Times New Roman" w:hAnsi="Times New Roman" w:eastAsia="Times New Roman" w:cs="Times New Roman"/>
          <w:snapToGrid w:val="0"/>
          <w:spacing w:val="-3"/>
          <w:sz w:val="24"/>
          <w:szCs w:val="24"/>
          <w:lang w:eastAsia="nl-NL"/>
        </w:rPr>
      </w:pPr>
      <w:r w:rsidRPr="002340D5">
        <w:rPr>
          <w:rFonts w:ascii="Times New Roman" w:hAnsi="Times New Roman" w:eastAsia="Times New Roman" w:cs="Times New Roman"/>
          <w:snapToGrid w:val="0"/>
          <w:sz w:val="24"/>
          <w:szCs w:val="24"/>
          <w:lang w:eastAsia="nl-NL"/>
        </w:rPr>
        <w:t xml:space="preserve">De vragen en opmerkingen zijn op 8 april aan de minister van </w:t>
      </w:r>
      <w:r w:rsidRPr="002340D5">
        <w:rPr>
          <w:rFonts w:ascii="Times New Roman" w:hAnsi="Times New Roman" w:eastAsia="Times New Roman" w:cs="Times New Roman"/>
          <w:snapToGrid w:val="0"/>
          <w:spacing w:val="-3"/>
          <w:sz w:val="24"/>
          <w:szCs w:val="24"/>
          <w:lang w:eastAsia="nl-NL"/>
        </w:rPr>
        <w:t xml:space="preserve">Sociale Zaken en Werkgelegenheid </w:t>
      </w:r>
      <w:r w:rsidRPr="002340D5">
        <w:rPr>
          <w:rFonts w:ascii="Times New Roman" w:hAnsi="Times New Roman" w:eastAsia="Times New Roman" w:cs="Times New Roman"/>
          <w:snapToGrid w:val="0"/>
          <w:sz w:val="24"/>
          <w:szCs w:val="24"/>
          <w:lang w:eastAsia="nl-NL"/>
        </w:rPr>
        <w:t xml:space="preserve"> voorgelegd. Bij brief van 2 juni 2025 zijn de vragen beantwoord.</w:t>
      </w:r>
    </w:p>
    <w:p w:rsidRPr="002340D5" w:rsidR="00E16B50" w:rsidP="00E16B50" w:rsidRDefault="00E16B50" w14:paraId="78EFC694" w14:textId="77777777">
      <w:pPr>
        <w:spacing w:after="0" w:line="240" w:lineRule="auto"/>
        <w:rPr>
          <w:rFonts w:ascii="Times New Roman" w:hAnsi="Times New Roman" w:eastAsia="Times New Roman" w:cs="Times New Roman"/>
          <w:sz w:val="24"/>
          <w:szCs w:val="24"/>
          <w:lang w:eastAsia="nl-NL"/>
        </w:rPr>
      </w:pPr>
    </w:p>
    <w:p w:rsidRPr="002340D5" w:rsidR="00E16B50" w:rsidP="00E16B50" w:rsidRDefault="00E16B50" w14:paraId="21A223D6" w14:textId="77777777">
      <w:pPr>
        <w:spacing w:after="0" w:line="240" w:lineRule="auto"/>
        <w:rPr>
          <w:rFonts w:ascii="Times New Roman" w:hAnsi="Times New Roman" w:eastAsia="Times New Roman" w:cs="Times New Roman"/>
          <w:sz w:val="24"/>
          <w:szCs w:val="24"/>
          <w:lang w:eastAsia="nl-NL"/>
        </w:rPr>
      </w:pPr>
      <w:r w:rsidRPr="002340D5">
        <w:rPr>
          <w:rFonts w:ascii="Times New Roman" w:hAnsi="Times New Roman" w:eastAsia="Times New Roman" w:cs="Times New Roman"/>
          <w:sz w:val="24"/>
          <w:szCs w:val="24"/>
          <w:lang w:eastAsia="nl-NL"/>
        </w:rPr>
        <w:t>De voorzitter van de commissie,</w:t>
      </w:r>
    </w:p>
    <w:p w:rsidRPr="002340D5" w:rsidR="00E16B50" w:rsidP="00E16B50" w:rsidRDefault="00E16B50" w14:paraId="64459D2F" w14:textId="0EDD406C">
      <w:pPr>
        <w:spacing w:after="0" w:line="240" w:lineRule="auto"/>
        <w:rPr>
          <w:rFonts w:ascii="Times New Roman" w:hAnsi="Times New Roman" w:eastAsia="Times New Roman" w:cs="Times New Roman"/>
          <w:sz w:val="24"/>
          <w:szCs w:val="24"/>
          <w:lang w:eastAsia="nl-NL"/>
        </w:rPr>
      </w:pPr>
      <w:r w:rsidRPr="002340D5">
        <w:rPr>
          <w:rFonts w:ascii="Times New Roman" w:hAnsi="Times New Roman" w:eastAsia="Times New Roman" w:cs="Times New Roman"/>
          <w:sz w:val="24"/>
          <w:szCs w:val="24"/>
          <w:lang w:eastAsia="nl-NL"/>
        </w:rPr>
        <w:t>Tielen</w:t>
      </w:r>
    </w:p>
    <w:p w:rsidRPr="002340D5" w:rsidR="00E16B50" w:rsidP="00E16B50" w:rsidRDefault="00E16B50" w14:paraId="5DAC091C" w14:textId="77777777">
      <w:pPr>
        <w:spacing w:after="0" w:line="240" w:lineRule="auto"/>
        <w:rPr>
          <w:rFonts w:ascii="Times New Roman" w:hAnsi="Times New Roman" w:eastAsia="Times New Roman" w:cs="Times New Roman"/>
          <w:sz w:val="24"/>
          <w:szCs w:val="24"/>
          <w:lang w:eastAsia="nl-NL"/>
        </w:rPr>
      </w:pPr>
    </w:p>
    <w:p w:rsidRPr="002340D5" w:rsidR="00E16B50" w:rsidP="00E16B50" w:rsidRDefault="00E16B50" w14:paraId="2BE66CBC" w14:textId="77777777">
      <w:pPr>
        <w:spacing w:after="0" w:line="240" w:lineRule="auto"/>
        <w:rPr>
          <w:rFonts w:ascii="Times New Roman" w:hAnsi="Times New Roman" w:eastAsia="Times New Roman" w:cs="Times New Roman"/>
          <w:sz w:val="24"/>
          <w:szCs w:val="24"/>
          <w:lang w:eastAsia="nl-NL"/>
        </w:rPr>
      </w:pPr>
      <w:r w:rsidRPr="002340D5">
        <w:rPr>
          <w:rFonts w:ascii="Times New Roman" w:hAnsi="Times New Roman" w:eastAsia="Times New Roman" w:cs="Times New Roman"/>
          <w:sz w:val="24"/>
          <w:szCs w:val="24"/>
          <w:lang w:eastAsia="nl-NL"/>
        </w:rPr>
        <w:t>Adjunct-griffier van de commissie,</w:t>
      </w:r>
    </w:p>
    <w:p w:rsidRPr="002340D5" w:rsidR="00E16B50" w:rsidP="00E16B50" w:rsidRDefault="008E2195" w14:paraId="41E641E9" w14:textId="74ABCC0D">
      <w:pPr>
        <w:spacing w:after="0" w:line="240" w:lineRule="auto"/>
        <w:rPr>
          <w:rFonts w:ascii="Times New Roman" w:hAnsi="Times New Roman" w:eastAsia="Times New Roman" w:cs="Times New Roman"/>
          <w:sz w:val="24"/>
          <w:szCs w:val="24"/>
          <w:lang w:eastAsia="nl-NL"/>
        </w:rPr>
      </w:pPr>
      <w:r w:rsidRPr="002340D5">
        <w:rPr>
          <w:rFonts w:ascii="Times New Roman" w:hAnsi="Times New Roman" w:eastAsia="Times New Roman" w:cs="Times New Roman"/>
          <w:sz w:val="24"/>
          <w:szCs w:val="24"/>
          <w:lang w:eastAsia="nl-NL"/>
        </w:rPr>
        <w:t>Van den Broek</w:t>
      </w:r>
    </w:p>
    <w:p w:rsidRPr="002340D5" w:rsidR="00E16B50" w:rsidP="00E16B50" w:rsidRDefault="00E16B50" w14:paraId="397B6A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2340D5" w:rsidR="00E16B50" w:rsidP="00E16B50" w:rsidRDefault="00E16B50" w14:paraId="4EBC13AF" w14:textId="77777777">
      <w:pPr>
        <w:spacing w:after="0" w:line="240" w:lineRule="auto"/>
        <w:rPr>
          <w:rFonts w:ascii="Times New Roman" w:hAnsi="Times New Roman" w:eastAsia="Times New Roman" w:cs="Times New Roman"/>
          <w:b/>
          <w:sz w:val="24"/>
          <w:szCs w:val="24"/>
          <w:lang w:eastAsia="nl-NL"/>
        </w:rPr>
      </w:pPr>
    </w:p>
    <w:p w:rsidRPr="002340D5" w:rsidR="00E16B50" w:rsidP="00E16B50" w:rsidRDefault="00E16B50" w14:paraId="204BEDAD" w14:textId="77777777">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Inhoudsopgave</w:t>
      </w:r>
    </w:p>
    <w:p w:rsidRPr="002340D5" w:rsidR="00E16B50" w:rsidP="00E16B50" w:rsidRDefault="00E16B50" w14:paraId="1BE9DC2B" w14:textId="77777777">
      <w:pPr>
        <w:spacing w:after="0" w:line="240" w:lineRule="auto"/>
        <w:rPr>
          <w:rFonts w:ascii="Times New Roman" w:hAnsi="Times New Roman" w:eastAsia="Times New Roman" w:cs="Times New Roman"/>
          <w:b/>
          <w:sz w:val="24"/>
          <w:szCs w:val="24"/>
          <w:lang w:eastAsia="nl-NL"/>
        </w:rPr>
      </w:pPr>
    </w:p>
    <w:p w:rsidRPr="002340D5" w:rsidR="00E16B50" w:rsidP="00E16B50" w:rsidRDefault="00E16B50" w14:paraId="75B01AAF" w14:textId="77777777">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I</w:t>
      </w:r>
      <w:r w:rsidRPr="002340D5">
        <w:rPr>
          <w:rFonts w:ascii="Times New Roman" w:hAnsi="Times New Roman" w:eastAsia="Times New Roman" w:cs="Times New Roman"/>
          <w:b/>
          <w:sz w:val="24"/>
          <w:szCs w:val="24"/>
          <w:lang w:eastAsia="nl-NL"/>
        </w:rPr>
        <w:tab/>
        <w:t>Vragen en opmerkingen vanuit de fracties</w:t>
      </w:r>
    </w:p>
    <w:p w:rsidRPr="002340D5" w:rsidR="003F6EB1" w:rsidP="00E16B50" w:rsidRDefault="003F6EB1" w14:paraId="7EEEF6CE" w14:textId="6182B723">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ab/>
        <w:t>Vragen en opmerkingen van de leden van de PVV-fractie</w:t>
      </w:r>
    </w:p>
    <w:p w:rsidRPr="002340D5" w:rsidR="00E16B50" w:rsidP="00E16B50" w:rsidRDefault="00E16B50" w14:paraId="7FFCAD32" w14:textId="2E1A6C42">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ab/>
        <w:t>Vragen en opmerkingen van de leden van de GroenLinks-PvdA-fractie</w:t>
      </w:r>
    </w:p>
    <w:p w:rsidRPr="002340D5" w:rsidR="003F6EB1" w:rsidP="00E16B50" w:rsidRDefault="003F6EB1" w14:paraId="3DD38C36" w14:textId="1DEE5E2F">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ab/>
        <w:t>Vragen en opmerkingen van de leden van de VVD-fractie</w:t>
      </w:r>
    </w:p>
    <w:p w:rsidRPr="002340D5" w:rsidR="003F6EB1" w:rsidP="00E16B50" w:rsidRDefault="003F6EB1" w14:paraId="7DC237F1" w14:textId="61672666">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ab/>
        <w:t>Vragen en opmerkingen van de leden van de NSC-fractie</w:t>
      </w:r>
    </w:p>
    <w:p w:rsidRPr="002340D5" w:rsidR="00105D54" w:rsidP="00E16B50" w:rsidRDefault="00105D54" w14:paraId="0AAD7877" w14:textId="3AB1434D">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ab/>
        <w:t xml:space="preserve">Vragen en opmerkingen van de leden van de </w:t>
      </w:r>
      <w:r w:rsidRPr="002340D5" w:rsidR="003F6EB1">
        <w:rPr>
          <w:rFonts w:ascii="Times New Roman" w:hAnsi="Times New Roman" w:eastAsia="Times New Roman" w:cs="Times New Roman"/>
          <w:b/>
          <w:sz w:val="24"/>
          <w:szCs w:val="24"/>
          <w:lang w:eastAsia="nl-NL"/>
        </w:rPr>
        <w:t>BBB-fractie</w:t>
      </w:r>
    </w:p>
    <w:p w:rsidRPr="002340D5" w:rsidR="003F6EB1" w:rsidP="00E16B50" w:rsidRDefault="003F6EB1" w14:paraId="3F318482" w14:textId="67B33DFB">
      <w:pPr>
        <w:spacing w:after="0" w:line="240" w:lineRule="auto"/>
        <w:rPr>
          <w:rFonts w:ascii="Times New Roman" w:hAnsi="Times New Roman" w:eastAsia="Times New Roman" w:cs="Times New Roman"/>
          <w:b/>
          <w:sz w:val="24"/>
          <w:szCs w:val="24"/>
          <w:lang w:eastAsia="nl-NL"/>
        </w:rPr>
      </w:pPr>
    </w:p>
    <w:p w:rsidRPr="002340D5" w:rsidR="00E16B50" w:rsidP="00E16B50" w:rsidRDefault="00E16B50" w14:paraId="1B8D60A9" w14:textId="77777777">
      <w:pPr>
        <w:spacing w:after="0" w:line="240" w:lineRule="auto"/>
        <w:rPr>
          <w:rFonts w:ascii="Times New Roman" w:hAnsi="Times New Roman" w:eastAsia="Times New Roman" w:cs="Times New Roman"/>
          <w:b/>
          <w:sz w:val="24"/>
          <w:szCs w:val="24"/>
          <w:lang w:eastAsia="nl-NL"/>
        </w:rPr>
      </w:pPr>
    </w:p>
    <w:p w:rsidRPr="002340D5" w:rsidR="00E16B50" w:rsidP="00E16B50" w:rsidRDefault="00E16B50" w14:paraId="19C1F2DD" w14:textId="77777777">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II</w:t>
      </w:r>
      <w:r w:rsidRPr="002340D5">
        <w:rPr>
          <w:rFonts w:ascii="Times New Roman" w:hAnsi="Times New Roman" w:eastAsia="Times New Roman" w:cs="Times New Roman"/>
          <w:b/>
          <w:sz w:val="24"/>
          <w:szCs w:val="24"/>
          <w:lang w:eastAsia="nl-NL"/>
        </w:rPr>
        <w:tab/>
        <w:t>Antwoord/Reactie van de minister</w:t>
      </w:r>
    </w:p>
    <w:p w:rsidR="002340D5" w:rsidRDefault="002340D5" w14:paraId="5DE150F3"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2340D5" w:rsidR="00E16B50" w:rsidP="00E16B50" w:rsidRDefault="00E16B50" w14:paraId="408EB5FE" w14:textId="51AFBC8D">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lastRenderedPageBreak/>
        <w:br/>
      </w:r>
    </w:p>
    <w:p w:rsidRPr="002340D5" w:rsidR="00E16B50" w:rsidP="00E16B50" w:rsidRDefault="00E16B50" w14:paraId="3DE8A378" w14:textId="77777777">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I</w:t>
      </w:r>
      <w:r w:rsidRPr="002340D5">
        <w:rPr>
          <w:rFonts w:ascii="Times New Roman" w:hAnsi="Times New Roman" w:eastAsia="Times New Roman" w:cs="Times New Roman"/>
          <w:b/>
          <w:sz w:val="24"/>
          <w:szCs w:val="24"/>
          <w:lang w:eastAsia="nl-NL"/>
        </w:rPr>
        <w:tab/>
        <w:t>Vragen en opmerkingen vanuit de fracties</w:t>
      </w:r>
    </w:p>
    <w:p w:rsidRPr="002340D5" w:rsidR="00E16B50" w:rsidP="00E16B50" w:rsidRDefault="00E16B50" w14:paraId="20D41667" w14:textId="77777777">
      <w:pPr>
        <w:spacing w:after="0" w:line="240" w:lineRule="auto"/>
        <w:rPr>
          <w:rFonts w:ascii="Times New Roman" w:hAnsi="Times New Roman" w:eastAsia="Times New Roman" w:cs="Times New Roman"/>
          <w:b/>
          <w:sz w:val="24"/>
          <w:szCs w:val="24"/>
          <w:lang w:eastAsia="nl-NL"/>
        </w:rPr>
      </w:pPr>
    </w:p>
    <w:p w:rsidRPr="002340D5" w:rsidR="008E2195" w:rsidP="008E2195" w:rsidRDefault="008E2195" w14:paraId="7E45E5A8" w14:textId="79DC0E0D">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Vragen en opmerkingen van de leden van de PVV-fractie</w:t>
      </w:r>
    </w:p>
    <w:p w:rsidRPr="002340D5" w:rsidR="008E2195" w:rsidP="008E2195" w:rsidRDefault="008E2195" w14:paraId="4B2427FE" w14:textId="1C373199">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PVV-fractie hebben kennisgenomen van de </w:t>
      </w:r>
      <w:r w:rsidRPr="002340D5" w:rsidR="00EE74C0">
        <w:rPr>
          <w:rFonts w:ascii="Times New Roman" w:hAnsi="Times New Roman" w:eastAsia="Times New Roman" w:cs="Times New Roman"/>
          <w:bCs/>
          <w:sz w:val="24"/>
          <w:szCs w:val="24"/>
          <w:lang w:eastAsia="nl-NL"/>
        </w:rPr>
        <w:t>t</w:t>
      </w:r>
      <w:r w:rsidRPr="002340D5">
        <w:rPr>
          <w:rFonts w:ascii="Times New Roman" w:hAnsi="Times New Roman" w:eastAsia="Times New Roman" w:cs="Times New Roman"/>
          <w:bCs/>
          <w:sz w:val="24"/>
          <w:szCs w:val="24"/>
          <w:lang w:eastAsia="nl-NL"/>
        </w:rPr>
        <w:t>aakopdracht voor het Interdepartementaal Beleidsonderzoek (IBO) Wet werk en inkomen naar arbeidsvermogen (WIA) en willen de regering enkele vragen voorstellen.</w:t>
      </w:r>
    </w:p>
    <w:p w:rsidRPr="002340D5" w:rsidR="008E2195" w:rsidP="008E2195" w:rsidRDefault="008E2195" w14:paraId="7D1082C5" w14:textId="77777777">
      <w:pPr>
        <w:spacing w:after="0" w:line="240" w:lineRule="auto"/>
        <w:rPr>
          <w:rFonts w:ascii="Times New Roman" w:hAnsi="Times New Roman" w:eastAsia="Times New Roman" w:cs="Times New Roman"/>
          <w:bCs/>
          <w:sz w:val="24"/>
          <w:szCs w:val="24"/>
          <w:lang w:eastAsia="nl-NL"/>
        </w:rPr>
      </w:pPr>
    </w:p>
    <w:p w:rsidRPr="002340D5" w:rsidR="008E2195" w:rsidP="008E2195" w:rsidRDefault="008E2195" w14:paraId="451F0946" w14:textId="4CEB9CB8">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Ten eerste constateren de leden van de PVV-fractie dat het kabinet schrijft dat het onderzoek poogt de trends waar te nemen in de in- en uitstroom in de Ziektewet (ZW) en de WIA. Het IBO kijkt welke ziektebeelden hierin opvallen. Deze leden willen graag weten hoe wordt geborgd dat ook minder zichtbare factoren (zoals psychische belasting, werk-privédruk of onzekerheid op de arbeidsmarkt) voldoende worden meegenomen in de trendanalyse en verzoeken om een uitgebreid overzicht.</w:t>
      </w:r>
    </w:p>
    <w:p w:rsidRPr="002340D5" w:rsidR="008E2195" w:rsidP="008E2195" w:rsidRDefault="008E2195" w14:paraId="3583322D" w14:textId="77777777">
      <w:pPr>
        <w:spacing w:after="0" w:line="240" w:lineRule="auto"/>
        <w:rPr>
          <w:rFonts w:ascii="Times New Roman" w:hAnsi="Times New Roman" w:eastAsia="Times New Roman" w:cs="Times New Roman"/>
          <w:bCs/>
          <w:sz w:val="24"/>
          <w:szCs w:val="24"/>
          <w:lang w:eastAsia="nl-NL"/>
        </w:rPr>
      </w:pPr>
    </w:p>
    <w:p w:rsidRPr="002340D5" w:rsidR="008E2195" w:rsidP="008E2195" w:rsidRDefault="008E2195" w14:paraId="52B39FA4" w14:textId="57F35583">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PVV-fractie lezen dat het UWV al jaren kampt met een mismatch tussen de vraag en </w:t>
      </w:r>
      <w:r w:rsidRPr="002340D5" w:rsidR="00001E7B">
        <w:rPr>
          <w:rFonts w:ascii="Times New Roman" w:hAnsi="Times New Roman" w:eastAsia="Times New Roman" w:cs="Times New Roman"/>
          <w:bCs/>
          <w:sz w:val="24"/>
          <w:szCs w:val="24"/>
          <w:lang w:eastAsia="nl-NL"/>
        </w:rPr>
        <w:t>het</w:t>
      </w:r>
      <w:r w:rsidRPr="002340D5">
        <w:rPr>
          <w:rFonts w:ascii="Times New Roman" w:hAnsi="Times New Roman" w:eastAsia="Times New Roman" w:cs="Times New Roman"/>
          <w:bCs/>
          <w:sz w:val="24"/>
          <w:szCs w:val="24"/>
          <w:lang w:eastAsia="nl-NL"/>
        </w:rPr>
        <w:t xml:space="preserve"> aanbod van sociaal-medische beoordelingen. Deze leden willen weten of als gevolg van het IBO er ook concrete voorstellen gaan komen om de knelpunten, zoals een tekort aan keuringsartsen, te verlichten. En</w:t>
      </w:r>
      <w:r w:rsidRPr="002340D5" w:rsidR="00001E7B">
        <w:rPr>
          <w:rFonts w:ascii="Times New Roman" w:hAnsi="Times New Roman" w:eastAsia="Times New Roman" w:cs="Times New Roman"/>
          <w:bCs/>
          <w:sz w:val="24"/>
          <w:szCs w:val="24"/>
          <w:lang w:eastAsia="nl-NL"/>
        </w:rPr>
        <w:t xml:space="preserve"> zij</w:t>
      </w:r>
      <w:r w:rsidRPr="002340D5">
        <w:rPr>
          <w:rFonts w:ascii="Times New Roman" w:hAnsi="Times New Roman" w:eastAsia="Times New Roman" w:cs="Times New Roman"/>
          <w:bCs/>
          <w:sz w:val="24"/>
          <w:szCs w:val="24"/>
          <w:lang w:eastAsia="nl-NL"/>
        </w:rPr>
        <w:t xml:space="preserve"> zouden hier graag een uit</w:t>
      </w:r>
      <w:r w:rsidRPr="002340D5" w:rsidR="00001E7B">
        <w:rPr>
          <w:rFonts w:ascii="Times New Roman" w:hAnsi="Times New Roman" w:eastAsia="Times New Roman" w:cs="Times New Roman"/>
          <w:bCs/>
          <w:sz w:val="24"/>
          <w:szCs w:val="24"/>
          <w:lang w:eastAsia="nl-NL"/>
        </w:rPr>
        <w:t>ge</w:t>
      </w:r>
      <w:r w:rsidRPr="002340D5">
        <w:rPr>
          <w:rFonts w:ascii="Times New Roman" w:hAnsi="Times New Roman" w:eastAsia="Times New Roman" w:cs="Times New Roman"/>
          <w:bCs/>
          <w:sz w:val="24"/>
          <w:szCs w:val="24"/>
          <w:lang w:eastAsia="nl-NL"/>
        </w:rPr>
        <w:t xml:space="preserve">breid overzicht van ontvangen.  </w:t>
      </w:r>
    </w:p>
    <w:p w:rsidRPr="002340D5" w:rsidR="008E2195" w:rsidP="008E2195" w:rsidRDefault="008E2195" w14:paraId="5207D2AA" w14:textId="77777777">
      <w:pPr>
        <w:spacing w:after="0" w:line="240" w:lineRule="auto"/>
        <w:rPr>
          <w:rFonts w:ascii="Times New Roman" w:hAnsi="Times New Roman" w:eastAsia="Times New Roman" w:cs="Times New Roman"/>
          <w:bCs/>
          <w:sz w:val="24"/>
          <w:szCs w:val="24"/>
          <w:lang w:eastAsia="nl-NL"/>
        </w:rPr>
      </w:pPr>
    </w:p>
    <w:p w:rsidRPr="002340D5" w:rsidR="008E2195" w:rsidP="008E2195" w:rsidRDefault="008E2195" w14:paraId="50002EEB" w14:textId="2D3FC8B9">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PVV-fractie stellen vast dat er in de taakopdracht geen rekening wordt gehouden met regionale verschillen ten aanzien van bevolking en het gebruik van de WIA. Deze leden willen weten of er onderlinge verschillen, per regio, zijn ten aanzien van WIA-instroom, WIA-duur en re-integratiekansen. Daarbij </w:t>
      </w:r>
      <w:r w:rsidRPr="002340D5" w:rsidR="00001E7B">
        <w:rPr>
          <w:rFonts w:ascii="Times New Roman" w:hAnsi="Times New Roman" w:eastAsia="Times New Roman" w:cs="Times New Roman"/>
          <w:bCs/>
          <w:sz w:val="24"/>
          <w:szCs w:val="24"/>
          <w:lang w:eastAsia="nl-NL"/>
        </w:rPr>
        <w:t>verzoeken</w:t>
      </w:r>
      <w:r w:rsidRPr="002340D5">
        <w:rPr>
          <w:rFonts w:ascii="Times New Roman" w:hAnsi="Times New Roman" w:eastAsia="Times New Roman" w:cs="Times New Roman"/>
          <w:bCs/>
          <w:sz w:val="24"/>
          <w:szCs w:val="24"/>
          <w:lang w:eastAsia="nl-NL"/>
        </w:rPr>
        <w:t xml:space="preserve"> deze leden </w:t>
      </w:r>
      <w:r w:rsidRPr="002340D5" w:rsidR="00001E7B">
        <w:rPr>
          <w:rFonts w:ascii="Times New Roman" w:hAnsi="Times New Roman" w:eastAsia="Times New Roman" w:cs="Times New Roman"/>
          <w:bCs/>
          <w:sz w:val="24"/>
          <w:szCs w:val="24"/>
          <w:lang w:eastAsia="nl-NL"/>
        </w:rPr>
        <w:t>de minister hen</w:t>
      </w:r>
      <w:r w:rsidRPr="002340D5">
        <w:rPr>
          <w:rFonts w:ascii="Times New Roman" w:hAnsi="Times New Roman" w:eastAsia="Times New Roman" w:cs="Times New Roman"/>
          <w:bCs/>
          <w:sz w:val="24"/>
          <w:szCs w:val="24"/>
          <w:lang w:eastAsia="nl-NL"/>
        </w:rPr>
        <w:t xml:space="preserve"> een uitgebreide lijst met oorzaken </w:t>
      </w:r>
      <w:r w:rsidRPr="002340D5" w:rsidR="00001E7B">
        <w:rPr>
          <w:rFonts w:ascii="Times New Roman" w:hAnsi="Times New Roman" w:eastAsia="Times New Roman" w:cs="Times New Roman"/>
          <w:bCs/>
          <w:sz w:val="24"/>
          <w:szCs w:val="24"/>
          <w:lang w:eastAsia="nl-NL"/>
        </w:rPr>
        <w:t xml:space="preserve">te </w:t>
      </w:r>
      <w:r w:rsidRPr="002340D5">
        <w:rPr>
          <w:rFonts w:ascii="Times New Roman" w:hAnsi="Times New Roman" w:eastAsia="Times New Roman" w:cs="Times New Roman"/>
          <w:bCs/>
          <w:sz w:val="24"/>
          <w:szCs w:val="24"/>
          <w:lang w:eastAsia="nl-NL"/>
        </w:rPr>
        <w:t>doen toekomen.</w:t>
      </w:r>
    </w:p>
    <w:p w:rsidRPr="002340D5" w:rsidR="008E2195" w:rsidP="008E2195" w:rsidRDefault="008E2195" w14:paraId="5CB9D857" w14:textId="77777777">
      <w:pPr>
        <w:spacing w:after="0" w:line="240" w:lineRule="auto"/>
        <w:rPr>
          <w:rFonts w:ascii="Times New Roman" w:hAnsi="Times New Roman" w:eastAsia="Times New Roman" w:cs="Times New Roman"/>
          <w:bCs/>
          <w:sz w:val="24"/>
          <w:szCs w:val="24"/>
          <w:lang w:eastAsia="nl-NL"/>
        </w:rPr>
      </w:pPr>
    </w:p>
    <w:p w:rsidRPr="002340D5" w:rsidR="008E2195" w:rsidP="008E2195" w:rsidRDefault="008E2195" w14:paraId="3214CD21" w14:textId="77777777">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De leden van de PVV-fractie hechten eraan dat de ervaringen van cliënten met het WIA-proces, zoals wachttijden, herbeoordelingen en administratieve lasten, serieus worden meegenomen in het onderzoek en vragen of binnen het IBO ook rekening wordt gehouden met deze punten.</w:t>
      </w:r>
    </w:p>
    <w:p w:rsidRPr="002340D5" w:rsidR="008E2195" w:rsidP="008E2195" w:rsidRDefault="008E2195" w14:paraId="7906AEA3" w14:textId="77777777">
      <w:pPr>
        <w:spacing w:after="0" w:line="240" w:lineRule="auto"/>
        <w:rPr>
          <w:rFonts w:ascii="Times New Roman" w:hAnsi="Times New Roman" w:eastAsia="Times New Roman" w:cs="Times New Roman"/>
          <w:bCs/>
          <w:sz w:val="24"/>
          <w:szCs w:val="24"/>
          <w:lang w:eastAsia="nl-NL"/>
        </w:rPr>
      </w:pPr>
    </w:p>
    <w:p w:rsidRPr="002340D5" w:rsidR="008E2195" w:rsidP="008E2195" w:rsidRDefault="008E2195" w14:paraId="630E4A12" w14:textId="7B9925E4">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PVV-fractie vinden het belangrijk dat er op zorgvuldige en rechtvaardige wijze met belastinggeld wordt omgegaan. Deze leden vragen in hoeverre misbruik en fraude wordt meegenomen in het IBO. </w:t>
      </w:r>
    </w:p>
    <w:p w:rsidRPr="002340D5" w:rsidR="008E2195" w:rsidP="008E2195" w:rsidRDefault="008E2195" w14:paraId="4DE2A2D2" w14:textId="77777777">
      <w:pPr>
        <w:spacing w:after="0" w:line="240" w:lineRule="auto"/>
        <w:rPr>
          <w:rFonts w:ascii="Times New Roman" w:hAnsi="Times New Roman" w:eastAsia="Times New Roman" w:cs="Times New Roman"/>
          <w:bCs/>
          <w:sz w:val="24"/>
          <w:szCs w:val="24"/>
          <w:lang w:eastAsia="nl-NL"/>
        </w:rPr>
      </w:pPr>
    </w:p>
    <w:p w:rsidRPr="002340D5" w:rsidR="008E2195" w:rsidP="008E2195" w:rsidRDefault="008E2195" w14:paraId="363C81A3" w14:textId="37B333C3">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PVV-fractie vinden het goed dat het onderzoek ook ziet op de invloed van oververtegenwoordigde bevolkingsgroepen. Deze leden vragen of het onderzoek op dit punt ook ziet op asielzoekers en overige immigranten. </w:t>
      </w:r>
    </w:p>
    <w:p w:rsidRPr="002340D5" w:rsidR="008E2195" w:rsidP="008E2195" w:rsidRDefault="008E2195" w14:paraId="44B7D55A" w14:textId="77777777">
      <w:pPr>
        <w:spacing w:after="0" w:line="240" w:lineRule="auto"/>
        <w:rPr>
          <w:rFonts w:ascii="Times New Roman" w:hAnsi="Times New Roman" w:eastAsia="Times New Roman" w:cs="Times New Roman"/>
          <w:b/>
          <w:sz w:val="24"/>
          <w:szCs w:val="24"/>
          <w:lang w:eastAsia="nl-NL"/>
        </w:rPr>
      </w:pPr>
    </w:p>
    <w:p w:rsidRPr="002340D5" w:rsidR="008E2195" w:rsidP="008E2195" w:rsidRDefault="008E2195" w14:paraId="32A07433" w14:textId="220DBE36">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Vragen en opmerkingen van de leden van de GroenLinks-PvdA-fractie</w:t>
      </w:r>
    </w:p>
    <w:p w:rsidRPr="002340D5" w:rsidR="008E2195" w:rsidP="008E2195" w:rsidRDefault="008E2195" w14:paraId="48A1CAF7" w14:textId="524B0526">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GroenLinks-PvdA-fractie hebben kennisgenomen van </w:t>
      </w:r>
      <w:r w:rsidRPr="002340D5" w:rsidR="00001E7B">
        <w:rPr>
          <w:rFonts w:ascii="Times New Roman" w:hAnsi="Times New Roman" w:eastAsia="Times New Roman" w:cs="Times New Roman"/>
          <w:bCs/>
          <w:sz w:val="24"/>
          <w:szCs w:val="24"/>
          <w:lang w:eastAsia="nl-NL"/>
        </w:rPr>
        <w:t xml:space="preserve">de </w:t>
      </w:r>
      <w:r w:rsidRPr="002340D5">
        <w:rPr>
          <w:rFonts w:ascii="Times New Roman" w:hAnsi="Times New Roman" w:eastAsia="Times New Roman" w:cs="Times New Roman"/>
          <w:bCs/>
          <w:sz w:val="24"/>
          <w:szCs w:val="24"/>
          <w:lang w:eastAsia="nl-NL"/>
        </w:rPr>
        <w:t xml:space="preserve">taakopdracht </w:t>
      </w:r>
      <w:r w:rsidRPr="002340D5" w:rsidR="00001E7B">
        <w:rPr>
          <w:rFonts w:ascii="Times New Roman" w:hAnsi="Times New Roman" w:eastAsia="Times New Roman" w:cs="Times New Roman"/>
          <w:bCs/>
          <w:sz w:val="24"/>
          <w:szCs w:val="24"/>
          <w:lang w:eastAsia="nl-NL"/>
        </w:rPr>
        <w:t xml:space="preserve">voor het </w:t>
      </w:r>
      <w:r w:rsidRPr="002340D5">
        <w:rPr>
          <w:rFonts w:ascii="Times New Roman" w:hAnsi="Times New Roman" w:eastAsia="Times New Roman" w:cs="Times New Roman"/>
          <w:bCs/>
          <w:sz w:val="24"/>
          <w:szCs w:val="24"/>
          <w:lang w:eastAsia="nl-NL"/>
        </w:rPr>
        <w:t>IBO WIA.</w:t>
      </w:r>
    </w:p>
    <w:p w:rsidRPr="002340D5" w:rsidR="008E2195" w:rsidP="008E2195" w:rsidRDefault="008E2195" w14:paraId="591F37EC" w14:textId="77777777">
      <w:pPr>
        <w:spacing w:after="0" w:line="240" w:lineRule="auto"/>
        <w:rPr>
          <w:rFonts w:ascii="Times New Roman" w:hAnsi="Times New Roman" w:eastAsia="Times New Roman" w:cs="Times New Roman"/>
          <w:bCs/>
          <w:sz w:val="24"/>
          <w:szCs w:val="24"/>
          <w:lang w:eastAsia="nl-NL"/>
        </w:rPr>
      </w:pPr>
    </w:p>
    <w:p w:rsidRPr="002340D5" w:rsidR="008E2195" w:rsidP="008E2195" w:rsidRDefault="008E2195" w14:paraId="01F44977" w14:textId="0243EEFB">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De leden van de GroenLinks-PvdA</w:t>
      </w:r>
      <w:r w:rsidRPr="002340D5" w:rsidR="00E20E19">
        <w:rPr>
          <w:rFonts w:ascii="Times New Roman" w:hAnsi="Times New Roman" w:eastAsia="Times New Roman" w:cs="Times New Roman"/>
          <w:bCs/>
          <w:sz w:val="24"/>
          <w:szCs w:val="24"/>
          <w:lang w:eastAsia="nl-NL"/>
        </w:rPr>
        <w:t>-fractie</w:t>
      </w:r>
      <w:r w:rsidRPr="002340D5">
        <w:rPr>
          <w:rFonts w:ascii="Times New Roman" w:hAnsi="Times New Roman" w:eastAsia="Times New Roman" w:cs="Times New Roman"/>
          <w:bCs/>
          <w:sz w:val="24"/>
          <w:szCs w:val="24"/>
          <w:lang w:eastAsia="nl-NL"/>
        </w:rPr>
        <w:t xml:space="preserve"> lezen dat de minister in de taakopdracht vooral focust op het formuleren van beleidsopties die de betaalbaarheid en beheersbaarheid van de WIA</w:t>
      </w:r>
      <w:r w:rsidRPr="002340D5" w:rsidR="00E20E19">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uitgaven moeten bevorderen en de arbeidsparticipatie moeten vergroten. D</w:t>
      </w:r>
      <w:r w:rsidRPr="002340D5" w:rsidR="00E20E19">
        <w:rPr>
          <w:rFonts w:ascii="Times New Roman" w:hAnsi="Times New Roman" w:eastAsia="Times New Roman" w:cs="Times New Roman"/>
          <w:bCs/>
          <w:sz w:val="24"/>
          <w:szCs w:val="24"/>
          <w:lang w:eastAsia="nl-NL"/>
        </w:rPr>
        <w:t>ez</w:t>
      </w:r>
      <w:r w:rsidRPr="002340D5">
        <w:rPr>
          <w:rFonts w:ascii="Times New Roman" w:hAnsi="Times New Roman" w:eastAsia="Times New Roman" w:cs="Times New Roman"/>
          <w:bCs/>
          <w:sz w:val="24"/>
          <w:szCs w:val="24"/>
          <w:lang w:eastAsia="nl-NL"/>
        </w:rPr>
        <w:t>e leden vragen waarom de focus van het IBO WIA vooral lijkt te liggen op de kostenbeheersing en niet op de verbetering van de regeling voor de mensen zelf. De</w:t>
      </w:r>
      <w:r w:rsidRPr="002340D5" w:rsidR="00E20E19">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lezen in de </w:t>
      </w:r>
      <w:r w:rsidRPr="002340D5">
        <w:rPr>
          <w:rFonts w:ascii="Times New Roman" w:hAnsi="Times New Roman" w:eastAsia="Times New Roman" w:cs="Times New Roman"/>
          <w:bCs/>
          <w:sz w:val="24"/>
          <w:szCs w:val="24"/>
          <w:lang w:eastAsia="nl-NL"/>
        </w:rPr>
        <w:lastRenderedPageBreak/>
        <w:t>taakopdracht dat er geen aandacht is voor het verbeteren van de regeling. De</w:t>
      </w:r>
      <w:r w:rsidRPr="002340D5" w:rsidR="00E20E19">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waarom ervoor gekozen is om daar niet naar te kijken.</w:t>
      </w:r>
    </w:p>
    <w:p w:rsidRPr="002340D5" w:rsidR="00E20E19" w:rsidP="008E2195" w:rsidRDefault="00E20E19" w14:paraId="3B015A64" w14:textId="77777777">
      <w:pPr>
        <w:spacing w:after="0" w:line="240" w:lineRule="auto"/>
        <w:rPr>
          <w:rFonts w:ascii="Times New Roman" w:hAnsi="Times New Roman" w:eastAsia="Times New Roman" w:cs="Times New Roman"/>
          <w:bCs/>
          <w:sz w:val="24"/>
          <w:szCs w:val="24"/>
          <w:lang w:eastAsia="nl-NL"/>
        </w:rPr>
      </w:pPr>
    </w:p>
    <w:p w:rsidRPr="002340D5" w:rsidR="008E2195" w:rsidP="008E2195" w:rsidRDefault="008E2195" w14:paraId="13B304A5" w14:textId="78FF6283">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Ook vragen de leden van de GroenLinks-PvdA</w:t>
      </w:r>
      <w:r w:rsidRPr="002340D5" w:rsidR="00E20E19">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fractie of de werkgevers- en werknemersorganisaties betrokken zijn bij de opdrachtformulering en of zij achter de opdracht kunnen staan. De WIA betreft immers een werknemersverzekering die in solidariteit opgebracht wordt uit de loonruimte. Indien de werkgevers en werknemers geconsulteerd zijn, vragen de</w:t>
      </w:r>
      <w:r w:rsidRPr="002340D5" w:rsidR="00E20E19">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wat de separate reactie van de verschillende partijen was.</w:t>
      </w:r>
    </w:p>
    <w:p w:rsidRPr="002340D5" w:rsidR="00E20E19" w:rsidP="008E2195" w:rsidRDefault="00E20E19" w14:paraId="785F25C4" w14:textId="77777777">
      <w:pPr>
        <w:spacing w:after="0" w:line="240" w:lineRule="auto"/>
        <w:rPr>
          <w:rFonts w:ascii="Times New Roman" w:hAnsi="Times New Roman" w:eastAsia="Times New Roman" w:cs="Times New Roman"/>
          <w:bCs/>
          <w:sz w:val="24"/>
          <w:szCs w:val="24"/>
          <w:lang w:eastAsia="nl-NL"/>
        </w:rPr>
      </w:pPr>
    </w:p>
    <w:p w:rsidRPr="002340D5" w:rsidR="008E2195" w:rsidP="008E2195" w:rsidRDefault="008E2195" w14:paraId="55C5DA13" w14:textId="1C2A3AA4">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Tot slot l</w:t>
      </w:r>
      <w:r w:rsidRPr="002340D5" w:rsidR="009D4758">
        <w:rPr>
          <w:rFonts w:ascii="Times New Roman" w:hAnsi="Times New Roman" w:eastAsia="Times New Roman" w:cs="Times New Roman"/>
          <w:bCs/>
          <w:sz w:val="24"/>
          <w:szCs w:val="24"/>
          <w:lang w:eastAsia="nl-NL"/>
        </w:rPr>
        <w:t>e</w:t>
      </w:r>
      <w:r w:rsidRPr="002340D5">
        <w:rPr>
          <w:rFonts w:ascii="Times New Roman" w:hAnsi="Times New Roman" w:eastAsia="Times New Roman" w:cs="Times New Roman"/>
          <w:bCs/>
          <w:sz w:val="24"/>
          <w:szCs w:val="24"/>
          <w:lang w:eastAsia="nl-NL"/>
        </w:rPr>
        <w:t>zen de leden van de GroenLinks-PvdA</w:t>
      </w:r>
      <w:r w:rsidRPr="002340D5" w:rsidR="00E20E19">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fractie in de opdrachtfo</w:t>
      </w:r>
      <w:r w:rsidRPr="002340D5" w:rsidR="009D4758">
        <w:rPr>
          <w:rFonts w:ascii="Times New Roman" w:hAnsi="Times New Roman" w:eastAsia="Times New Roman" w:cs="Times New Roman"/>
          <w:bCs/>
          <w:sz w:val="24"/>
          <w:szCs w:val="24"/>
          <w:lang w:eastAsia="nl-NL"/>
        </w:rPr>
        <w:t>r</w:t>
      </w:r>
      <w:r w:rsidRPr="002340D5">
        <w:rPr>
          <w:rFonts w:ascii="Times New Roman" w:hAnsi="Times New Roman" w:eastAsia="Times New Roman" w:cs="Times New Roman"/>
          <w:bCs/>
          <w:sz w:val="24"/>
          <w:szCs w:val="24"/>
          <w:lang w:eastAsia="nl-NL"/>
        </w:rPr>
        <w:t>mulering niets over het belang van de uitgangspunten die horen bij de werknemersverzekering. De</w:t>
      </w:r>
      <w:r w:rsidRPr="002340D5" w:rsidR="00E20E19">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of de minister het uitgangspunt onderschrijft dat de werknemersverzekeringen niet aangepast kunnen worden zonder draagvlak bij de werkgevers en werknemers die de premies voor de verzekering uit de loonruimte zouden moeten opbrengen. De</w:t>
      </w:r>
      <w:r w:rsidRPr="002340D5" w:rsidR="00E20E19">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of de minister bereid is om zijn opdracht nog bij te stellen en ook mee te nemen hoe tot een </w:t>
      </w:r>
      <w:proofErr w:type="spellStart"/>
      <w:r w:rsidRPr="002340D5">
        <w:rPr>
          <w:rFonts w:ascii="Times New Roman" w:hAnsi="Times New Roman" w:eastAsia="Times New Roman" w:cs="Times New Roman"/>
          <w:bCs/>
          <w:sz w:val="24"/>
          <w:szCs w:val="24"/>
          <w:lang w:eastAsia="nl-NL"/>
        </w:rPr>
        <w:t>lastendekkend</w:t>
      </w:r>
      <w:proofErr w:type="spellEnd"/>
      <w:r w:rsidRPr="002340D5">
        <w:rPr>
          <w:rFonts w:ascii="Times New Roman" w:hAnsi="Times New Roman" w:eastAsia="Times New Roman" w:cs="Times New Roman"/>
          <w:bCs/>
          <w:sz w:val="24"/>
          <w:szCs w:val="24"/>
          <w:lang w:eastAsia="nl-NL"/>
        </w:rPr>
        <w:t xml:space="preserve"> stelsel gekomen kan worden, waarbij de zeggenschap over het stelsel weer bij werknemers en werkgevers komt te liggen. </w:t>
      </w:r>
    </w:p>
    <w:p w:rsidRPr="002340D5" w:rsidR="008E2195" w:rsidP="008E2195" w:rsidRDefault="008E2195" w14:paraId="11A6CC0C" w14:textId="77777777">
      <w:pPr>
        <w:spacing w:after="0" w:line="240" w:lineRule="auto"/>
        <w:rPr>
          <w:rFonts w:ascii="Times New Roman" w:hAnsi="Times New Roman" w:eastAsia="Times New Roman" w:cs="Times New Roman"/>
          <w:b/>
          <w:sz w:val="24"/>
          <w:szCs w:val="24"/>
          <w:lang w:eastAsia="nl-NL"/>
        </w:rPr>
      </w:pPr>
    </w:p>
    <w:p w:rsidRPr="002340D5" w:rsidR="00356A08" w:rsidP="008E2195" w:rsidRDefault="008E2195" w14:paraId="1CF1CD81" w14:textId="5DDF84C3">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Vragen en opmerkingen van de leden van de VVD-fractie</w:t>
      </w:r>
    </w:p>
    <w:p w:rsidRPr="002340D5" w:rsidR="00356A08" w:rsidP="00356A08" w:rsidRDefault="00356A08" w14:paraId="526582F1" w14:textId="681F80B6">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VVD-fractie zijn content met het aangekondigde interdepartementale onderzoek. </w:t>
      </w:r>
      <w:r w:rsidRPr="002340D5" w:rsidR="009D4758">
        <w:rPr>
          <w:rFonts w:ascii="Times New Roman" w:hAnsi="Times New Roman" w:eastAsia="Times New Roman" w:cs="Times New Roman"/>
          <w:bCs/>
          <w:sz w:val="24"/>
          <w:szCs w:val="24"/>
          <w:lang w:eastAsia="nl-NL"/>
        </w:rPr>
        <w:t>Deze leden</w:t>
      </w:r>
      <w:r w:rsidRPr="002340D5">
        <w:rPr>
          <w:rFonts w:ascii="Times New Roman" w:hAnsi="Times New Roman" w:eastAsia="Times New Roman" w:cs="Times New Roman"/>
          <w:bCs/>
          <w:sz w:val="24"/>
          <w:szCs w:val="24"/>
          <w:lang w:eastAsia="nl-NL"/>
        </w:rPr>
        <w:t xml:space="preserve"> zouden graag drie denkrichtingen mee willen geven. Ten eerste: kan er in het onderzoek aandacht zijn voor een hernieuwde indicatiestelling? Meer kijkend naar de arbeidsgeschiktheid van personen dan de huidige inkomensfocus op percentage arbeidsongeschiktheid? Ten tweede: is er de bereidheid om te kijken naar welke mogelijkheden er zijn om de verbinding met het, eerder genoten inkomen, op termijn los te laten? Ten slotte: kan er in het onderzoek aandacht zijn voor de benodigde hulpmiddelen / ondersteuning om zodoende zo veel mogelijk uitgaan van re-integratie in plaats van een focus op inkomensondersteuning?</w:t>
      </w:r>
    </w:p>
    <w:p w:rsidRPr="002340D5" w:rsidR="00356A08" w:rsidP="008E2195" w:rsidRDefault="00356A08" w14:paraId="29E1BDB2" w14:textId="77777777">
      <w:pPr>
        <w:spacing w:after="0" w:line="240" w:lineRule="auto"/>
        <w:rPr>
          <w:rFonts w:ascii="Times New Roman" w:hAnsi="Times New Roman" w:eastAsia="Times New Roman" w:cs="Times New Roman"/>
          <w:b/>
          <w:sz w:val="24"/>
          <w:szCs w:val="24"/>
          <w:lang w:eastAsia="nl-NL"/>
        </w:rPr>
      </w:pPr>
    </w:p>
    <w:p w:rsidRPr="002340D5" w:rsidR="00356A08" w:rsidP="008E2195" w:rsidRDefault="008E2195" w14:paraId="551DC0DF" w14:textId="0BEB79FB">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Vragen en opmerkingen van de leden van de NSC-fractie</w:t>
      </w:r>
    </w:p>
    <w:p w:rsidRPr="002340D5" w:rsidR="00356A08" w:rsidP="00356A08" w:rsidRDefault="00356A08" w14:paraId="6F69FEF5" w14:textId="4E82BC25">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w:t>
      </w:r>
      <w:r w:rsidRPr="002340D5" w:rsidR="00B16690">
        <w:rPr>
          <w:rFonts w:ascii="Times New Roman" w:hAnsi="Times New Roman" w:eastAsia="Times New Roman" w:cs="Times New Roman"/>
          <w:bCs/>
          <w:sz w:val="24"/>
          <w:szCs w:val="24"/>
          <w:lang w:eastAsia="nl-NL"/>
        </w:rPr>
        <w:t>NSC-fractie</w:t>
      </w:r>
      <w:r w:rsidRPr="002340D5">
        <w:rPr>
          <w:rFonts w:ascii="Times New Roman" w:hAnsi="Times New Roman" w:eastAsia="Times New Roman" w:cs="Times New Roman"/>
          <w:bCs/>
          <w:sz w:val="24"/>
          <w:szCs w:val="24"/>
          <w:lang w:eastAsia="nl-NL"/>
        </w:rPr>
        <w:t xml:space="preserve"> hebben kennisgenomen van de taakopdracht voor het Interdepartementaal Beleidsonderzoek (IBO) Wet werk en inkomen naar arbeidsvermogen (WIA). Deze leden hebben hierover nog een aantal vragen.</w:t>
      </w:r>
    </w:p>
    <w:p w:rsidRPr="002340D5" w:rsidR="00B16690" w:rsidP="00356A08" w:rsidRDefault="00B16690" w14:paraId="1A133EDF" w14:textId="77777777">
      <w:pPr>
        <w:spacing w:after="0" w:line="240" w:lineRule="auto"/>
        <w:rPr>
          <w:rFonts w:ascii="Times New Roman" w:hAnsi="Times New Roman" w:eastAsia="Times New Roman" w:cs="Times New Roman"/>
          <w:bCs/>
          <w:sz w:val="24"/>
          <w:szCs w:val="24"/>
          <w:lang w:eastAsia="nl-NL"/>
        </w:rPr>
      </w:pPr>
    </w:p>
    <w:p w:rsidRPr="002340D5" w:rsidR="00356A08" w:rsidP="00356A08" w:rsidRDefault="00356A08" w14:paraId="5066ECDF" w14:textId="68453113">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w:t>
      </w:r>
      <w:r w:rsidRPr="002340D5" w:rsidR="00B16690">
        <w:rPr>
          <w:rFonts w:ascii="Times New Roman" w:hAnsi="Times New Roman" w:eastAsia="Times New Roman" w:cs="Times New Roman"/>
          <w:bCs/>
          <w:sz w:val="24"/>
          <w:szCs w:val="24"/>
          <w:lang w:eastAsia="nl-NL"/>
        </w:rPr>
        <w:t xml:space="preserve">NSC-fractie </w:t>
      </w:r>
      <w:r w:rsidRPr="002340D5">
        <w:rPr>
          <w:rFonts w:ascii="Times New Roman" w:hAnsi="Times New Roman" w:eastAsia="Times New Roman" w:cs="Times New Roman"/>
          <w:bCs/>
          <w:sz w:val="24"/>
          <w:szCs w:val="24"/>
          <w:lang w:eastAsia="nl-NL"/>
        </w:rPr>
        <w:t xml:space="preserve">hebben met verbazing kennisgenomen </w:t>
      </w:r>
      <w:r w:rsidRPr="002340D5" w:rsidR="00B16690">
        <w:rPr>
          <w:rFonts w:ascii="Times New Roman" w:hAnsi="Times New Roman" w:eastAsia="Times New Roman" w:cs="Times New Roman"/>
          <w:bCs/>
          <w:sz w:val="24"/>
          <w:szCs w:val="24"/>
          <w:lang w:eastAsia="nl-NL"/>
        </w:rPr>
        <w:t>in</w:t>
      </w:r>
      <w:r w:rsidRPr="002340D5">
        <w:rPr>
          <w:rFonts w:ascii="Times New Roman" w:hAnsi="Times New Roman" w:eastAsia="Times New Roman" w:cs="Times New Roman"/>
          <w:bCs/>
          <w:sz w:val="24"/>
          <w:szCs w:val="24"/>
          <w:lang w:eastAsia="nl-NL"/>
        </w:rPr>
        <w:t xml:space="preserve"> de taakopdracht van het feit dat het onderzoek reeds in december 2024 is gestart.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allereerst waarom de Ministerraad pas 24 januari 2025 met de taakopdracht heeft ingestemd terwijl het onderzoek al in december 2024 is gestart</w:t>
      </w:r>
      <w:r w:rsidRPr="002340D5" w:rsidR="00B16690">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 xml:space="preserve">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daarnaast waarom de Tweede Kamer de taakopdracht pas op 19 maart 2025 heeft ontvangen</w:t>
      </w:r>
      <w:r w:rsidRPr="002340D5" w:rsidR="00B16690">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 xml:space="preserve"> Is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het eens met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dat een ordentelijker proces was geweest om het onderzoek pas na instemming van de Ministerraad te starten en de Kamer in ieder geval direct na het starten van het onderzoek te informeren</w:t>
      </w:r>
      <w:r w:rsidRPr="002340D5" w:rsidR="00B16690">
        <w:rPr>
          <w:rFonts w:ascii="Times New Roman" w:hAnsi="Times New Roman" w:eastAsia="Times New Roman" w:cs="Times New Roman"/>
          <w:bCs/>
          <w:sz w:val="24"/>
          <w:szCs w:val="24"/>
          <w:lang w:eastAsia="nl-NL"/>
        </w:rPr>
        <w:t>?</w:t>
      </w:r>
    </w:p>
    <w:p w:rsidRPr="002340D5" w:rsidR="00B16690" w:rsidP="00356A08" w:rsidRDefault="00B16690" w14:paraId="0D27F467" w14:textId="77777777">
      <w:pPr>
        <w:spacing w:after="0" w:line="240" w:lineRule="auto"/>
        <w:rPr>
          <w:rFonts w:ascii="Times New Roman" w:hAnsi="Times New Roman" w:eastAsia="Times New Roman" w:cs="Times New Roman"/>
          <w:bCs/>
          <w:sz w:val="24"/>
          <w:szCs w:val="24"/>
          <w:lang w:eastAsia="nl-NL"/>
        </w:rPr>
      </w:pPr>
    </w:p>
    <w:p w:rsidRPr="002340D5" w:rsidR="00356A08" w:rsidP="00356A08" w:rsidRDefault="00356A08" w14:paraId="179A0832" w14:textId="44DCB85E">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w:t>
      </w:r>
      <w:r w:rsidRPr="002340D5" w:rsidR="00B16690">
        <w:rPr>
          <w:rFonts w:ascii="Times New Roman" w:hAnsi="Times New Roman" w:eastAsia="Times New Roman" w:cs="Times New Roman"/>
          <w:bCs/>
          <w:sz w:val="24"/>
          <w:szCs w:val="24"/>
          <w:lang w:eastAsia="nl-NL"/>
        </w:rPr>
        <w:t xml:space="preserve">NSC-fractie </w:t>
      </w:r>
      <w:r w:rsidRPr="002340D5">
        <w:rPr>
          <w:rFonts w:ascii="Times New Roman" w:hAnsi="Times New Roman" w:eastAsia="Times New Roman" w:cs="Times New Roman"/>
          <w:bCs/>
          <w:sz w:val="24"/>
          <w:szCs w:val="24"/>
          <w:lang w:eastAsia="nl-NL"/>
        </w:rPr>
        <w:t>lezen dat de verwachting is dat richting 2060 het totaal aantal mensen met een arbeidsongeschiktheidsuitkering oploopt naar ruim 730.000 personen tegenover de ongeveer 586.000 personen nu. D</w:t>
      </w:r>
      <w:r w:rsidRPr="002340D5" w:rsidR="00B16690">
        <w:rPr>
          <w:rFonts w:ascii="Times New Roman" w:hAnsi="Times New Roman" w:eastAsia="Times New Roman" w:cs="Times New Roman"/>
          <w:bCs/>
          <w:sz w:val="24"/>
          <w:szCs w:val="24"/>
          <w:lang w:eastAsia="nl-NL"/>
        </w:rPr>
        <w:t>ez</w:t>
      </w:r>
      <w:r w:rsidRPr="002340D5">
        <w:rPr>
          <w:rFonts w:ascii="Times New Roman" w:hAnsi="Times New Roman" w:eastAsia="Times New Roman" w:cs="Times New Roman"/>
          <w:bCs/>
          <w:sz w:val="24"/>
          <w:szCs w:val="24"/>
          <w:lang w:eastAsia="nl-NL"/>
        </w:rPr>
        <w:t xml:space="preserve">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om te verduidelijken waar de verwachting van het aantal van ruim 730.000 personen op is gebaseerd</w:t>
      </w:r>
      <w:r w:rsidRPr="002340D5" w:rsidR="00B16690">
        <w:rPr>
          <w:rFonts w:ascii="Times New Roman" w:hAnsi="Times New Roman" w:eastAsia="Times New Roman" w:cs="Times New Roman"/>
          <w:bCs/>
          <w:sz w:val="24"/>
          <w:szCs w:val="24"/>
          <w:lang w:eastAsia="nl-NL"/>
        </w:rPr>
        <w:t>.</w:t>
      </w:r>
    </w:p>
    <w:p w:rsidRPr="002340D5" w:rsidR="00B16690" w:rsidP="00356A08" w:rsidRDefault="00B16690" w14:paraId="0455B9D1" w14:textId="77777777">
      <w:pPr>
        <w:spacing w:after="0" w:line="240" w:lineRule="auto"/>
        <w:rPr>
          <w:rFonts w:ascii="Times New Roman" w:hAnsi="Times New Roman" w:eastAsia="Times New Roman" w:cs="Times New Roman"/>
          <w:bCs/>
          <w:sz w:val="24"/>
          <w:szCs w:val="24"/>
          <w:lang w:eastAsia="nl-NL"/>
        </w:rPr>
      </w:pPr>
    </w:p>
    <w:p w:rsidRPr="002340D5" w:rsidR="00356A08" w:rsidP="00356A08" w:rsidRDefault="00356A08" w14:paraId="0B393032" w14:textId="67E5BD9C">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lastRenderedPageBreak/>
        <w:t xml:space="preserve">De leden van de </w:t>
      </w:r>
      <w:r w:rsidRPr="002340D5" w:rsidR="00B16690">
        <w:rPr>
          <w:rFonts w:ascii="Times New Roman" w:hAnsi="Times New Roman" w:eastAsia="Times New Roman" w:cs="Times New Roman"/>
          <w:bCs/>
          <w:sz w:val="24"/>
          <w:szCs w:val="24"/>
          <w:lang w:eastAsia="nl-NL"/>
        </w:rPr>
        <w:t xml:space="preserve">NSC-fractie </w:t>
      </w:r>
      <w:r w:rsidRPr="002340D5">
        <w:rPr>
          <w:rFonts w:ascii="Times New Roman" w:hAnsi="Times New Roman" w:eastAsia="Times New Roman" w:cs="Times New Roman"/>
          <w:bCs/>
          <w:sz w:val="24"/>
          <w:szCs w:val="24"/>
          <w:lang w:eastAsia="nl-NL"/>
        </w:rPr>
        <w:t>maken uit de taakopdracht op dat de beleidsvarianten van het IBO zich uitsluitend richten op interventies in de fase vanaf het intreden van de ziekte.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zijn van mening dat het belang van preventie in het arbeidsongeschiktheidsstelsel onvoldoende wordt benadrukt, en dat dit daarom niet apart zou moeten worden opgepakt in de agenda voor duurzame inzetbaarheid resp</w:t>
      </w:r>
      <w:r w:rsidRPr="002340D5" w:rsidR="00B16690">
        <w:rPr>
          <w:rFonts w:ascii="Times New Roman" w:hAnsi="Times New Roman" w:eastAsia="Times New Roman" w:cs="Times New Roman"/>
          <w:bCs/>
          <w:sz w:val="24"/>
          <w:szCs w:val="24"/>
          <w:lang w:eastAsia="nl-NL"/>
        </w:rPr>
        <w:t>ectievelijk</w:t>
      </w:r>
      <w:r w:rsidRPr="002340D5">
        <w:rPr>
          <w:rFonts w:ascii="Times New Roman" w:hAnsi="Times New Roman" w:eastAsia="Times New Roman" w:cs="Times New Roman"/>
          <w:bCs/>
          <w:sz w:val="24"/>
          <w:szCs w:val="24"/>
          <w:lang w:eastAsia="nl-NL"/>
        </w:rPr>
        <w:t xml:space="preserve"> het IBO mentale gezondheid en GGZ.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in dat licht hoe de keuze voor deze vormgeving van het IBO zich verhoudt tot de passage uit de taakopdracht dat maatregelen die zien op het bevorderen van duurzame inzetbaarheid en voorkomen van ziekte aan dit IBO raken en van groot belang zijn</w:t>
      </w:r>
      <w:r w:rsidRPr="002340D5" w:rsidR="00B16690">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 xml:space="preserve">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of hij bereid is om de beleidsvarianten van het IBO ook te richten op de interventies in de fase voor intreden van ziekte</w:t>
      </w:r>
      <w:r w:rsidRPr="002340D5" w:rsidR="00B16690">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 xml:space="preserve"> Indien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niet bereid is dit te doen, vragen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wat de beweegredenen zijn geweest om de beleidsinterventies van het IBO uitsluitend te richten op interventies in de fase vanaf het intreden van ziekte</w:t>
      </w:r>
      <w:r w:rsidRPr="002340D5" w:rsidR="00B16690">
        <w:rPr>
          <w:rFonts w:ascii="Times New Roman" w:hAnsi="Times New Roman" w:eastAsia="Times New Roman" w:cs="Times New Roman"/>
          <w:bCs/>
          <w:sz w:val="24"/>
          <w:szCs w:val="24"/>
          <w:lang w:eastAsia="nl-NL"/>
        </w:rPr>
        <w:t>.</w:t>
      </w:r>
    </w:p>
    <w:p w:rsidRPr="002340D5" w:rsidR="00B16690" w:rsidP="00356A08" w:rsidRDefault="00B16690" w14:paraId="286C647E" w14:textId="77777777">
      <w:pPr>
        <w:spacing w:after="0" w:line="240" w:lineRule="auto"/>
        <w:rPr>
          <w:rFonts w:ascii="Times New Roman" w:hAnsi="Times New Roman" w:eastAsia="Times New Roman" w:cs="Times New Roman"/>
          <w:bCs/>
          <w:sz w:val="24"/>
          <w:szCs w:val="24"/>
          <w:lang w:eastAsia="nl-NL"/>
        </w:rPr>
      </w:pPr>
    </w:p>
    <w:p w:rsidRPr="002340D5" w:rsidR="00356A08" w:rsidP="00356A08" w:rsidRDefault="00356A08" w14:paraId="4BBE43BB" w14:textId="67DCD7D8">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w:t>
      </w:r>
      <w:r w:rsidRPr="002340D5" w:rsidR="00B16690">
        <w:rPr>
          <w:rFonts w:ascii="Times New Roman" w:hAnsi="Times New Roman" w:eastAsia="Times New Roman" w:cs="Times New Roman"/>
          <w:bCs/>
          <w:sz w:val="24"/>
          <w:szCs w:val="24"/>
          <w:lang w:eastAsia="nl-NL"/>
        </w:rPr>
        <w:t xml:space="preserve">NSC-fractie </w:t>
      </w:r>
      <w:r w:rsidRPr="002340D5">
        <w:rPr>
          <w:rFonts w:ascii="Times New Roman" w:hAnsi="Times New Roman" w:eastAsia="Times New Roman" w:cs="Times New Roman"/>
          <w:bCs/>
          <w:sz w:val="24"/>
          <w:szCs w:val="24"/>
          <w:lang w:eastAsia="nl-NL"/>
        </w:rPr>
        <w:t>lezen dat het doel van het IBO is om een analyse te maken van de trends en ontwikkelingen, en om beleidsopties te formuleren die de betaalbaarheid en beheersbaarheid van de WIA-uitgaven bevorderen en de (</w:t>
      </w:r>
      <w:proofErr w:type="spellStart"/>
      <w:r w:rsidRPr="002340D5">
        <w:rPr>
          <w:rFonts w:ascii="Times New Roman" w:hAnsi="Times New Roman" w:eastAsia="Times New Roman" w:cs="Times New Roman"/>
          <w:bCs/>
          <w:sz w:val="24"/>
          <w:szCs w:val="24"/>
          <w:lang w:eastAsia="nl-NL"/>
        </w:rPr>
        <w:t>arbeids</w:t>
      </w:r>
      <w:proofErr w:type="spellEnd"/>
      <w:r w:rsidRPr="002340D5">
        <w:rPr>
          <w:rFonts w:ascii="Times New Roman" w:hAnsi="Times New Roman" w:eastAsia="Times New Roman" w:cs="Times New Roman"/>
          <w:bCs/>
          <w:sz w:val="24"/>
          <w:szCs w:val="24"/>
          <w:lang w:eastAsia="nl-NL"/>
        </w:rPr>
        <w:t>)participatie vergroten. D</w:t>
      </w:r>
      <w:r w:rsidRPr="002340D5" w:rsidR="00B16690">
        <w:rPr>
          <w:rFonts w:ascii="Times New Roman" w:hAnsi="Times New Roman" w:eastAsia="Times New Roman" w:cs="Times New Roman"/>
          <w:bCs/>
          <w:sz w:val="24"/>
          <w:szCs w:val="24"/>
          <w:lang w:eastAsia="nl-NL"/>
        </w:rPr>
        <w:t>ez</w:t>
      </w:r>
      <w:r w:rsidRPr="002340D5">
        <w:rPr>
          <w:rFonts w:ascii="Times New Roman" w:hAnsi="Times New Roman" w:eastAsia="Times New Roman" w:cs="Times New Roman"/>
          <w:bCs/>
          <w:sz w:val="24"/>
          <w:szCs w:val="24"/>
          <w:lang w:eastAsia="nl-NL"/>
        </w:rPr>
        <w:t>e leden constateren dat het IBO daarmee alleen gericht is op de WIA-uitgaven.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zijn van mening dat er in het IBO juist moet worden gekeken naar de maatschappelijke kosten én baten van de beleidsopties voor de WIA. De</w:t>
      </w:r>
      <w:r w:rsidRPr="002340D5" w:rsidR="00B16690">
        <w:rPr>
          <w:rFonts w:ascii="Times New Roman" w:hAnsi="Times New Roman" w:eastAsia="Times New Roman" w:cs="Times New Roman"/>
          <w:bCs/>
          <w:sz w:val="24"/>
          <w:szCs w:val="24"/>
          <w:lang w:eastAsia="nl-NL"/>
        </w:rPr>
        <w:t xml:space="preserve">ze </w:t>
      </w:r>
      <w:r w:rsidRPr="002340D5">
        <w:rPr>
          <w:rFonts w:ascii="Times New Roman" w:hAnsi="Times New Roman" w:eastAsia="Times New Roman" w:cs="Times New Roman"/>
          <w:bCs/>
          <w:sz w:val="24"/>
          <w:szCs w:val="24"/>
          <w:lang w:eastAsia="nl-NL"/>
        </w:rPr>
        <w:t>leden zijn bijvoorbeeld benieuwd welke stimulerende maatregelen helpend zijn om zoveel mogelijk (deels) arbeidsongeschikten te laten participeren in de samenleving, in de vorm van (vrijwilligers)werk.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daarom of hij bereid is om in het IBO beleidsopties te formuleren die gericht zijn op het bevorderen van de betaalbaarheid en beheersbaarheid van de WIA vanuit het perspectief van de maatschappelijke kosten én baten van deze beleidsopties</w:t>
      </w:r>
      <w:r w:rsidRPr="002340D5" w:rsidR="00B16690">
        <w:rPr>
          <w:rFonts w:ascii="Times New Roman" w:hAnsi="Times New Roman" w:eastAsia="Times New Roman" w:cs="Times New Roman"/>
          <w:bCs/>
          <w:sz w:val="24"/>
          <w:szCs w:val="24"/>
          <w:lang w:eastAsia="nl-NL"/>
        </w:rPr>
        <w:t>.</w:t>
      </w:r>
    </w:p>
    <w:p w:rsidRPr="002340D5" w:rsidR="00356A08" w:rsidP="00356A08" w:rsidRDefault="00356A08" w14:paraId="5D3928D6" w14:textId="77777777">
      <w:pPr>
        <w:spacing w:after="0" w:line="240" w:lineRule="auto"/>
        <w:rPr>
          <w:rFonts w:ascii="Times New Roman" w:hAnsi="Times New Roman" w:eastAsia="Times New Roman" w:cs="Times New Roman"/>
          <w:bCs/>
          <w:sz w:val="24"/>
          <w:szCs w:val="24"/>
          <w:lang w:eastAsia="nl-NL"/>
        </w:rPr>
      </w:pPr>
    </w:p>
    <w:p w:rsidRPr="002340D5" w:rsidR="00356A08" w:rsidP="00356A08" w:rsidRDefault="00356A08" w14:paraId="74E073A7" w14:textId="2EE82EB0">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w:t>
      </w:r>
      <w:r w:rsidRPr="002340D5" w:rsidR="00B16690">
        <w:rPr>
          <w:rFonts w:ascii="Times New Roman" w:hAnsi="Times New Roman" w:eastAsia="Times New Roman" w:cs="Times New Roman"/>
          <w:bCs/>
          <w:sz w:val="24"/>
          <w:szCs w:val="24"/>
          <w:lang w:eastAsia="nl-NL"/>
        </w:rPr>
        <w:t xml:space="preserve">NSC-fractie </w:t>
      </w:r>
      <w:r w:rsidRPr="002340D5">
        <w:rPr>
          <w:rFonts w:ascii="Times New Roman" w:hAnsi="Times New Roman" w:eastAsia="Times New Roman" w:cs="Times New Roman"/>
          <w:bCs/>
          <w:sz w:val="24"/>
          <w:szCs w:val="24"/>
          <w:lang w:eastAsia="nl-NL"/>
        </w:rPr>
        <w:t xml:space="preserve">missen </w:t>
      </w:r>
      <w:r w:rsidRPr="002340D5" w:rsidR="009D4758">
        <w:rPr>
          <w:rFonts w:ascii="Times New Roman" w:hAnsi="Times New Roman" w:eastAsia="Times New Roman" w:cs="Times New Roman"/>
          <w:bCs/>
          <w:sz w:val="24"/>
          <w:szCs w:val="24"/>
          <w:lang w:eastAsia="nl-NL"/>
        </w:rPr>
        <w:t>de rol van het beleid van het UWV</w:t>
      </w:r>
      <w:r w:rsidRPr="002340D5">
        <w:rPr>
          <w:rFonts w:ascii="Times New Roman" w:hAnsi="Times New Roman" w:eastAsia="Times New Roman" w:cs="Times New Roman"/>
          <w:bCs/>
          <w:sz w:val="24"/>
          <w:szCs w:val="24"/>
          <w:lang w:eastAsia="nl-NL"/>
        </w:rPr>
        <w:t xml:space="preserve"> in de onderzoeksvragen </w:t>
      </w:r>
      <w:r w:rsidRPr="002340D5" w:rsidR="009D4758">
        <w:rPr>
          <w:rFonts w:ascii="Times New Roman" w:hAnsi="Times New Roman" w:eastAsia="Times New Roman" w:cs="Times New Roman"/>
          <w:bCs/>
          <w:sz w:val="24"/>
          <w:szCs w:val="24"/>
          <w:lang w:eastAsia="nl-NL"/>
        </w:rPr>
        <w:t xml:space="preserve">over </w:t>
      </w:r>
      <w:r w:rsidRPr="002340D5">
        <w:rPr>
          <w:rFonts w:ascii="Times New Roman" w:hAnsi="Times New Roman" w:eastAsia="Times New Roman" w:cs="Times New Roman"/>
          <w:bCs/>
          <w:sz w:val="24"/>
          <w:szCs w:val="24"/>
          <w:lang w:eastAsia="nl-NL"/>
        </w:rPr>
        <w:t>welke trends w</w:t>
      </w:r>
      <w:r w:rsidRPr="002340D5" w:rsidR="00B16690">
        <w:rPr>
          <w:rFonts w:ascii="Times New Roman" w:hAnsi="Times New Roman" w:eastAsia="Times New Roman" w:cs="Times New Roman"/>
          <w:bCs/>
          <w:sz w:val="24"/>
          <w:szCs w:val="24"/>
          <w:lang w:eastAsia="nl-NL"/>
        </w:rPr>
        <w:t>aargenomen</w:t>
      </w:r>
      <w:r w:rsidRPr="002340D5">
        <w:rPr>
          <w:rFonts w:ascii="Times New Roman" w:hAnsi="Times New Roman" w:eastAsia="Times New Roman" w:cs="Times New Roman"/>
          <w:bCs/>
          <w:sz w:val="24"/>
          <w:szCs w:val="24"/>
          <w:lang w:eastAsia="nl-NL"/>
        </w:rPr>
        <w:t xml:space="preserve"> kunnen </w:t>
      </w:r>
      <w:r w:rsidRPr="002340D5" w:rsidR="00B16690">
        <w:rPr>
          <w:rFonts w:ascii="Times New Roman" w:hAnsi="Times New Roman" w:eastAsia="Times New Roman" w:cs="Times New Roman"/>
          <w:bCs/>
          <w:sz w:val="24"/>
          <w:szCs w:val="24"/>
          <w:lang w:eastAsia="nl-NL"/>
        </w:rPr>
        <w:t>worden</w:t>
      </w:r>
      <w:r w:rsidRPr="002340D5">
        <w:rPr>
          <w:rFonts w:ascii="Times New Roman" w:hAnsi="Times New Roman" w:eastAsia="Times New Roman" w:cs="Times New Roman"/>
          <w:bCs/>
          <w:sz w:val="24"/>
          <w:szCs w:val="24"/>
          <w:lang w:eastAsia="nl-NL"/>
        </w:rPr>
        <w:t xml:space="preserve"> in de in- en uitstroom in de ZW en WIA, specifiek op het gebied van sociaal-medische beoordelingen.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daarom in het IBO een onderzoeksvraag op te nemen of en hoe het beleid van het UWV op het gebied van de sociaal-medische beoordelingen een rol heeft gespeeld in de in- en uitstroom in de ZW en WIA, bijvoorbeeld door het buiten werking stellen van het aangescherpt schattingsbesluit in 2004</w:t>
      </w:r>
      <w:r w:rsidRPr="002340D5" w:rsidR="00B16690">
        <w:rPr>
          <w:rFonts w:ascii="Times New Roman" w:hAnsi="Times New Roman" w:eastAsia="Times New Roman" w:cs="Times New Roman"/>
          <w:bCs/>
          <w:sz w:val="24"/>
          <w:szCs w:val="24"/>
          <w:lang w:eastAsia="nl-NL"/>
        </w:rPr>
        <w:t>.</w:t>
      </w:r>
    </w:p>
    <w:p w:rsidRPr="002340D5" w:rsidR="00B16690" w:rsidP="00356A08" w:rsidRDefault="00B16690" w14:paraId="4EFB81EF" w14:textId="77777777">
      <w:pPr>
        <w:spacing w:after="0" w:line="240" w:lineRule="auto"/>
        <w:rPr>
          <w:rFonts w:ascii="Times New Roman" w:hAnsi="Times New Roman" w:eastAsia="Times New Roman" w:cs="Times New Roman"/>
          <w:bCs/>
          <w:sz w:val="24"/>
          <w:szCs w:val="24"/>
          <w:lang w:eastAsia="nl-NL"/>
        </w:rPr>
      </w:pPr>
    </w:p>
    <w:p w:rsidRPr="002340D5" w:rsidR="00356A08" w:rsidP="00356A08" w:rsidRDefault="00356A08" w14:paraId="61C1CCAB" w14:textId="12603BD5">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w:t>
      </w:r>
      <w:r w:rsidRPr="002340D5" w:rsidR="00B16690">
        <w:rPr>
          <w:rFonts w:ascii="Times New Roman" w:hAnsi="Times New Roman" w:eastAsia="Times New Roman" w:cs="Times New Roman"/>
          <w:bCs/>
          <w:sz w:val="24"/>
          <w:szCs w:val="24"/>
          <w:lang w:eastAsia="nl-NL"/>
        </w:rPr>
        <w:t xml:space="preserve">NSC-fractie </w:t>
      </w:r>
      <w:r w:rsidRPr="002340D5">
        <w:rPr>
          <w:rFonts w:ascii="Times New Roman" w:hAnsi="Times New Roman" w:eastAsia="Times New Roman" w:cs="Times New Roman"/>
          <w:bCs/>
          <w:sz w:val="24"/>
          <w:szCs w:val="24"/>
          <w:lang w:eastAsia="nl-NL"/>
        </w:rPr>
        <w:t>lezen in de onderzoeksvragen dat de beleidsopties zijn gericht op het voorkomen van instroom, beperking van uitkeringsrechten en -hoogte bij ziekte en arbeidsongeschiktheid en het bevorderen van een hogere uitstroom uit de ZW en WIA naar werk.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zijn van mening dat bestaanszekerheid ook een belangrijk element is in de beleidsopties. D</w:t>
      </w:r>
      <w:r w:rsidRPr="002340D5" w:rsidR="00B16690">
        <w:rPr>
          <w:rFonts w:ascii="Times New Roman" w:hAnsi="Times New Roman" w:eastAsia="Times New Roman" w:cs="Times New Roman"/>
          <w:bCs/>
          <w:sz w:val="24"/>
          <w:szCs w:val="24"/>
          <w:lang w:eastAsia="nl-NL"/>
        </w:rPr>
        <w:t>ez</w:t>
      </w:r>
      <w:r w:rsidRPr="002340D5">
        <w:rPr>
          <w:rFonts w:ascii="Times New Roman" w:hAnsi="Times New Roman" w:eastAsia="Times New Roman" w:cs="Times New Roman"/>
          <w:bCs/>
          <w:sz w:val="24"/>
          <w:szCs w:val="24"/>
          <w:lang w:eastAsia="nl-NL"/>
        </w:rPr>
        <w:t xml:space="preserve">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daarom hoe het richten van de beleidsopties op de beperking van uitkeringsrechten en -hoogte bij ziekte en arbeidsongeschiktheid zich verhoudt tot de wettelijke plicht van de overheid om zorg te dragen voor de bestaanszekerheid van mensen</w:t>
      </w:r>
      <w:r w:rsidRPr="002340D5" w:rsidR="00B16690">
        <w:rPr>
          <w:rFonts w:ascii="Times New Roman" w:hAnsi="Times New Roman" w:eastAsia="Times New Roman" w:cs="Times New Roman"/>
          <w:bCs/>
          <w:sz w:val="24"/>
          <w:szCs w:val="24"/>
          <w:lang w:eastAsia="nl-NL"/>
        </w:rPr>
        <w:t>.</w:t>
      </w:r>
    </w:p>
    <w:p w:rsidRPr="002340D5" w:rsidR="00B16690" w:rsidP="00356A08" w:rsidRDefault="00B16690" w14:paraId="19228D2A" w14:textId="77777777">
      <w:pPr>
        <w:spacing w:after="0" w:line="240" w:lineRule="auto"/>
        <w:rPr>
          <w:rFonts w:ascii="Times New Roman" w:hAnsi="Times New Roman" w:eastAsia="Times New Roman" w:cs="Times New Roman"/>
          <w:bCs/>
          <w:sz w:val="24"/>
          <w:szCs w:val="24"/>
          <w:lang w:eastAsia="nl-NL"/>
        </w:rPr>
      </w:pPr>
    </w:p>
    <w:p w:rsidRPr="002340D5" w:rsidR="00356A08" w:rsidP="00356A08" w:rsidRDefault="00356A08" w14:paraId="62D5B7D3" w14:textId="750D4A0B">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w:t>
      </w:r>
      <w:r w:rsidRPr="002340D5" w:rsidR="00B16690">
        <w:rPr>
          <w:rFonts w:ascii="Times New Roman" w:hAnsi="Times New Roman" w:eastAsia="Times New Roman" w:cs="Times New Roman"/>
          <w:bCs/>
          <w:sz w:val="24"/>
          <w:szCs w:val="24"/>
          <w:lang w:eastAsia="nl-NL"/>
        </w:rPr>
        <w:t xml:space="preserve">NSC-fractie </w:t>
      </w:r>
      <w:r w:rsidRPr="002340D5">
        <w:rPr>
          <w:rFonts w:ascii="Times New Roman" w:hAnsi="Times New Roman" w:eastAsia="Times New Roman" w:cs="Times New Roman"/>
          <w:bCs/>
          <w:sz w:val="24"/>
          <w:szCs w:val="24"/>
          <w:lang w:eastAsia="nl-NL"/>
        </w:rPr>
        <w:t>lezen dat waar mogelijk in het IBO de overige verwachte effecten op mensen (waaronder financiële weerbaarheid) en hun re-integratiekansen worden beschreven.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vinden het zeer onverstandig dat er wel met zekerheid aandacht is in het IBO voor de gevolgen voor de uitgaven aan arbeidsongeschiktheidsuitkeringen, werkgeverslasten, voor waterbedeffecten (inclusief uitgaven) richting andere uitkeringsregelingen zoals de Participatiewet en voor de vereenvoudiging van het arbeidsongeschiktheidsstelsel, maar niet voor de effecten op de mensen op wie de WIA van toepassing is.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 xml:space="preserve">inister daarom met klem om in de uitwerking van de </w:t>
      </w:r>
      <w:r w:rsidRPr="002340D5">
        <w:rPr>
          <w:rFonts w:ascii="Times New Roman" w:hAnsi="Times New Roman" w:eastAsia="Times New Roman" w:cs="Times New Roman"/>
          <w:bCs/>
          <w:sz w:val="24"/>
          <w:szCs w:val="24"/>
          <w:lang w:eastAsia="nl-NL"/>
        </w:rPr>
        <w:lastRenderedPageBreak/>
        <w:t>beleidsopties in het IBO ook nadrukkelijk aandacht te besteden aan de verwachte effecten op mensen (waaronder financiële weerbaarheid) en hun re-integratiekansen</w:t>
      </w:r>
      <w:r w:rsidRPr="002340D5" w:rsidR="00B16690">
        <w:rPr>
          <w:rFonts w:ascii="Times New Roman" w:hAnsi="Times New Roman" w:eastAsia="Times New Roman" w:cs="Times New Roman"/>
          <w:bCs/>
          <w:sz w:val="24"/>
          <w:szCs w:val="24"/>
          <w:lang w:eastAsia="nl-NL"/>
        </w:rPr>
        <w:t>.</w:t>
      </w:r>
    </w:p>
    <w:p w:rsidRPr="002340D5" w:rsidR="00B16690" w:rsidP="00356A08" w:rsidRDefault="00B16690" w14:paraId="1ADCDABD" w14:textId="77777777">
      <w:pPr>
        <w:spacing w:after="0" w:line="240" w:lineRule="auto"/>
        <w:rPr>
          <w:rFonts w:ascii="Times New Roman" w:hAnsi="Times New Roman" w:eastAsia="Times New Roman" w:cs="Times New Roman"/>
          <w:bCs/>
          <w:sz w:val="24"/>
          <w:szCs w:val="24"/>
          <w:lang w:eastAsia="nl-NL"/>
        </w:rPr>
      </w:pPr>
    </w:p>
    <w:p w:rsidRPr="002340D5" w:rsidR="00356A08" w:rsidP="008E2195" w:rsidRDefault="00356A08" w14:paraId="0790A38D" w14:textId="4FABFD75">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w:t>
      </w:r>
      <w:r w:rsidRPr="002340D5" w:rsidR="00B16690">
        <w:rPr>
          <w:rFonts w:ascii="Times New Roman" w:hAnsi="Times New Roman" w:eastAsia="Times New Roman" w:cs="Times New Roman"/>
          <w:bCs/>
          <w:sz w:val="24"/>
          <w:szCs w:val="24"/>
          <w:lang w:eastAsia="nl-NL"/>
        </w:rPr>
        <w:t xml:space="preserve">NSC-fractie </w:t>
      </w:r>
      <w:r w:rsidRPr="002340D5">
        <w:rPr>
          <w:rFonts w:ascii="Times New Roman" w:hAnsi="Times New Roman" w:eastAsia="Times New Roman" w:cs="Times New Roman"/>
          <w:bCs/>
          <w:sz w:val="24"/>
          <w:szCs w:val="24"/>
          <w:lang w:eastAsia="nl-NL"/>
        </w:rPr>
        <w:t>lezen over de organisatie dat de werkgroep bestaat uit vertegenwoordigers van F</w:t>
      </w:r>
      <w:r w:rsidRPr="002340D5" w:rsidR="00834AC2">
        <w:rPr>
          <w:rFonts w:ascii="Times New Roman" w:hAnsi="Times New Roman" w:eastAsia="Times New Roman" w:cs="Times New Roman"/>
          <w:bCs/>
          <w:sz w:val="24"/>
          <w:szCs w:val="24"/>
          <w:lang w:eastAsia="nl-NL"/>
        </w:rPr>
        <w:t>inanciën</w:t>
      </w:r>
      <w:r w:rsidRPr="002340D5">
        <w:rPr>
          <w:rFonts w:ascii="Times New Roman" w:hAnsi="Times New Roman" w:eastAsia="Times New Roman" w:cs="Times New Roman"/>
          <w:bCs/>
          <w:sz w:val="24"/>
          <w:szCs w:val="24"/>
          <w:lang w:eastAsia="nl-NL"/>
        </w:rPr>
        <w:t>, S</w:t>
      </w:r>
      <w:r w:rsidRPr="002340D5" w:rsidR="00834AC2">
        <w:rPr>
          <w:rFonts w:ascii="Times New Roman" w:hAnsi="Times New Roman" w:eastAsia="Times New Roman" w:cs="Times New Roman"/>
          <w:bCs/>
          <w:sz w:val="24"/>
          <w:szCs w:val="24"/>
          <w:lang w:eastAsia="nl-NL"/>
        </w:rPr>
        <w:t>ociale Zaken en Werkgelegenheid</w:t>
      </w:r>
      <w:r w:rsidRPr="002340D5">
        <w:rPr>
          <w:rFonts w:ascii="Times New Roman" w:hAnsi="Times New Roman" w:eastAsia="Times New Roman" w:cs="Times New Roman"/>
          <w:bCs/>
          <w:sz w:val="24"/>
          <w:szCs w:val="24"/>
          <w:lang w:eastAsia="nl-NL"/>
        </w:rPr>
        <w:t>, UWV, E</w:t>
      </w:r>
      <w:r w:rsidRPr="002340D5" w:rsidR="00834AC2">
        <w:rPr>
          <w:rFonts w:ascii="Times New Roman" w:hAnsi="Times New Roman" w:eastAsia="Times New Roman" w:cs="Times New Roman"/>
          <w:bCs/>
          <w:sz w:val="24"/>
          <w:szCs w:val="24"/>
          <w:lang w:eastAsia="nl-NL"/>
        </w:rPr>
        <w:t xml:space="preserve">conomische </w:t>
      </w:r>
      <w:r w:rsidRPr="002340D5">
        <w:rPr>
          <w:rFonts w:ascii="Times New Roman" w:hAnsi="Times New Roman" w:eastAsia="Times New Roman" w:cs="Times New Roman"/>
          <w:bCs/>
          <w:sz w:val="24"/>
          <w:szCs w:val="24"/>
          <w:lang w:eastAsia="nl-NL"/>
        </w:rPr>
        <w:t>Z</w:t>
      </w:r>
      <w:r w:rsidRPr="002340D5" w:rsidR="00834AC2">
        <w:rPr>
          <w:rFonts w:ascii="Times New Roman" w:hAnsi="Times New Roman" w:eastAsia="Times New Roman" w:cs="Times New Roman"/>
          <w:bCs/>
          <w:sz w:val="24"/>
          <w:szCs w:val="24"/>
          <w:lang w:eastAsia="nl-NL"/>
        </w:rPr>
        <w:t>aken</w:t>
      </w:r>
      <w:r w:rsidRPr="002340D5">
        <w:rPr>
          <w:rFonts w:ascii="Times New Roman" w:hAnsi="Times New Roman" w:eastAsia="Times New Roman" w:cs="Times New Roman"/>
          <w:bCs/>
          <w:sz w:val="24"/>
          <w:szCs w:val="24"/>
          <w:lang w:eastAsia="nl-NL"/>
        </w:rPr>
        <w:t>, A</w:t>
      </w:r>
      <w:r w:rsidRPr="002340D5" w:rsidR="00834AC2">
        <w:rPr>
          <w:rFonts w:ascii="Times New Roman" w:hAnsi="Times New Roman" w:eastAsia="Times New Roman" w:cs="Times New Roman"/>
          <w:bCs/>
          <w:sz w:val="24"/>
          <w:szCs w:val="24"/>
          <w:lang w:eastAsia="nl-NL"/>
        </w:rPr>
        <w:t xml:space="preserve">lgemene </w:t>
      </w:r>
      <w:r w:rsidRPr="002340D5">
        <w:rPr>
          <w:rFonts w:ascii="Times New Roman" w:hAnsi="Times New Roman" w:eastAsia="Times New Roman" w:cs="Times New Roman"/>
          <w:bCs/>
          <w:sz w:val="24"/>
          <w:szCs w:val="24"/>
          <w:lang w:eastAsia="nl-NL"/>
        </w:rPr>
        <w:t>Z</w:t>
      </w:r>
      <w:r w:rsidRPr="002340D5" w:rsidR="00834AC2">
        <w:rPr>
          <w:rFonts w:ascii="Times New Roman" w:hAnsi="Times New Roman" w:eastAsia="Times New Roman" w:cs="Times New Roman"/>
          <w:bCs/>
          <w:sz w:val="24"/>
          <w:szCs w:val="24"/>
          <w:lang w:eastAsia="nl-NL"/>
        </w:rPr>
        <w:t>aken</w:t>
      </w:r>
      <w:r w:rsidRPr="002340D5">
        <w:rPr>
          <w:rFonts w:ascii="Times New Roman" w:hAnsi="Times New Roman" w:eastAsia="Times New Roman" w:cs="Times New Roman"/>
          <w:bCs/>
          <w:sz w:val="24"/>
          <w:szCs w:val="24"/>
          <w:lang w:eastAsia="nl-NL"/>
        </w:rPr>
        <w:t xml:space="preserve"> en V</w:t>
      </w:r>
      <w:r w:rsidRPr="002340D5" w:rsidR="00834AC2">
        <w:rPr>
          <w:rFonts w:ascii="Times New Roman" w:hAnsi="Times New Roman" w:eastAsia="Times New Roman" w:cs="Times New Roman"/>
          <w:bCs/>
          <w:sz w:val="24"/>
          <w:szCs w:val="24"/>
          <w:lang w:eastAsia="nl-NL"/>
        </w:rPr>
        <w:t xml:space="preserve">olksgezondheid, </w:t>
      </w:r>
      <w:r w:rsidRPr="002340D5">
        <w:rPr>
          <w:rFonts w:ascii="Times New Roman" w:hAnsi="Times New Roman" w:eastAsia="Times New Roman" w:cs="Times New Roman"/>
          <w:bCs/>
          <w:sz w:val="24"/>
          <w:szCs w:val="24"/>
          <w:lang w:eastAsia="nl-NL"/>
        </w:rPr>
        <w:t>W</w:t>
      </w:r>
      <w:r w:rsidRPr="002340D5" w:rsidR="00834AC2">
        <w:rPr>
          <w:rFonts w:ascii="Times New Roman" w:hAnsi="Times New Roman" w:eastAsia="Times New Roman" w:cs="Times New Roman"/>
          <w:bCs/>
          <w:sz w:val="24"/>
          <w:szCs w:val="24"/>
          <w:lang w:eastAsia="nl-NL"/>
        </w:rPr>
        <w:t xml:space="preserve">elzijn en </w:t>
      </w:r>
      <w:r w:rsidRPr="002340D5">
        <w:rPr>
          <w:rFonts w:ascii="Times New Roman" w:hAnsi="Times New Roman" w:eastAsia="Times New Roman" w:cs="Times New Roman"/>
          <w:bCs/>
          <w:sz w:val="24"/>
          <w:szCs w:val="24"/>
          <w:lang w:eastAsia="nl-NL"/>
        </w:rPr>
        <w:t>S</w:t>
      </w:r>
      <w:r w:rsidRPr="002340D5" w:rsidR="00834AC2">
        <w:rPr>
          <w:rFonts w:ascii="Times New Roman" w:hAnsi="Times New Roman" w:eastAsia="Times New Roman" w:cs="Times New Roman"/>
          <w:bCs/>
          <w:sz w:val="24"/>
          <w:szCs w:val="24"/>
          <w:lang w:eastAsia="nl-NL"/>
        </w:rPr>
        <w:t>port</w:t>
      </w:r>
      <w:r w:rsidRPr="002340D5">
        <w:rPr>
          <w:rFonts w:ascii="Times New Roman" w:hAnsi="Times New Roman" w:eastAsia="Times New Roman" w:cs="Times New Roman"/>
          <w:bCs/>
          <w:sz w:val="24"/>
          <w:szCs w:val="24"/>
          <w:lang w:eastAsia="nl-NL"/>
        </w:rPr>
        <w:t>. Ook worden experts van het C</w:t>
      </w:r>
      <w:r w:rsidRPr="002340D5" w:rsidR="00834AC2">
        <w:rPr>
          <w:rFonts w:ascii="Times New Roman" w:hAnsi="Times New Roman" w:eastAsia="Times New Roman" w:cs="Times New Roman"/>
          <w:bCs/>
          <w:sz w:val="24"/>
          <w:szCs w:val="24"/>
          <w:lang w:eastAsia="nl-NL"/>
        </w:rPr>
        <w:t xml:space="preserve">entraal </w:t>
      </w:r>
      <w:r w:rsidRPr="002340D5">
        <w:rPr>
          <w:rFonts w:ascii="Times New Roman" w:hAnsi="Times New Roman" w:eastAsia="Times New Roman" w:cs="Times New Roman"/>
          <w:bCs/>
          <w:sz w:val="24"/>
          <w:szCs w:val="24"/>
          <w:lang w:eastAsia="nl-NL"/>
        </w:rPr>
        <w:t>P</w:t>
      </w:r>
      <w:r w:rsidRPr="002340D5" w:rsidR="00834AC2">
        <w:rPr>
          <w:rFonts w:ascii="Times New Roman" w:hAnsi="Times New Roman" w:eastAsia="Times New Roman" w:cs="Times New Roman"/>
          <w:bCs/>
          <w:sz w:val="24"/>
          <w:szCs w:val="24"/>
          <w:lang w:eastAsia="nl-NL"/>
        </w:rPr>
        <w:t>lanbureau</w:t>
      </w:r>
      <w:r w:rsidRPr="002340D5">
        <w:rPr>
          <w:rFonts w:ascii="Times New Roman" w:hAnsi="Times New Roman" w:eastAsia="Times New Roman" w:cs="Times New Roman"/>
          <w:bCs/>
          <w:sz w:val="24"/>
          <w:szCs w:val="24"/>
          <w:lang w:eastAsia="nl-NL"/>
        </w:rPr>
        <w:t xml:space="preserve"> en S</w:t>
      </w:r>
      <w:r w:rsidRPr="002340D5" w:rsidR="00834AC2">
        <w:rPr>
          <w:rFonts w:ascii="Times New Roman" w:hAnsi="Times New Roman" w:eastAsia="Times New Roman" w:cs="Times New Roman"/>
          <w:bCs/>
          <w:sz w:val="24"/>
          <w:szCs w:val="24"/>
          <w:lang w:eastAsia="nl-NL"/>
        </w:rPr>
        <w:t xml:space="preserve">ociaal </w:t>
      </w:r>
      <w:r w:rsidRPr="002340D5">
        <w:rPr>
          <w:rFonts w:ascii="Times New Roman" w:hAnsi="Times New Roman" w:eastAsia="Times New Roman" w:cs="Times New Roman"/>
          <w:bCs/>
          <w:sz w:val="24"/>
          <w:szCs w:val="24"/>
          <w:lang w:eastAsia="nl-NL"/>
        </w:rPr>
        <w:t>C</w:t>
      </w:r>
      <w:r w:rsidRPr="002340D5" w:rsidR="00834AC2">
        <w:rPr>
          <w:rFonts w:ascii="Times New Roman" w:hAnsi="Times New Roman" w:eastAsia="Times New Roman" w:cs="Times New Roman"/>
          <w:bCs/>
          <w:sz w:val="24"/>
          <w:szCs w:val="24"/>
          <w:lang w:eastAsia="nl-NL"/>
        </w:rPr>
        <w:t xml:space="preserve">ultureel </w:t>
      </w:r>
      <w:r w:rsidRPr="002340D5">
        <w:rPr>
          <w:rFonts w:ascii="Times New Roman" w:hAnsi="Times New Roman" w:eastAsia="Times New Roman" w:cs="Times New Roman"/>
          <w:bCs/>
          <w:sz w:val="24"/>
          <w:szCs w:val="24"/>
          <w:lang w:eastAsia="nl-NL"/>
        </w:rPr>
        <w:t>P</w:t>
      </w:r>
      <w:r w:rsidRPr="002340D5" w:rsidR="00834AC2">
        <w:rPr>
          <w:rFonts w:ascii="Times New Roman" w:hAnsi="Times New Roman" w:eastAsia="Times New Roman" w:cs="Times New Roman"/>
          <w:bCs/>
          <w:sz w:val="24"/>
          <w:szCs w:val="24"/>
          <w:lang w:eastAsia="nl-NL"/>
        </w:rPr>
        <w:t>lanbureau</w:t>
      </w:r>
      <w:r w:rsidRPr="002340D5">
        <w:rPr>
          <w:rFonts w:ascii="Times New Roman" w:hAnsi="Times New Roman" w:eastAsia="Times New Roman" w:cs="Times New Roman"/>
          <w:bCs/>
          <w:sz w:val="24"/>
          <w:szCs w:val="24"/>
          <w:lang w:eastAsia="nl-NL"/>
        </w:rPr>
        <w:t xml:space="preserve"> verzocht om deel te nemen in de werkgroep.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lezen tenslotte dat relevante stakeholders die goed zicht kunnen geven op hoe het stelsel in de praktijk uitwerkt op passende wijze worden betrokken bij het IBO. De</w:t>
      </w:r>
      <w:r w:rsidRPr="002340D5" w:rsidR="00B16690">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vragen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welke relevante stakeholders de werkgroep voornemens is te betrekken, en hoe zij op passende wijze worden betrokken bij het IBO</w:t>
      </w:r>
      <w:r w:rsidRPr="002340D5" w:rsidR="00B16690">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 xml:space="preserve"> Is de </w:t>
      </w:r>
      <w:r w:rsidRPr="002340D5" w:rsidR="00B16690">
        <w:rPr>
          <w:rFonts w:ascii="Times New Roman" w:hAnsi="Times New Roman" w:eastAsia="Times New Roman" w:cs="Times New Roman"/>
          <w:bCs/>
          <w:sz w:val="24"/>
          <w:szCs w:val="24"/>
          <w:lang w:eastAsia="nl-NL"/>
        </w:rPr>
        <w:t>m</w:t>
      </w:r>
      <w:r w:rsidRPr="002340D5">
        <w:rPr>
          <w:rFonts w:ascii="Times New Roman" w:hAnsi="Times New Roman" w:eastAsia="Times New Roman" w:cs="Times New Roman"/>
          <w:bCs/>
          <w:sz w:val="24"/>
          <w:szCs w:val="24"/>
          <w:lang w:eastAsia="nl-NL"/>
        </w:rPr>
        <w:t>inister daarin bereid in ieder geval organisaties/personen die het cliëntperspectief vertegenwoordigen bij het IBO te betrekken?</w:t>
      </w:r>
    </w:p>
    <w:p w:rsidRPr="002340D5" w:rsidR="008E2195" w:rsidP="008E2195" w:rsidRDefault="008E2195" w14:paraId="4078EAFF" w14:textId="0BE3416C">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Vragen en opmerkingen van de leden van de BBB-fractie</w:t>
      </w:r>
    </w:p>
    <w:p w:rsidRPr="002340D5" w:rsidR="00B16690" w:rsidP="00945787" w:rsidRDefault="00B16690" w14:paraId="3F0DA4BF" w14:textId="734303F2">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BBB-fractie hebben met belangstelling kennisgenomen van de </w:t>
      </w:r>
      <w:r w:rsidRPr="002340D5" w:rsidR="00EE74C0">
        <w:rPr>
          <w:rFonts w:ascii="Times New Roman" w:hAnsi="Times New Roman" w:eastAsia="Times New Roman" w:cs="Times New Roman"/>
          <w:bCs/>
          <w:sz w:val="24"/>
          <w:szCs w:val="24"/>
          <w:lang w:eastAsia="nl-NL"/>
        </w:rPr>
        <w:t>t</w:t>
      </w:r>
      <w:r w:rsidRPr="002340D5">
        <w:rPr>
          <w:rFonts w:ascii="Times New Roman" w:hAnsi="Times New Roman" w:eastAsia="Times New Roman" w:cs="Times New Roman"/>
          <w:bCs/>
          <w:sz w:val="24"/>
          <w:szCs w:val="24"/>
          <w:lang w:eastAsia="nl-NL"/>
        </w:rPr>
        <w:t>aakopdracht IBO WIA. De</w:t>
      </w:r>
      <w:r w:rsidRPr="002340D5" w:rsidR="00945787">
        <w:rPr>
          <w:rFonts w:ascii="Times New Roman" w:hAnsi="Times New Roman" w:eastAsia="Times New Roman" w:cs="Times New Roman"/>
          <w:bCs/>
          <w:sz w:val="24"/>
          <w:szCs w:val="24"/>
          <w:lang w:eastAsia="nl-NL"/>
        </w:rPr>
        <w:t>ze</w:t>
      </w:r>
      <w:r w:rsidRPr="002340D5">
        <w:rPr>
          <w:rFonts w:ascii="Times New Roman" w:hAnsi="Times New Roman" w:eastAsia="Times New Roman" w:cs="Times New Roman"/>
          <w:bCs/>
          <w:sz w:val="24"/>
          <w:szCs w:val="24"/>
          <w:lang w:eastAsia="nl-NL"/>
        </w:rPr>
        <w:t xml:space="preserve"> leden hebben enkele vragen voor de minister met betrekking tot de precieze invulling van de taakopdracht</w:t>
      </w:r>
      <w:r w:rsidRPr="002340D5" w:rsidR="00945787">
        <w:rPr>
          <w:rFonts w:ascii="Times New Roman" w:hAnsi="Times New Roman" w:eastAsia="Times New Roman" w:cs="Times New Roman"/>
          <w:bCs/>
          <w:sz w:val="24"/>
          <w:szCs w:val="24"/>
          <w:lang w:eastAsia="nl-NL"/>
        </w:rPr>
        <w:t xml:space="preserve">. </w:t>
      </w:r>
      <w:r w:rsidRPr="002340D5">
        <w:rPr>
          <w:rFonts w:ascii="Times New Roman" w:hAnsi="Times New Roman" w:eastAsia="Times New Roman" w:cs="Times New Roman"/>
          <w:bCs/>
          <w:sz w:val="24"/>
          <w:szCs w:val="24"/>
          <w:lang w:eastAsia="nl-NL"/>
        </w:rPr>
        <w:t xml:space="preserve">Kan de minister bij onderzoeksvraag b </w:t>
      </w:r>
      <w:r w:rsidRPr="002340D5">
        <w:rPr>
          <w:rFonts w:ascii="Times New Roman" w:hAnsi="Times New Roman" w:eastAsia="Times New Roman" w:cs="Times New Roman"/>
          <w:sz w:val="24"/>
          <w:szCs w:val="24"/>
          <w:lang w:eastAsia="nl-NL"/>
        </w:rPr>
        <w:t>(</w:t>
      </w:r>
      <w:r w:rsidRPr="002340D5" w:rsidR="00945787">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Hoe verhoudt deze ontwikkeling zich tot de demografische ontwikkeling van de beroepsbevolking? Welke trends zien we in de maatschappij en op de arbeidsmarkt die mogelijk ziekteverzuim en WIA-instroom beïnvloeden? (zoals werkdruk; flexibilisering; combinatie werk, zorg, gezin</w:t>
      </w:r>
      <w:r w:rsidRPr="002340D5" w:rsidR="00EE74C0">
        <w:rPr>
          <w:rFonts w:ascii="Times New Roman" w:hAnsi="Times New Roman" w:eastAsia="Times New Roman" w:cs="Times New Roman"/>
          <w:bCs/>
          <w:sz w:val="24"/>
          <w:szCs w:val="24"/>
          <w:lang w:eastAsia="nl-NL"/>
        </w:rPr>
        <w:t>)</w:t>
      </w:r>
      <w:r w:rsidRPr="002340D5" w:rsidR="00945787">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sz w:val="24"/>
          <w:szCs w:val="24"/>
          <w:lang w:eastAsia="nl-NL"/>
        </w:rPr>
        <w:t>)</w:t>
      </w:r>
      <w:r w:rsidRPr="002340D5">
        <w:rPr>
          <w:rFonts w:ascii="Times New Roman" w:hAnsi="Times New Roman" w:eastAsia="Times New Roman" w:cs="Times New Roman"/>
          <w:bCs/>
          <w:i/>
          <w:iCs/>
          <w:sz w:val="24"/>
          <w:szCs w:val="24"/>
          <w:lang w:eastAsia="nl-NL"/>
        </w:rPr>
        <w:t xml:space="preserve"> </w:t>
      </w:r>
      <w:r w:rsidRPr="002340D5">
        <w:rPr>
          <w:rFonts w:ascii="Times New Roman" w:hAnsi="Times New Roman" w:eastAsia="Times New Roman" w:cs="Times New Roman"/>
          <w:bCs/>
          <w:sz w:val="24"/>
          <w:szCs w:val="24"/>
          <w:lang w:eastAsia="nl-NL"/>
        </w:rPr>
        <w:t xml:space="preserve">de factor totale werk-privébalans voor het gehele huishouden ook toevoegen aan de taakopdracht? Dit biedt wellicht breder inzicht in de situatie van huishoudens als geheel dan wanneer er enkel op individueel niveau wordt gekeken, bijvoorbeeld omdat beide partners vaker fulltime werkzaam zijn dan vroeger. Is de minister bereid binnen dezelfde onderzoeksvraag ook de factor digitalisering mee te geven in de taakomschrijving? Aangezien het digitale tijdperk een mogelijk </w:t>
      </w:r>
      <w:proofErr w:type="spellStart"/>
      <w:r w:rsidRPr="002340D5">
        <w:rPr>
          <w:rFonts w:ascii="Times New Roman" w:hAnsi="Times New Roman" w:eastAsia="Times New Roman" w:cs="Times New Roman"/>
          <w:bCs/>
          <w:sz w:val="24"/>
          <w:szCs w:val="24"/>
          <w:lang w:eastAsia="nl-NL"/>
        </w:rPr>
        <w:t>stressverhogend</w:t>
      </w:r>
      <w:proofErr w:type="spellEnd"/>
      <w:r w:rsidRPr="002340D5">
        <w:rPr>
          <w:rFonts w:ascii="Times New Roman" w:hAnsi="Times New Roman" w:eastAsia="Times New Roman" w:cs="Times New Roman"/>
          <w:bCs/>
          <w:sz w:val="24"/>
          <w:szCs w:val="24"/>
          <w:lang w:eastAsia="nl-NL"/>
        </w:rPr>
        <w:t xml:space="preserve"> effect heeft op werk</w:t>
      </w:r>
      <w:r w:rsidRPr="002340D5" w:rsidR="00FF70A3">
        <w:rPr>
          <w:rFonts w:ascii="Times New Roman" w:hAnsi="Times New Roman" w:eastAsia="Times New Roman" w:cs="Times New Roman"/>
          <w:bCs/>
          <w:sz w:val="24"/>
          <w:szCs w:val="24"/>
          <w:lang w:eastAsia="nl-NL"/>
        </w:rPr>
        <w:t>-</w:t>
      </w:r>
      <w:r w:rsidRPr="002340D5">
        <w:rPr>
          <w:rFonts w:ascii="Times New Roman" w:hAnsi="Times New Roman" w:eastAsia="Times New Roman" w:cs="Times New Roman"/>
          <w:bCs/>
          <w:sz w:val="24"/>
          <w:szCs w:val="24"/>
          <w:lang w:eastAsia="nl-NL"/>
        </w:rPr>
        <w:t>privébalans? </w:t>
      </w:r>
    </w:p>
    <w:p w:rsidRPr="002340D5" w:rsidR="00105D54" w:rsidP="00105D54" w:rsidRDefault="00105D54" w14:paraId="03BCF645" w14:textId="2FB42B7B">
      <w:pPr>
        <w:spacing w:after="0" w:line="240" w:lineRule="auto"/>
        <w:rPr>
          <w:rFonts w:ascii="Times New Roman" w:hAnsi="Times New Roman" w:eastAsia="Times New Roman" w:cs="Times New Roman"/>
          <w:bCs/>
          <w:sz w:val="24"/>
          <w:szCs w:val="24"/>
          <w:lang w:eastAsia="nl-NL"/>
        </w:rPr>
      </w:pPr>
    </w:p>
    <w:p w:rsidRPr="002340D5" w:rsidR="00E16B50" w:rsidP="00E16B50" w:rsidRDefault="00E16B50" w14:paraId="33FEFF2F" w14:textId="77777777">
      <w:pPr>
        <w:spacing w:after="0" w:line="240" w:lineRule="auto"/>
        <w:rPr>
          <w:rFonts w:ascii="Times New Roman" w:hAnsi="Times New Roman" w:eastAsia="Times New Roman" w:cs="Times New Roman"/>
          <w:b/>
          <w:sz w:val="24"/>
          <w:szCs w:val="24"/>
          <w:lang w:eastAsia="nl-NL"/>
        </w:rPr>
      </w:pPr>
    </w:p>
    <w:p w:rsidRPr="002340D5" w:rsidR="00E16B50" w:rsidP="00E16B50" w:rsidRDefault="00E16B50" w14:paraId="58906B97" w14:textId="77777777">
      <w:pPr>
        <w:spacing w:after="0" w:line="240" w:lineRule="auto"/>
        <w:rPr>
          <w:rFonts w:ascii="Times New Roman" w:hAnsi="Times New Roman" w:eastAsia="Times New Roman" w:cs="Times New Roman"/>
          <w:b/>
          <w:sz w:val="24"/>
          <w:szCs w:val="24"/>
          <w:lang w:eastAsia="nl-NL"/>
        </w:rPr>
      </w:pPr>
      <w:r w:rsidRPr="002340D5">
        <w:rPr>
          <w:rFonts w:ascii="Times New Roman" w:hAnsi="Times New Roman" w:eastAsia="Times New Roman" w:cs="Times New Roman"/>
          <w:b/>
          <w:sz w:val="24"/>
          <w:szCs w:val="24"/>
          <w:lang w:eastAsia="nl-NL"/>
        </w:rPr>
        <w:t>II</w:t>
      </w:r>
      <w:r w:rsidRPr="002340D5">
        <w:rPr>
          <w:rFonts w:ascii="Times New Roman" w:hAnsi="Times New Roman" w:eastAsia="Times New Roman" w:cs="Times New Roman"/>
          <w:b/>
          <w:sz w:val="24"/>
          <w:szCs w:val="24"/>
          <w:lang w:eastAsia="nl-NL"/>
        </w:rPr>
        <w:tab/>
        <w:t>Antwoord/Reactie van de minister</w:t>
      </w:r>
    </w:p>
    <w:p w:rsidRPr="002340D5" w:rsidR="00E16B50" w:rsidP="00E16B50" w:rsidRDefault="00E16B50" w14:paraId="377C5E91" w14:textId="77777777">
      <w:pPr>
        <w:spacing w:after="0" w:line="240" w:lineRule="auto"/>
        <w:rPr>
          <w:rFonts w:ascii="Times New Roman" w:hAnsi="Times New Roman" w:eastAsia="Times New Roman" w:cs="Times New Roman"/>
          <w:b/>
          <w:sz w:val="24"/>
          <w:szCs w:val="24"/>
          <w:lang w:eastAsia="nl-NL"/>
        </w:rPr>
      </w:pPr>
    </w:p>
    <w:p w:rsidRPr="002340D5" w:rsidR="007D28B6" w:rsidP="002158B7" w:rsidRDefault="00E53CC8" w14:paraId="08344EAA" w14:textId="3562015B">
      <w:pPr>
        <w:pStyle w:val="Lijstalinea"/>
        <w:numPr>
          <w:ilvl w:val="0"/>
          <w:numId w:val="4"/>
        </w:numPr>
        <w:rPr>
          <w:rFonts w:ascii="Times New Roman" w:hAnsi="Times New Roman" w:cs="Times New Roman"/>
          <w:i/>
          <w:iCs/>
          <w:sz w:val="24"/>
          <w:szCs w:val="24"/>
        </w:rPr>
      </w:pPr>
      <w:r w:rsidRPr="002340D5">
        <w:rPr>
          <w:rFonts w:ascii="Times New Roman" w:hAnsi="Times New Roman" w:cs="Times New Roman"/>
          <w:i/>
          <w:iCs/>
          <w:sz w:val="24"/>
          <w:szCs w:val="24"/>
        </w:rPr>
        <w:t>Proces</w:t>
      </w:r>
      <w:r w:rsidRPr="002340D5" w:rsidR="00961FB3">
        <w:rPr>
          <w:rFonts w:ascii="Times New Roman" w:hAnsi="Times New Roman" w:cs="Times New Roman"/>
          <w:i/>
          <w:iCs/>
          <w:sz w:val="24"/>
          <w:szCs w:val="24"/>
        </w:rPr>
        <w:t>, afbake</w:t>
      </w:r>
      <w:r w:rsidRPr="002340D5" w:rsidR="000A4F3F">
        <w:rPr>
          <w:rFonts w:ascii="Times New Roman" w:hAnsi="Times New Roman" w:cs="Times New Roman"/>
          <w:i/>
          <w:iCs/>
          <w:sz w:val="24"/>
          <w:szCs w:val="24"/>
        </w:rPr>
        <w:t>n</w:t>
      </w:r>
      <w:r w:rsidRPr="002340D5" w:rsidR="00961FB3">
        <w:rPr>
          <w:rFonts w:ascii="Times New Roman" w:hAnsi="Times New Roman" w:cs="Times New Roman"/>
          <w:i/>
          <w:iCs/>
          <w:sz w:val="24"/>
          <w:szCs w:val="24"/>
        </w:rPr>
        <w:t>ing</w:t>
      </w:r>
      <w:r w:rsidRPr="002340D5">
        <w:rPr>
          <w:rFonts w:ascii="Times New Roman" w:hAnsi="Times New Roman" w:cs="Times New Roman"/>
          <w:i/>
          <w:iCs/>
          <w:sz w:val="24"/>
          <w:szCs w:val="24"/>
        </w:rPr>
        <w:t xml:space="preserve"> en aanvulling </w:t>
      </w:r>
      <w:r w:rsidRPr="002340D5" w:rsidR="00B650ED">
        <w:rPr>
          <w:rFonts w:ascii="Times New Roman" w:hAnsi="Times New Roman" w:cs="Times New Roman"/>
          <w:i/>
          <w:iCs/>
          <w:sz w:val="24"/>
          <w:szCs w:val="24"/>
        </w:rPr>
        <w:t>van</w:t>
      </w:r>
      <w:r w:rsidRPr="002340D5" w:rsidR="002158B7">
        <w:rPr>
          <w:rFonts w:ascii="Times New Roman" w:hAnsi="Times New Roman" w:cs="Times New Roman"/>
          <w:i/>
          <w:iCs/>
          <w:sz w:val="24"/>
          <w:szCs w:val="24"/>
        </w:rPr>
        <w:t xml:space="preserve"> de taakopdracht</w:t>
      </w:r>
    </w:p>
    <w:p w:rsidRPr="002340D5" w:rsidR="00457905" w:rsidP="00E53CC8" w:rsidRDefault="002158B7" w14:paraId="54E473AA" w14:textId="1A221AED">
      <w:pPr>
        <w:rPr>
          <w:rFonts w:ascii="Times New Roman" w:hAnsi="Times New Roman" w:cs="Times New Roman"/>
          <w:sz w:val="24"/>
          <w:szCs w:val="24"/>
        </w:rPr>
      </w:pPr>
      <w:r w:rsidRPr="002340D5">
        <w:rPr>
          <w:rFonts w:ascii="Times New Roman" w:hAnsi="Times New Roman" w:cs="Times New Roman"/>
          <w:sz w:val="24"/>
          <w:szCs w:val="24"/>
        </w:rPr>
        <w:t xml:space="preserve">De leden van de PVV-fractie, </w:t>
      </w:r>
      <w:r w:rsidRPr="002340D5" w:rsidR="0016498F">
        <w:rPr>
          <w:rFonts w:ascii="Times New Roman" w:hAnsi="Times New Roman" w:cs="Times New Roman"/>
          <w:sz w:val="24"/>
          <w:szCs w:val="24"/>
        </w:rPr>
        <w:t xml:space="preserve">de leden </w:t>
      </w:r>
      <w:r w:rsidRPr="002340D5">
        <w:rPr>
          <w:rFonts w:ascii="Times New Roman" w:hAnsi="Times New Roman" w:cs="Times New Roman"/>
          <w:sz w:val="24"/>
          <w:szCs w:val="24"/>
        </w:rPr>
        <w:t xml:space="preserve">van de </w:t>
      </w:r>
      <w:r w:rsidRPr="002340D5" w:rsidR="00527E42">
        <w:rPr>
          <w:rFonts w:ascii="Times New Roman" w:hAnsi="Times New Roman" w:cs="Times New Roman"/>
          <w:sz w:val="24"/>
          <w:szCs w:val="24"/>
        </w:rPr>
        <w:t>GroenLinks</w:t>
      </w:r>
      <w:r w:rsidRPr="002340D5">
        <w:rPr>
          <w:rFonts w:ascii="Times New Roman" w:hAnsi="Times New Roman" w:cs="Times New Roman"/>
          <w:sz w:val="24"/>
          <w:szCs w:val="24"/>
        </w:rPr>
        <w:t xml:space="preserve">-PvdA-fractie, </w:t>
      </w:r>
      <w:r w:rsidRPr="002340D5" w:rsidR="0016498F">
        <w:rPr>
          <w:rFonts w:ascii="Times New Roman" w:hAnsi="Times New Roman" w:cs="Times New Roman"/>
          <w:sz w:val="24"/>
          <w:szCs w:val="24"/>
        </w:rPr>
        <w:t xml:space="preserve">de leden </w:t>
      </w:r>
      <w:r w:rsidRPr="002340D5">
        <w:rPr>
          <w:rFonts w:ascii="Times New Roman" w:hAnsi="Times New Roman" w:cs="Times New Roman"/>
          <w:sz w:val="24"/>
          <w:szCs w:val="24"/>
        </w:rPr>
        <w:t xml:space="preserve">van de VVD-fractie, </w:t>
      </w:r>
      <w:r w:rsidRPr="002340D5" w:rsidR="0016498F">
        <w:rPr>
          <w:rFonts w:ascii="Times New Roman" w:hAnsi="Times New Roman" w:cs="Times New Roman"/>
          <w:sz w:val="24"/>
          <w:szCs w:val="24"/>
        </w:rPr>
        <w:t xml:space="preserve">de leden </w:t>
      </w:r>
      <w:r w:rsidRPr="002340D5">
        <w:rPr>
          <w:rFonts w:ascii="Times New Roman" w:hAnsi="Times New Roman" w:cs="Times New Roman"/>
          <w:sz w:val="24"/>
          <w:szCs w:val="24"/>
        </w:rPr>
        <w:t xml:space="preserve">van de NSC-fractie en </w:t>
      </w:r>
      <w:r w:rsidRPr="002340D5" w:rsidR="0016498F">
        <w:rPr>
          <w:rFonts w:ascii="Times New Roman" w:hAnsi="Times New Roman" w:cs="Times New Roman"/>
          <w:sz w:val="24"/>
          <w:szCs w:val="24"/>
        </w:rPr>
        <w:t xml:space="preserve">de leden </w:t>
      </w:r>
      <w:r w:rsidRPr="002340D5">
        <w:rPr>
          <w:rFonts w:ascii="Times New Roman" w:hAnsi="Times New Roman" w:cs="Times New Roman"/>
          <w:sz w:val="24"/>
          <w:szCs w:val="24"/>
        </w:rPr>
        <w:t xml:space="preserve">van de BBB-fractie vragen of verschillende specifieke onderwerpen nog toegevoegd kunnen worden aan </w:t>
      </w:r>
      <w:r w:rsidRPr="002340D5" w:rsidR="0016498F">
        <w:rPr>
          <w:rFonts w:ascii="Times New Roman" w:hAnsi="Times New Roman" w:cs="Times New Roman"/>
          <w:sz w:val="24"/>
          <w:szCs w:val="24"/>
        </w:rPr>
        <w:t>d</w:t>
      </w:r>
      <w:r w:rsidRPr="002340D5">
        <w:rPr>
          <w:rFonts w:ascii="Times New Roman" w:hAnsi="Times New Roman" w:cs="Times New Roman"/>
          <w:sz w:val="24"/>
          <w:szCs w:val="24"/>
        </w:rPr>
        <w:t>e taakopdracht van dit IBO</w:t>
      </w:r>
      <w:r w:rsidRPr="002340D5" w:rsidR="0016498F">
        <w:rPr>
          <w:rFonts w:ascii="Times New Roman" w:hAnsi="Times New Roman" w:cs="Times New Roman"/>
          <w:sz w:val="24"/>
          <w:szCs w:val="24"/>
        </w:rPr>
        <w:t>, en geven suggesties en aandachtspunten mee</w:t>
      </w:r>
      <w:r w:rsidRPr="002340D5" w:rsidR="00D225FB">
        <w:rPr>
          <w:rFonts w:ascii="Times New Roman" w:hAnsi="Times New Roman" w:cs="Times New Roman"/>
          <w:sz w:val="24"/>
          <w:szCs w:val="24"/>
        </w:rPr>
        <w:t xml:space="preserve"> die zij belangrijk vinden</w:t>
      </w:r>
      <w:r w:rsidRPr="002340D5">
        <w:rPr>
          <w:rFonts w:ascii="Times New Roman" w:hAnsi="Times New Roman" w:cs="Times New Roman"/>
          <w:sz w:val="24"/>
          <w:szCs w:val="24"/>
        </w:rPr>
        <w:t>.</w:t>
      </w:r>
      <w:r w:rsidRPr="002340D5" w:rsidR="00E53CC8">
        <w:rPr>
          <w:rFonts w:ascii="Times New Roman" w:hAnsi="Times New Roman" w:cs="Times New Roman"/>
          <w:sz w:val="24"/>
          <w:szCs w:val="24"/>
        </w:rPr>
        <w:t xml:space="preserve"> </w:t>
      </w:r>
    </w:p>
    <w:p w:rsidRPr="002340D5" w:rsidR="00E53CC8" w:rsidP="00E53CC8" w:rsidRDefault="00457905" w14:paraId="7FF4D2CC" w14:textId="378EA25A">
      <w:pPr>
        <w:rPr>
          <w:rFonts w:ascii="Times New Roman" w:hAnsi="Times New Roman" w:cs="Times New Roman"/>
          <w:sz w:val="24"/>
          <w:szCs w:val="24"/>
        </w:rPr>
      </w:pPr>
      <w:r w:rsidRPr="002340D5">
        <w:rPr>
          <w:rFonts w:ascii="Times New Roman" w:hAnsi="Times New Roman" w:cs="Times New Roman"/>
          <w:sz w:val="24"/>
          <w:szCs w:val="24"/>
        </w:rPr>
        <w:t xml:space="preserve">Voordat ik op de </w:t>
      </w:r>
      <w:r w:rsidRPr="002340D5" w:rsidR="00F2242C">
        <w:rPr>
          <w:rFonts w:ascii="Times New Roman" w:hAnsi="Times New Roman" w:cs="Times New Roman"/>
          <w:sz w:val="24"/>
          <w:szCs w:val="24"/>
        </w:rPr>
        <w:t xml:space="preserve">overige </w:t>
      </w:r>
      <w:r w:rsidRPr="002340D5">
        <w:rPr>
          <w:rFonts w:ascii="Times New Roman" w:hAnsi="Times New Roman" w:cs="Times New Roman"/>
          <w:sz w:val="24"/>
          <w:szCs w:val="24"/>
        </w:rPr>
        <w:t>gestelde vragen inga</w:t>
      </w:r>
      <w:r w:rsidRPr="002340D5" w:rsidR="00F2242C">
        <w:rPr>
          <w:rFonts w:ascii="Times New Roman" w:hAnsi="Times New Roman" w:cs="Times New Roman"/>
          <w:sz w:val="24"/>
          <w:szCs w:val="24"/>
        </w:rPr>
        <w:t>,</w:t>
      </w:r>
      <w:r w:rsidRPr="002340D5">
        <w:rPr>
          <w:rFonts w:ascii="Times New Roman" w:hAnsi="Times New Roman" w:cs="Times New Roman"/>
          <w:sz w:val="24"/>
          <w:szCs w:val="24"/>
        </w:rPr>
        <w:t xml:space="preserve"> schets ik de kaders waarbinnen </w:t>
      </w:r>
      <w:proofErr w:type="spellStart"/>
      <w:r w:rsidRPr="002340D5">
        <w:rPr>
          <w:rFonts w:ascii="Times New Roman" w:hAnsi="Times New Roman" w:cs="Times New Roman"/>
          <w:sz w:val="24"/>
          <w:szCs w:val="24"/>
        </w:rPr>
        <w:t>IBO’s</w:t>
      </w:r>
      <w:proofErr w:type="spellEnd"/>
      <w:r w:rsidRPr="002340D5">
        <w:rPr>
          <w:rFonts w:ascii="Times New Roman" w:hAnsi="Times New Roman" w:cs="Times New Roman"/>
          <w:sz w:val="24"/>
          <w:szCs w:val="24"/>
        </w:rPr>
        <w:t xml:space="preserve"> worden uitgevoerd. </w:t>
      </w:r>
      <w:proofErr w:type="spellStart"/>
      <w:r w:rsidRPr="002340D5">
        <w:rPr>
          <w:rFonts w:ascii="Times New Roman" w:hAnsi="Times New Roman" w:cs="Times New Roman"/>
          <w:sz w:val="24"/>
          <w:szCs w:val="24"/>
        </w:rPr>
        <w:t>IBO’s</w:t>
      </w:r>
      <w:proofErr w:type="spellEnd"/>
      <w:r w:rsidRPr="002340D5">
        <w:rPr>
          <w:rFonts w:ascii="Times New Roman" w:hAnsi="Times New Roman" w:cs="Times New Roman"/>
          <w:sz w:val="24"/>
          <w:szCs w:val="24"/>
        </w:rPr>
        <w:t xml:space="preserve"> zijn ambtelijke onderzoeken die zonder politieke (bij)sturing plaatsvinden </w:t>
      </w:r>
      <w:r w:rsidRPr="002340D5" w:rsidR="003B4E36">
        <w:rPr>
          <w:rFonts w:ascii="Times New Roman" w:hAnsi="Times New Roman" w:cs="Times New Roman"/>
          <w:sz w:val="24"/>
          <w:szCs w:val="24"/>
        </w:rPr>
        <w:t xml:space="preserve">en </w:t>
      </w:r>
      <w:r w:rsidRPr="002340D5">
        <w:rPr>
          <w:rFonts w:ascii="Times New Roman" w:hAnsi="Times New Roman" w:cs="Times New Roman"/>
          <w:sz w:val="24"/>
          <w:szCs w:val="24"/>
        </w:rPr>
        <w:t xml:space="preserve">worden uitgevoerd door interdepartementale werkgroepen onder leiding van een onafhankelijke voorzitter. </w:t>
      </w:r>
      <w:r w:rsidRPr="002340D5" w:rsidR="00E53CC8">
        <w:rPr>
          <w:rFonts w:ascii="Times New Roman" w:hAnsi="Times New Roman" w:cs="Times New Roman"/>
          <w:sz w:val="24"/>
          <w:szCs w:val="24"/>
        </w:rPr>
        <w:t xml:space="preserve">Bij de vaststelling van de taakopdracht is een balans gezocht tussen een voldoende brede en tegelijkertijd voldoende afgebakende taakopdracht, die in de beoogde doorlooptijd van een IBO uitvoerbaar is. </w:t>
      </w:r>
      <w:r w:rsidRPr="002340D5" w:rsidR="00D225FB">
        <w:rPr>
          <w:rFonts w:ascii="Times New Roman" w:hAnsi="Times New Roman" w:cs="Times New Roman"/>
          <w:sz w:val="24"/>
          <w:szCs w:val="24"/>
        </w:rPr>
        <w:t xml:space="preserve">Het IBO is na vaststelling van de taakopdracht door de Ministerraad van 24 januari </w:t>
      </w:r>
      <w:r w:rsidRPr="002340D5">
        <w:rPr>
          <w:rFonts w:ascii="Times New Roman" w:hAnsi="Times New Roman" w:cs="Times New Roman"/>
          <w:sz w:val="24"/>
          <w:szCs w:val="24"/>
        </w:rPr>
        <w:t xml:space="preserve">in de loop van februari </w:t>
      </w:r>
      <w:r w:rsidRPr="002340D5" w:rsidR="00D225FB">
        <w:rPr>
          <w:rFonts w:ascii="Times New Roman" w:hAnsi="Times New Roman" w:cs="Times New Roman"/>
          <w:sz w:val="24"/>
          <w:szCs w:val="24"/>
        </w:rPr>
        <w:t xml:space="preserve">van start gegaan. </w:t>
      </w:r>
      <w:r w:rsidRPr="002340D5" w:rsidR="003B4E36">
        <w:rPr>
          <w:rFonts w:ascii="Times New Roman" w:hAnsi="Times New Roman" w:cs="Times New Roman"/>
          <w:sz w:val="24"/>
          <w:szCs w:val="24"/>
        </w:rPr>
        <w:t>H</w:t>
      </w:r>
      <w:r w:rsidRPr="002340D5">
        <w:rPr>
          <w:rFonts w:ascii="Times New Roman" w:hAnsi="Times New Roman" w:cs="Times New Roman"/>
          <w:sz w:val="24"/>
          <w:szCs w:val="24"/>
        </w:rPr>
        <w:t>et is aan de werkgroep om te bepalen wat binnen het onderzoek kan worden meegenomen</w:t>
      </w:r>
      <w:r w:rsidRPr="002340D5" w:rsidR="00640A7F">
        <w:rPr>
          <w:rFonts w:ascii="Times New Roman" w:hAnsi="Times New Roman" w:cs="Times New Roman"/>
          <w:sz w:val="24"/>
          <w:szCs w:val="24"/>
        </w:rPr>
        <w:t>, gegeven de taakopdracht</w:t>
      </w:r>
      <w:r w:rsidRPr="002340D5">
        <w:rPr>
          <w:rFonts w:ascii="Times New Roman" w:hAnsi="Times New Roman" w:cs="Times New Roman"/>
          <w:sz w:val="24"/>
          <w:szCs w:val="24"/>
        </w:rPr>
        <w:t>.</w:t>
      </w:r>
    </w:p>
    <w:p w:rsidRPr="002340D5" w:rsidR="00961FB3" w:rsidP="00E53CC8" w:rsidRDefault="00961FB3" w14:paraId="4B75B3F9" w14:textId="315E36A4">
      <w:pPr>
        <w:rPr>
          <w:rFonts w:ascii="Times New Roman" w:hAnsi="Times New Roman" w:eastAsia="Times New Roman" w:cs="Times New Roman"/>
          <w:bCs/>
          <w:sz w:val="24"/>
          <w:szCs w:val="24"/>
          <w:lang w:eastAsia="nl-NL"/>
        </w:rPr>
      </w:pPr>
      <w:r w:rsidRPr="002340D5">
        <w:rPr>
          <w:rFonts w:ascii="Times New Roman" w:hAnsi="Times New Roman" w:cs="Times New Roman"/>
          <w:sz w:val="24"/>
          <w:szCs w:val="24"/>
        </w:rPr>
        <w:t xml:space="preserve">De leden van de NSC-fractie vragen </w:t>
      </w:r>
      <w:r w:rsidRPr="002340D5">
        <w:rPr>
          <w:rFonts w:ascii="Times New Roman" w:hAnsi="Times New Roman" w:eastAsia="Times New Roman" w:cs="Times New Roman"/>
          <w:bCs/>
          <w:sz w:val="24"/>
          <w:szCs w:val="24"/>
          <w:lang w:eastAsia="nl-NL"/>
        </w:rPr>
        <w:t>wat de beweegredenen zijn geweest om de beleidsinterventies van het IBO uitsluitend te richten op interventies in de fase vanaf het intreden van ziekte</w:t>
      </w:r>
      <w:r w:rsidRPr="002340D5" w:rsidR="000F4E0D">
        <w:rPr>
          <w:rFonts w:ascii="Times New Roman" w:hAnsi="Times New Roman" w:eastAsia="Times New Roman" w:cs="Times New Roman"/>
          <w:bCs/>
          <w:sz w:val="24"/>
          <w:szCs w:val="24"/>
          <w:lang w:eastAsia="nl-NL"/>
        </w:rPr>
        <w:t xml:space="preserve">, terwijl in de taakopdracht wordt aangegeven dat maatregelen die zien op </w:t>
      </w:r>
      <w:r w:rsidRPr="002340D5" w:rsidR="000F4E0D">
        <w:rPr>
          <w:rFonts w:ascii="Times New Roman" w:hAnsi="Times New Roman" w:eastAsia="Times New Roman" w:cs="Times New Roman"/>
          <w:bCs/>
          <w:sz w:val="24"/>
          <w:szCs w:val="24"/>
          <w:lang w:eastAsia="nl-NL"/>
        </w:rPr>
        <w:lastRenderedPageBreak/>
        <w:t>het bevorderen van duurzame inzetbaarheid en voorkomen van ziekte aan dit IBO raken en van groot belang zijn</w:t>
      </w:r>
      <w:r w:rsidRPr="002340D5">
        <w:rPr>
          <w:rFonts w:ascii="Times New Roman" w:hAnsi="Times New Roman" w:eastAsia="Times New Roman" w:cs="Times New Roman"/>
          <w:bCs/>
          <w:sz w:val="24"/>
          <w:szCs w:val="24"/>
          <w:lang w:eastAsia="nl-NL"/>
        </w:rPr>
        <w:t>.</w:t>
      </w:r>
      <w:r w:rsidRPr="002340D5" w:rsidR="000F4E0D">
        <w:rPr>
          <w:rFonts w:ascii="Times New Roman" w:hAnsi="Times New Roman" w:eastAsia="Times New Roman" w:cs="Times New Roman"/>
          <w:bCs/>
          <w:sz w:val="24"/>
          <w:szCs w:val="24"/>
          <w:lang w:eastAsia="nl-NL"/>
        </w:rPr>
        <w:t xml:space="preserve"> Net als de leden van de NSC-fractie</w:t>
      </w:r>
      <w:r w:rsidRPr="002340D5" w:rsidR="000F4E0D">
        <w:rPr>
          <w:rFonts w:ascii="Times New Roman" w:hAnsi="Times New Roman" w:eastAsia="Times New Roman" w:cs="Times New Roman"/>
          <w:bCs/>
          <w:color w:val="FF0000"/>
          <w:sz w:val="24"/>
          <w:szCs w:val="24"/>
          <w:lang w:eastAsia="nl-NL"/>
        </w:rPr>
        <w:t xml:space="preserve"> </w:t>
      </w:r>
      <w:r w:rsidRPr="002340D5" w:rsidR="000F4E0D">
        <w:rPr>
          <w:rFonts w:ascii="Times New Roman" w:hAnsi="Times New Roman" w:eastAsia="Times New Roman" w:cs="Times New Roman"/>
          <w:bCs/>
          <w:sz w:val="24"/>
          <w:szCs w:val="24"/>
          <w:lang w:eastAsia="nl-NL"/>
        </w:rPr>
        <w:t xml:space="preserve">acht ik preventie van groot belang. Allereerst voor het welzijn van mensen zelf, maar ook voor de arbeidsmarkt en de sociale zekerheid. Voor dit IBO is preventie ten aanzien van beleidsvarianten grotendeels buiten de taakopdracht gehouden om twee redenen. Ten eerste om de omvang behapbaar en uitvoerbaar te houden in de beoogde doorlooptijd van een IBO. Preventie is een breed </w:t>
      </w:r>
      <w:r w:rsidRPr="002340D5" w:rsidR="00457905">
        <w:rPr>
          <w:rFonts w:ascii="Times New Roman" w:hAnsi="Times New Roman" w:eastAsia="Times New Roman" w:cs="Times New Roman"/>
          <w:bCs/>
          <w:sz w:val="24"/>
          <w:szCs w:val="24"/>
          <w:lang w:eastAsia="nl-NL"/>
        </w:rPr>
        <w:t xml:space="preserve">onderwerp </w:t>
      </w:r>
      <w:r w:rsidRPr="002340D5" w:rsidR="000F4E0D">
        <w:rPr>
          <w:rFonts w:ascii="Times New Roman" w:hAnsi="Times New Roman" w:eastAsia="Times New Roman" w:cs="Times New Roman"/>
          <w:bCs/>
          <w:sz w:val="24"/>
          <w:szCs w:val="24"/>
          <w:lang w:eastAsia="nl-NL"/>
        </w:rPr>
        <w:t>dat varieert van preventie in het sociale domein waaronder het voorkomen en terugdringen van schuldenproblematiek, tot gezondheidsbevordering op het gebied van leefstijl en arbeidsomstandigheden die de veiligheid en gezondheid bevorderen. Ten tweede om overlap met andere trajecten te voorkomen. Op veel van de hiervoor genoemde (deel)gebieden van preventie lopen al onderzoeks- en beleidstrajecten. Voorbeelden hiervan zijn, naast de trajecten die de leden van de NSC-fractie noemen, de Arbovisie 2040 en de beleidsagenda ‘Gezondheid in alle beleidsdomeinen’.</w:t>
      </w:r>
      <w:r w:rsidRPr="002340D5" w:rsidR="000F4E0D">
        <w:rPr>
          <w:rStyle w:val="Voetnootmarkering"/>
          <w:rFonts w:ascii="Times New Roman" w:hAnsi="Times New Roman" w:eastAsia="Times New Roman" w:cs="Times New Roman"/>
          <w:bCs/>
          <w:sz w:val="24"/>
          <w:szCs w:val="24"/>
          <w:lang w:eastAsia="nl-NL"/>
        </w:rPr>
        <w:footnoteReference w:id="1"/>
      </w:r>
    </w:p>
    <w:p w:rsidRPr="002340D5" w:rsidR="000A4F3F" w:rsidP="000A4F3F" w:rsidRDefault="000A4F3F" w14:paraId="0C97FEC9" w14:textId="75F72691">
      <w:pPr>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w:t>
      </w:r>
      <w:r w:rsidRPr="002340D5" w:rsidR="00527E42">
        <w:rPr>
          <w:rFonts w:ascii="Times New Roman" w:hAnsi="Times New Roman" w:eastAsia="Times New Roman" w:cs="Times New Roman"/>
          <w:bCs/>
          <w:sz w:val="24"/>
          <w:szCs w:val="24"/>
          <w:lang w:eastAsia="nl-NL"/>
        </w:rPr>
        <w:t>GroenLinks</w:t>
      </w:r>
      <w:r w:rsidRPr="002340D5">
        <w:rPr>
          <w:rFonts w:ascii="Times New Roman" w:hAnsi="Times New Roman" w:eastAsia="Times New Roman" w:cs="Times New Roman"/>
          <w:bCs/>
          <w:sz w:val="24"/>
          <w:szCs w:val="24"/>
          <w:lang w:eastAsia="nl-NL"/>
        </w:rPr>
        <w:t xml:space="preserve">-PvdA-fractie vragen waarom de taakopdracht vooral focust op het formuleren van beleidsopties die de betaalbaarheid en beheersbaarheid van de WIA-uitgaven moeten bevorderen en de arbeidsparticipatie moeten vergroten, en niet op het verbeteren van de regeling voor mensen zelf. Het wegnemen van ervaren ‘hardheden’ in de WIA was nadrukkelijk onderdeel van de taakopdracht van de Onafhankelijke Commissie Toekomst Arbeidsongeschiktheidsstelsel (OCTAS). De taakopdracht van dit IBO kent daarom een andere focus. </w:t>
      </w:r>
      <w:r w:rsidRPr="002340D5" w:rsidR="00457905">
        <w:rPr>
          <w:rFonts w:ascii="Times New Roman" w:hAnsi="Times New Roman" w:eastAsia="Times New Roman" w:cs="Times New Roman"/>
          <w:bCs/>
          <w:sz w:val="24"/>
          <w:szCs w:val="24"/>
          <w:lang w:eastAsia="nl-NL"/>
        </w:rPr>
        <w:t>De betaalbaarheid en beheersbaarheid</w:t>
      </w:r>
      <w:r w:rsidRPr="002340D5" w:rsidR="0090562B">
        <w:rPr>
          <w:rFonts w:ascii="Times New Roman" w:hAnsi="Times New Roman" w:eastAsia="Times New Roman" w:cs="Times New Roman"/>
          <w:bCs/>
          <w:sz w:val="24"/>
          <w:szCs w:val="24"/>
          <w:lang w:eastAsia="nl-NL"/>
        </w:rPr>
        <w:t xml:space="preserve"> </w:t>
      </w:r>
      <w:r w:rsidRPr="002340D5" w:rsidR="00457905">
        <w:rPr>
          <w:rFonts w:ascii="Times New Roman" w:hAnsi="Times New Roman" w:eastAsia="Times New Roman" w:cs="Times New Roman"/>
          <w:bCs/>
          <w:sz w:val="24"/>
          <w:szCs w:val="24"/>
          <w:lang w:eastAsia="nl-NL"/>
        </w:rPr>
        <w:t>zijn een belangrijke randvoorwaarde voor het stelsel. Zoals opgenomen in de taakopdracht houden we aandacht voor het effect op mensen.</w:t>
      </w:r>
    </w:p>
    <w:p w:rsidRPr="002340D5" w:rsidR="000A4F3F" w:rsidP="000A4F3F" w:rsidRDefault="000A4F3F" w14:paraId="5BDEE044" w14:textId="66B835FF">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van de PVV-fractie wijzen op de mismatch tussen de vraag naar en het aanbod van sociaal-medische beoordelingscapaciteit bij UWV, en vragen of er ook concrete voorstellen gaan komen om de knelpunten, zoals een tekort aan </w:t>
      </w:r>
      <w:r w:rsidRPr="002340D5" w:rsidR="0005207D">
        <w:rPr>
          <w:rFonts w:ascii="Times New Roman" w:hAnsi="Times New Roman" w:eastAsia="Times New Roman" w:cs="Times New Roman"/>
          <w:bCs/>
          <w:sz w:val="24"/>
          <w:szCs w:val="24"/>
          <w:lang w:eastAsia="nl-NL"/>
        </w:rPr>
        <w:t>verzekering</w:t>
      </w:r>
      <w:r w:rsidRPr="002340D5">
        <w:rPr>
          <w:rFonts w:ascii="Times New Roman" w:hAnsi="Times New Roman" w:eastAsia="Times New Roman" w:cs="Times New Roman"/>
          <w:bCs/>
          <w:sz w:val="24"/>
          <w:szCs w:val="24"/>
          <w:lang w:eastAsia="nl-NL"/>
        </w:rPr>
        <w:t>sartsen, te verlichten. Ik begrijp deze vraag</w:t>
      </w:r>
      <w:r w:rsidRPr="002340D5" w:rsidR="0005207D">
        <w:rPr>
          <w:rFonts w:ascii="Times New Roman" w:hAnsi="Times New Roman" w:eastAsia="Times New Roman" w:cs="Times New Roman"/>
          <w:bCs/>
          <w:sz w:val="24"/>
          <w:szCs w:val="24"/>
          <w:lang w:eastAsia="nl-NL"/>
        </w:rPr>
        <w:t xml:space="preserve"> gezien de actuele problematiek in de uitvoering van de WIA</w:t>
      </w:r>
      <w:r w:rsidRPr="002340D5">
        <w:rPr>
          <w:rFonts w:ascii="Times New Roman" w:hAnsi="Times New Roman" w:eastAsia="Times New Roman" w:cs="Times New Roman"/>
          <w:bCs/>
          <w:sz w:val="24"/>
          <w:szCs w:val="24"/>
          <w:lang w:eastAsia="nl-NL"/>
        </w:rPr>
        <w:t xml:space="preserve">. </w:t>
      </w:r>
      <w:r w:rsidRPr="002340D5" w:rsidR="00457905">
        <w:rPr>
          <w:rFonts w:ascii="Times New Roman" w:hAnsi="Times New Roman" w:eastAsia="Times New Roman" w:cs="Times New Roman"/>
          <w:bCs/>
          <w:sz w:val="24"/>
          <w:szCs w:val="24"/>
          <w:lang w:eastAsia="nl-NL"/>
        </w:rPr>
        <w:t xml:space="preserve">Bij de beschrijving van beleidsopties </w:t>
      </w:r>
      <w:r w:rsidRPr="002340D5" w:rsidR="00640A7F">
        <w:rPr>
          <w:rFonts w:ascii="Times New Roman" w:hAnsi="Times New Roman" w:eastAsia="Times New Roman" w:cs="Times New Roman"/>
          <w:bCs/>
          <w:sz w:val="24"/>
          <w:szCs w:val="24"/>
          <w:lang w:eastAsia="nl-NL"/>
        </w:rPr>
        <w:t>wordt goed gekeken naar de effecten op de uitvoering, waaronder</w:t>
      </w:r>
      <w:r w:rsidRPr="002340D5" w:rsidR="00457905">
        <w:rPr>
          <w:rFonts w:ascii="Times New Roman" w:hAnsi="Times New Roman" w:eastAsia="Times New Roman" w:cs="Times New Roman"/>
          <w:bCs/>
          <w:sz w:val="24"/>
          <w:szCs w:val="24"/>
          <w:lang w:eastAsia="nl-NL"/>
        </w:rPr>
        <w:t xml:space="preserve"> de mismatch bij het sociaal-medische beoordelen.</w:t>
      </w:r>
    </w:p>
    <w:p w:rsidRPr="002340D5" w:rsidR="0005207D" w:rsidP="000A4F3F" w:rsidRDefault="0005207D" w14:paraId="4CF2CA98" w14:textId="77777777">
      <w:pPr>
        <w:spacing w:after="0" w:line="240" w:lineRule="auto"/>
        <w:rPr>
          <w:rFonts w:ascii="Times New Roman" w:hAnsi="Times New Roman" w:eastAsia="Times New Roman" w:cs="Times New Roman"/>
          <w:bCs/>
          <w:sz w:val="24"/>
          <w:szCs w:val="24"/>
          <w:lang w:eastAsia="nl-NL"/>
        </w:rPr>
      </w:pPr>
    </w:p>
    <w:p w:rsidRPr="002340D5" w:rsidR="0005207D" w:rsidP="0005207D" w:rsidRDefault="0005207D" w14:paraId="17E57776" w14:textId="1CD4C8FC">
      <w:pPr>
        <w:spacing w:after="0" w:line="240" w:lineRule="auto"/>
        <w:rPr>
          <w:rFonts w:ascii="Times New Roman" w:hAnsi="Times New Roman" w:eastAsia="Times New Roman" w:cs="Times New Roman"/>
          <w:bCs/>
          <w:color w:val="FF0000"/>
          <w:sz w:val="24"/>
          <w:szCs w:val="24"/>
          <w:lang w:eastAsia="nl-NL"/>
        </w:rPr>
      </w:pPr>
      <w:r w:rsidRPr="002340D5">
        <w:rPr>
          <w:rFonts w:ascii="Times New Roman" w:hAnsi="Times New Roman" w:eastAsia="Times New Roman" w:cs="Times New Roman"/>
          <w:bCs/>
          <w:sz w:val="24"/>
          <w:szCs w:val="24"/>
          <w:lang w:eastAsia="nl-NL"/>
        </w:rPr>
        <w:t>De leden van de GroenLinks-PvdA-fractie vragen of de werkgevers- en werknemersorganisaties betrokken zijn bij de opdrachtformulering en of zij achter de opdracht kunnen staan. En indien de werkgevers en werknemers geconsulteerd zijn, vragen deze leden wat de separate reactie van de verschillende partijen was. De concept-taakopdracht is gedeeld met werkgevers- en werknemersorganisaties, waarop zij hebben kunnen reageren. Ik verwijs u naar betreffende organisaties voor wat betreft hun reacties op de taakopdracht.</w:t>
      </w:r>
    </w:p>
    <w:p w:rsidRPr="002340D5" w:rsidR="000A4F3F" w:rsidP="000A4F3F" w:rsidRDefault="000A4F3F" w14:paraId="51449ED6" w14:textId="77777777">
      <w:pPr>
        <w:spacing w:after="0" w:line="240" w:lineRule="auto"/>
        <w:rPr>
          <w:rFonts w:ascii="Times New Roman" w:hAnsi="Times New Roman" w:eastAsia="Times New Roman" w:cs="Times New Roman"/>
          <w:bCs/>
          <w:color w:val="FF0000"/>
          <w:sz w:val="24"/>
          <w:szCs w:val="24"/>
          <w:lang w:eastAsia="nl-NL"/>
        </w:rPr>
      </w:pPr>
    </w:p>
    <w:p w:rsidR="002340D5" w:rsidP="00E53CC8" w:rsidRDefault="00E53CC8" w14:paraId="078BD279" w14:textId="3DC5CF78">
      <w:pPr>
        <w:rPr>
          <w:rFonts w:ascii="Times New Roman" w:hAnsi="Times New Roman" w:cs="Times New Roman"/>
          <w:sz w:val="24"/>
          <w:szCs w:val="24"/>
        </w:rPr>
      </w:pPr>
      <w:r w:rsidRPr="002340D5">
        <w:rPr>
          <w:rFonts w:ascii="Times New Roman" w:hAnsi="Times New Roman" w:cs="Times New Roman"/>
          <w:sz w:val="24"/>
          <w:szCs w:val="24"/>
        </w:rPr>
        <w:t xml:space="preserve">De leden van de NSC-fractie vragen tot slot waarom het IBO reeds in december 2024 is gestart, terwijl de Ministerraad pas op 24 januari de taakopdracht heeft vastgesteld en de Tweede Kamer de taakopdracht pas op 19 maart 2025 heeft ontvangen. Het onderzoek is in </w:t>
      </w:r>
      <w:r w:rsidRPr="002340D5" w:rsidR="00457905">
        <w:rPr>
          <w:rFonts w:ascii="Times New Roman" w:hAnsi="Times New Roman" w:cs="Times New Roman"/>
          <w:sz w:val="24"/>
          <w:szCs w:val="24"/>
        </w:rPr>
        <w:t xml:space="preserve">de loop van februari </w:t>
      </w:r>
      <w:r w:rsidRPr="002340D5">
        <w:rPr>
          <w:rFonts w:ascii="Times New Roman" w:hAnsi="Times New Roman" w:cs="Times New Roman"/>
          <w:sz w:val="24"/>
          <w:szCs w:val="24"/>
        </w:rPr>
        <w:t>gestart, na vaststelling in de MR. Abusievelijk staat in de taakopdracht december. We streven ernaar de Kamer zo snel te mogelijk te informeren over startende onderzoeken.</w:t>
      </w:r>
    </w:p>
    <w:p w:rsidR="002340D5" w:rsidRDefault="002340D5" w14:paraId="68B4FE77" w14:textId="77777777">
      <w:pPr>
        <w:rPr>
          <w:rFonts w:ascii="Times New Roman" w:hAnsi="Times New Roman" w:cs="Times New Roman"/>
          <w:sz w:val="24"/>
          <w:szCs w:val="24"/>
        </w:rPr>
      </w:pPr>
      <w:r>
        <w:rPr>
          <w:rFonts w:ascii="Times New Roman" w:hAnsi="Times New Roman" w:cs="Times New Roman"/>
          <w:sz w:val="24"/>
          <w:szCs w:val="24"/>
        </w:rPr>
        <w:br w:type="page"/>
      </w:r>
    </w:p>
    <w:p w:rsidRPr="002340D5" w:rsidR="00E53CC8" w:rsidP="00E53CC8" w:rsidRDefault="00E53CC8" w14:paraId="30A179AE" w14:textId="77777777">
      <w:pPr>
        <w:rPr>
          <w:rFonts w:ascii="Times New Roman" w:hAnsi="Times New Roman" w:cs="Times New Roman"/>
          <w:sz w:val="24"/>
          <w:szCs w:val="24"/>
        </w:rPr>
      </w:pPr>
    </w:p>
    <w:p w:rsidRPr="002340D5" w:rsidR="00942A10" w:rsidP="00942A10" w:rsidRDefault="00942A10" w14:paraId="77ACF2C0" w14:textId="0E7F2FAB">
      <w:pPr>
        <w:pStyle w:val="Lijstalinea"/>
        <w:numPr>
          <w:ilvl w:val="0"/>
          <w:numId w:val="4"/>
        </w:numPr>
        <w:rPr>
          <w:rFonts w:ascii="Times New Roman" w:hAnsi="Times New Roman" w:cs="Times New Roman"/>
          <w:i/>
          <w:iCs/>
          <w:sz w:val="24"/>
          <w:szCs w:val="24"/>
        </w:rPr>
      </w:pPr>
      <w:r w:rsidRPr="002340D5">
        <w:rPr>
          <w:rFonts w:ascii="Times New Roman" w:hAnsi="Times New Roman" w:cs="Times New Roman"/>
          <w:i/>
          <w:iCs/>
          <w:sz w:val="24"/>
          <w:szCs w:val="24"/>
        </w:rPr>
        <w:t>Feiten en cijfers</w:t>
      </w:r>
    </w:p>
    <w:p w:rsidRPr="002340D5" w:rsidR="00942A10" w:rsidP="00942A10" w:rsidRDefault="00942A10" w14:paraId="70AD0997" w14:textId="7ACAF3FA">
      <w:pPr>
        <w:rPr>
          <w:rFonts w:ascii="Times New Roman" w:hAnsi="Times New Roman" w:cs="Times New Roman"/>
          <w:sz w:val="24"/>
          <w:szCs w:val="24"/>
        </w:rPr>
      </w:pPr>
      <w:r w:rsidRPr="002340D5">
        <w:rPr>
          <w:rFonts w:ascii="Times New Roman" w:hAnsi="Times New Roman" w:cs="Times New Roman"/>
          <w:sz w:val="24"/>
          <w:szCs w:val="24"/>
        </w:rPr>
        <w:t xml:space="preserve">De leden van de PVV-fractie willen weten of er onderlinge verschillen, per regio, zijn ten aanzien van WIA-instroom, WIA-duur en re-integratiekansen. Daarbij verzoeken deze leden om een uitgebreide lijst met oorzaken van de regionale verschillen. </w:t>
      </w:r>
      <w:r w:rsidRPr="002340D5" w:rsidR="00777E66">
        <w:rPr>
          <w:rFonts w:ascii="Times New Roman" w:hAnsi="Times New Roman" w:cs="Times New Roman"/>
          <w:sz w:val="24"/>
          <w:szCs w:val="24"/>
        </w:rPr>
        <w:t>Om te beginnen met de tweede vraag: d</w:t>
      </w:r>
      <w:r w:rsidRPr="002340D5">
        <w:rPr>
          <w:rFonts w:ascii="Times New Roman" w:hAnsi="Times New Roman" w:cs="Times New Roman"/>
          <w:sz w:val="24"/>
          <w:szCs w:val="24"/>
        </w:rPr>
        <w:t xml:space="preserve">e oorzaken van </w:t>
      </w:r>
      <w:r w:rsidRPr="002340D5" w:rsidR="00B116BB">
        <w:rPr>
          <w:rFonts w:ascii="Times New Roman" w:hAnsi="Times New Roman" w:cs="Times New Roman"/>
          <w:sz w:val="24"/>
          <w:szCs w:val="24"/>
        </w:rPr>
        <w:t xml:space="preserve">de </w:t>
      </w:r>
      <w:r w:rsidRPr="002340D5">
        <w:rPr>
          <w:rFonts w:ascii="Times New Roman" w:hAnsi="Times New Roman" w:cs="Times New Roman"/>
          <w:sz w:val="24"/>
          <w:szCs w:val="24"/>
        </w:rPr>
        <w:t xml:space="preserve">regionale verschillen zijn niet bekend, en zijn naar verwachting ook niet vast te stellen omdat er een samenloop </w:t>
      </w:r>
      <w:r w:rsidRPr="002340D5" w:rsidR="00767DF1">
        <w:rPr>
          <w:rFonts w:ascii="Times New Roman" w:hAnsi="Times New Roman" w:cs="Times New Roman"/>
          <w:sz w:val="24"/>
          <w:szCs w:val="24"/>
        </w:rPr>
        <w:t>zal zijn</w:t>
      </w:r>
      <w:r w:rsidRPr="002340D5">
        <w:rPr>
          <w:rFonts w:ascii="Times New Roman" w:hAnsi="Times New Roman" w:cs="Times New Roman"/>
          <w:sz w:val="24"/>
          <w:szCs w:val="24"/>
        </w:rPr>
        <w:t xml:space="preserve"> van veel factoren die samen de verschillen veroorzaken. Het is daardoor naar verwachting niet mogelijk om te bepalen welke </w:t>
      </w:r>
      <w:r w:rsidRPr="002340D5" w:rsidR="00777E66">
        <w:rPr>
          <w:rFonts w:ascii="Times New Roman" w:hAnsi="Times New Roman" w:cs="Times New Roman"/>
          <w:sz w:val="24"/>
          <w:szCs w:val="24"/>
        </w:rPr>
        <w:t xml:space="preserve">feitelijke </w:t>
      </w:r>
      <w:r w:rsidRPr="002340D5">
        <w:rPr>
          <w:rFonts w:ascii="Times New Roman" w:hAnsi="Times New Roman" w:cs="Times New Roman"/>
          <w:sz w:val="24"/>
          <w:szCs w:val="24"/>
        </w:rPr>
        <w:t>onderliggende oorzaken in welke mate leiden tot regionale verschillen.</w:t>
      </w:r>
      <w:r w:rsidRPr="002340D5" w:rsidR="005F2B2E">
        <w:rPr>
          <w:rFonts w:ascii="Times New Roman" w:hAnsi="Times New Roman" w:cs="Times New Roman"/>
          <w:sz w:val="24"/>
          <w:szCs w:val="24"/>
        </w:rPr>
        <w:t xml:space="preserve"> </w:t>
      </w:r>
      <w:r w:rsidRPr="002340D5" w:rsidR="00777E66">
        <w:rPr>
          <w:rFonts w:ascii="Times New Roman" w:hAnsi="Times New Roman" w:cs="Times New Roman"/>
          <w:sz w:val="24"/>
          <w:szCs w:val="24"/>
        </w:rPr>
        <w:t xml:space="preserve">Dan de </w:t>
      </w:r>
      <w:r w:rsidRPr="002340D5" w:rsidR="003F1A4F">
        <w:rPr>
          <w:rFonts w:ascii="Times New Roman" w:hAnsi="Times New Roman" w:cs="Times New Roman"/>
          <w:sz w:val="24"/>
          <w:szCs w:val="24"/>
        </w:rPr>
        <w:t xml:space="preserve">regionale </w:t>
      </w:r>
      <w:r w:rsidRPr="002340D5" w:rsidR="00777E66">
        <w:rPr>
          <w:rFonts w:ascii="Times New Roman" w:hAnsi="Times New Roman" w:cs="Times New Roman"/>
          <w:sz w:val="24"/>
          <w:szCs w:val="24"/>
        </w:rPr>
        <w:t>verschillen zelf: e</w:t>
      </w:r>
      <w:r w:rsidRPr="002340D5" w:rsidR="00767DF1">
        <w:rPr>
          <w:rFonts w:ascii="Times New Roman" w:hAnsi="Times New Roman" w:cs="Times New Roman"/>
          <w:sz w:val="24"/>
          <w:szCs w:val="24"/>
        </w:rPr>
        <w:t>r zijn wel cijfers beschikbaar over regionale verschillen ten aanzien van de WIA-instroom, het aantal lopende uitkeringen, de mate van arbeidsongeschiktheid (gedeeltelijk of volledig), en de uitkeringsduur, uitgesplitst naar gemeente en provincie. Deze zijn te vinden in de Atlas Sociale Verzekeringen</w:t>
      </w:r>
      <w:r w:rsidRPr="002340D5" w:rsidR="00777E66">
        <w:rPr>
          <w:rFonts w:ascii="Times New Roman" w:hAnsi="Times New Roman" w:cs="Times New Roman"/>
          <w:sz w:val="24"/>
          <w:szCs w:val="24"/>
        </w:rPr>
        <w:t xml:space="preserve"> van UWV</w:t>
      </w:r>
      <w:r w:rsidRPr="002340D5" w:rsidR="00767DF1">
        <w:rPr>
          <w:rFonts w:ascii="Times New Roman" w:hAnsi="Times New Roman" w:cs="Times New Roman"/>
          <w:sz w:val="24"/>
          <w:szCs w:val="24"/>
        </w:rPr>
        <w:t>.</w:t>
      </w:r>
      <w:r w:rsidRPr="002340D5" w:rsidR="00767DF1">
        <w:rPr>
          <w:rStyle w:val="Voetnootmarkering"/>
          <w:rFonts w:ascii="Times New Roman" w:hAnsi="Times New Roman" w:cs="Times New Roman"/>
          <w:sz w:val="24"/>
          <w:szCs w:val="24"/>
        </w:rPr>
        <w:footnoteReference w:id="2"/>
      </w:r>
      <w:r w:rsidRPr="002340D5" w:rsidR="00767DF1">
        <w:rPr>
          <w:rFonts w:ascii="Times New Roman" w:hAnsi="Times New Roman" w:cs="Times New Roman"/>
          <w:sz w:val="24"/>
          <w:szCs w:val="24"/>
        </w:rPr>
        <w:t xml:space="preserve"> Daarin staat ook regionale informatie over de Wajong, de WW, en de oude regelingen WAO en WAZ.</w:t>
      </w:r>
      <w:r w:rsidRPr="002340D5" w:rsidR="00777E66">
        <w:rPr>
          <w:rFonts w:ascii="Times New Roman" w:hAnsi="Times New Roman" w:cs="Times New Roman"/>
          <w:sz w:val="24"/>
          <w:szCs w:val="24"/>
        </w:rPr>
        <w:t xml:space="preserve"> Over </w:t>
      </w:r>
      <w:r w:rsidRPr="002340D5" w:rsidR="00DF4AFE">
        <w:rPr>
          <w:rFonts w:ascii="Times New Roman" w:hAnsi="Times New Roman" w:cs="Times New Roman"/>
          <w:sz w:val="24"/>
          <w:szCs w:val="24"/>
        </w:rPr>
        <w:t>eventuele regionale verschillen in</w:t>
      </w:r>
      <w:r w:rsidRPr="002340D5" w:rsidR="00777E66">
        <w:rPr>
          <w:rFonts w:ascii="Times New Roman" w:hAnsi="Times New Roman" w:cs="Times New Roman"/>
          <w:sz w:val="24"/>
          <w:szCs w:val="24"/>
        </w:rPr>
        <w:t xml:space="preserve"> re-integratiekansen zijn geen cijfers beschikbaar</w:t>
      </w:r>
      <w:r w:rsidRPr="002340D5" w:rsidR="00DF4AFE">
        <w:rPr>
          <w:rFonts w:ascii="Times New Roman" w:hAnsi="Times New Roman" w:cs="Times New Roman"/>
          <w:sz w:val="24"/>
          <w:szCs w:val="24"/>
        </w:rPr>
        <w:t>, waarbij moet worden opgemerkt dat re-integratie in de meeste gevallen plaatsvindt tijdens de periode van loondoorbetaling bij ziekte en daarmee buiten beeld van UWV blijft</w:t>
      </w:r>
      <w:r w:rsidRPr="002340D5" w:rsidR="00777E66">
        <w:rPr>
          <w:rFonts w:ascii="Times New Roman" w:hAnsi="Times New Roman" w:cs="Times New Roman"/>
          <w:sz w:val="24"/>
          <w:szCs w:val="24"/>
        </w:rPr>
        <w:t>.</w:t>
      </w:r>
    </w:p>
    <w:p w:rsidRPr="002340D5" w:rsidR="00942A10" w:rsidP="00002D69" w:rsidRDefault="00942A10" w14:paraId="010A663E" w14:textId="404082B7">
      <w:pPr>
        <w:spacing w:after="0" w:line="276" w:lineRule="auto"/>
        <w:rPr>
          <w:rFonts w:ascii="Times New Roman" w:hAnsi="Times New Roman" w:cs="Times New Roman"/>
          <w:sz w:val="24"/>
          <w:szCs w:val="24"/>
        </w:rPr>
      </w:pPr>
      <w:r w:rsidRPr="002340D5">
        <w:rPr>
          <w:rFonts w:ascii="Times New Roman" w:hAnsi="Times New Roman" w:eastAsia="Times New Roman" w:cs="Times New Roman"/>
          <w:bCs/>
          <w:sz w:val="24"/>
          <w:szCs w:val="24"/>
          <w:lang w:eastAsia="nl-NL"/>
        </w:rPr>
        <w:t xml:space="preserve">De leden van de NSC-fractie vragen om te verduidelijken waar de verwachting van het aantal van ruim 730.000 personen op is gebaseerd dat in 2060 een beroep zal doen op een arbeidsongeschiktheidsuitkering. </w:t>
      </w:r>
      <w:r w:rsidRPr="002340D5">
        <w:rPr>
          <w:rFonts w:ascii="Times New Roman" w:hAnsi="Times New Roman" w:cs="Times New Roman"/>
          <w:sz w:val="24"/>
          <w:szCs w:val="24"/>
        </w:rPr>
        <w:t xml:space="preserve">SZW hanteert een lange-termijnmodel voor het inschatten van langdurige ontwikkelingen in de WIA. Dit is geen exacte voorspelling, maar een simulatie van hoe de WIA zich zal ontwikkelen gegeven een voorspelde omvang en </w:t>
      </w:r>
      <w:r w:rsidRPr="002340D5" w:rsidR="00310D86">
        <w:rPr>
          <w:rFonts w:ascii="Times New Roman" w:hAnsi="Times New Roman" w:cs="Times New Roman"/>
          <w:sz w:val="24"/>
          <w:szCs w:val="24"/>
        </w:rPr>
        <w:t xml:space="preserve">(veranderende) </w:t>
      </w:r>
      <w:r w:rsidRPr="002340D5">
        <w:rPr>
          <w:rFonts w:ascii="Times New Roman" w:hAnsi="Times New Roman" w:cs="Times New Roman"/>
          <w:sz w:val="24"/>
          <w:szCs w:val="24"/>
        </w:rPr>
        <w:t>samenstelling van de beroepsbevolking. Hierbij is geschoond voor allerlei tijdelijke effecten (zoals van corona en de mismatchproblematiek bij het UWV). Dit model houdt rekening met de volgende effecten:</w:t>
      </w:r>
    </w:p>
    <w:p w:rsidRPr="002340D5" w:rsidR="00942A10" w:rsidP="00942A10" w:rsidRDefault="00942A10" w14:paraId="0701014A" w14:textId="56FEAED0">
      <w:pPr>
        <w:pStyle w:val="Lijstalinea"/>
        <w:numPr>
          <w:ilvl w:val="0"/>
          <w:numId w:val="9"/>
        </w:numPr>
        <w:ind w:left="709" w:hanging="283"/>
        <w:rPr>
          <w:rFonts w:ascii="Times New Roman" w:hAnsi="Times New Roman" w:cs="Times New Roman"/>
          <w:sz w:val="24"/>
          <w:szCs w:val="24"/>
        </w:rPr>
      </w:pPr>
      <w:r w:rsidRPr="002340D5">
        <w:rPr>
          <w:rFonts w:ascii="Times New Roman" w:hAnsi="Times New Roman" w:cs="Times New Roman"/>
          <w:sz w:val="24"/>
          <w:szCs w:val="24"/>
        </w:rPr>
        <w:t>De ingroei van de WIA: de WIA groeit nog in omdat deze sinds 2005 bestaat en mensen meer dan 40 jaar een WIA-uitkering kunnen ontvangen. Het duurt daarom nog een tijd totdat instroom en uitstroom met elkaar in evenwicht zijn. Het aantal WIA-uitkeringen loopt daardoor logischerwijs nog jaarlijks op.</w:t>
      </w:r>
    </w:p>
    <w:p w:rsidRPr="002340D5" w:rsidR="00942A10" w:rsidP="00942A10" w:rsidRDefault="00942A10" w14:paraId="4C9B202B" w14:textId="0385381C">
      <w:pPr>
        <w:pStyle w:val="Lijstalinea"/>
        <w:numPr>
          <w:ilvl w:val="0"/>
          <w:numId w:val="9"/>
        </w:numPr>
        <w:ind w:left="709" w:hanging="283"/>
        <w:rPr>
          <w:rFonts w:ascii="Times New Roman" w:hAnsi="Times New Roman" w:cs="Times New Roman"/>
          <w:sz w:val="24"/>
          <w:szCs w:val="24"/>
        </w:rPr>
      </w:pPr>
      <w:r w:rsidRPr="002340D5">
        <w:rPr>
          <w:rFonts w:ascii="Times New Roman" w:hAnsi="Times New Roman" w:cs="Times New Roman"/>
          <w:sz w:val="24"/>
          <w:szCs w:val="24"/>
        </w:rPr>
        <w:t>De groei van de beroepsbevolking: we verwachten een toenemend aantal werkenden, wat leidt tot een toenemende instroom in de WIA (ook bij een gelijkblijvend ziekterisico).</w:t>
      </w:r>
    </w:p>
    <w:p w:rsidRPr="002340D5" w:rsidR="00942A10" w:rsidP="00942A10" w:rsidRDefault="00942A10" w14:paraId="762DDE02" w14:textId="29CB4DBA">
      <w:pPr>
        <w:pStyle w:val="Lijstalinea"/>
        <w:numPr>
          <w:ilvl w:val="0"/>
          <w:numId w:val="9"/>
        </w:numPr>
        <w:ind w:left="709" w:hanging="283"/>
        <w:rPr>
          <w:rFonts w:ascii="Times New Roman" w:hAnsi="Times New Roman" w:cs="Times New Roman"/>
          <w:sz w:val="24"/>
          <w:szCs w:val="24"/>
        </w:rPr>
      </w:pPr>
      <w:r w:rsidRPr="002340D5">
        <w:rPr>
          <w:rFonts w:ascii="Times New Roman" w:hAnsi="Times New Roman" w:cs="Times New Roman"/>
          <w:sz w:val="24"/>
          <w:szCs w:val="24"/>
        </w:rPr>
        <w:t>De samenstelling van de beroepsbevolking: de gemiddelde leeftijd van de beroepsbevolking stijgt. Oudere mensen hebben een hoger dan gemiddeld risico om arbeidsongeschikt te raken. Dat leidt tot een toenemende instroom in de WIA en daardoor meer uitkeringen, ook als er binnen leeftijdsgroepen niets verandert in het ziekterisico.</w:t>
      </w:r>
    </w:p>
    <w:p w:rsidRPr="002340D5" w:rsidR="00754348" w:rsidP="00754348" w:rsidRDefault="00754348" w14:paraId="51E21795" w14:textId="77777777">
      <w:pPr>
        <w:rPr>
          <w:rFonts w:ascii="Times New Roman" w:hAnsi="Times New Roman" w:cs="Times New Roman"/>
          <w:sz w:val="24"/>
          <w:szCs w:val="24"/>
        </w:rPr>
      </w:pPr>
    </w:p>
    <w:p w:rsidRPr="002340D5" w:rsidR="00942A10" w:rsidP="00942A10" w:rsidRDefault="00942A10" w14:paraId="58AAE6B7" w14:textId="6B8C31A7">
      <w:pPr>
        <w:pStyle w:val="Lijstalinea"/>
        <w:numPr>
          <w:ilvl w:val="0"/>
          <w:numId w:val="9"/>
        </w:numPr>
        <w:ind w:left="709" w:hanging="283"/>
        <w:rPr>
          <w:rFonts w:ascii="Times New Roman" w:hAnsi="Times New Roman" w:cs="Times New Roman"/>
          <w:sz w:val="24"/>
          <w:szCs w:val="24"/>
        </w:rPr>
      </w:pPr>
      <w:r w:rsidRPr="002340D5">
        <w:rPr>
          <w:rFonts w:ascii="Times New Roman" w:hAnsi="Times New Roman" w:cs="Times New Roman"/>
          <w:sz w:val="24"/>
          <w:szCs w:val="24"/>
        </w:rPr>
        <w:t xml:space="preserve">De stijgende AOW-leeftijd (naar verwachting 69 jaar en 6 maanden in 2060) leidt tot meer WIA-uitkeringen. Ten eerste leidt dit tot extra groei van de beroepsbevolking. </w:t>
      </w:r>
      <w:r w:rsidRPr="002340D5">
        <w:rPr>
          <w:rFonts w:ascii="Times New Roman" w:hAnsi="Times New Roman" w:cs="Times New Roman"/>
          <w:sz w:val="24"/>
          <w:szCs w:val="24"/>
        </w:rPr>
        <w:lastRenderedPageBreak/>
        <w:t>Het aantal mensen dat werkt en daardoor kan instromen wordt nog groter. Ook hebben deze extra mensen binnen de beroepsbevolking een hoger risico om arbeidsongeschikt te raken en in te stromen in de WIA. Tot slot blijven mensen langer in de WIA voordat zij uitstromen wegens het bereiken van de AOW-gerechtigde leeftijd.</w:t>
      </w:r>
    </w:p>
    <w:p w:rsidRPr="002340D5" w:rsidR="00942A10" w:rsidP="00942A10" w:rsidRDefault="00942A10" w14:paraId="0BC9F57D" w14:textId="1509BC1A">
      <w:pPr>
        <w:pStyle w:val="Lijstalinea"/>
        <w:numPr>
          <w:ilvl w:val="0"/>
          <w:numId w:val="9"/>
        </w:numPr>
        <w:ind w:left="709" w:hanging="283"/>
        <w:rPr>
          <w:rFonts w:ascii="Times New Roman" w:hAnsi="Times New Roman" w:cs="Times New Roman"/>
          <w:sz w:val="24"/>
          <w:szCs w:val="24"/>
        </w:rPr>
      </w:pPr>
      <w:r w:rsidRPr="002340D5">
        <w:rPr>
          <w:rFonts w:ascii="Times New Roman" w:hAnsi="Times New Roman" w:cs="Times New Roman"/>
          <w:sz w:val="24"/>
          <w:szCs w:val="24"/>
        </w:rPr>
        <w:t>Het lange-termijnmodel kan geen inschattingen maken voor de ontwikkeling van bijvoorbeeld de gezonde levensverwachting, het ziekterisico voor bepaalde groepen, of voor hoe specifieke ziektebeelden zich ontwikkelen. Het is daarmee inherent een onzekere simulatie.</w:t>
      </w:r>
    </w:p>
    <w:p w:rsidRPr="002340D5" w:rsidR="00942A10" w:rsidP="00942A10" w:rsidRDefault="00942A10" w14:paraId="3A060F4E" w14:textId="77777777">
      <w:pPr>
        <w:pStyle w:val="Lijstalinea"/>
        <w:ind w:left="709"/>
        <w:rPr>
          <w:rFonts w:ascii="Times New Roman" w:hAnsi="Times New Roman" w:cs="Times New Roman"/>
          <w:sz w:val="24"/>
          <w:szCs w:val="24"/>
        </w:rPr>
      </w:pPr>
    </w:p>
    <w:p w:rsidRPr="002340D5" w:rsidR="00BE3349" w:rsidP="00BE3349" w:rsidRDefault="00BE3349" w14:paraId="51466132" w14:textId="7F6DD74C">
      <w:pPr>
        <w:pStyle w:val="Lijstalinea"/>
        <w:numPr>
          <w:ilvl w:val="0"/>
          <w:numId w:val="4"/>
        </w:numPr>
        <w:rPr>
          <w:rFonts w:ascii="Times New Roman" w:hAnsi="Times New Roman" w:cs="Times New Roman"/>
          <w:i/>
          <w:iCs/>
          <w:sz w:val="24"/>
          <w:szCs w:val="24"/>
        </w:rPr>
      </w:pPr>
      <w:r w:rsidRPr="002340D5">
        <w:rPr>
          <w:rFonts w:ascii="Times New Roman" w:hAnsi="Times New Roman" w:cs="Times New Roman"/>
          <w:i/>
          <w:iCs/>
          <w:sz w:val="24"/>
          <w:szCs w:val="24"/>
        </w:rPr>
        <w:t>Overige vragen</w:t>
      </w:r>
    </w:p>
    <w:p w:rsidRPr="002340D5" w:rsidR="00B2161B" w:rsidP="00B2161B" w:rsidRDefault="00B2161B" w14:paraId="6162BA10" w14:textId="25E44530">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leden </w:t>
      </w:r>
      <w:r w:rsidRPr="002340D5" w:rsidR="00B825D8">
        <w:rPr>
          <w:rFonts w:ascii="Times New Roman" w:hAnsi="Times New Roman" w:eastAsia="Times New Roman" w:cs="Times New Roman"/>
          <w:bCs/>
          <w:sz w:val="24"/>
          <w:szCs w:val="24"/>
          <w:lang w:eastAsia="nl-NL"/>
        </w:rPr>
        <w:t xml:space="preserve">van de </w:t>
      </w:r>
      <w:r w:rsidRPr="002340D5" w:rsidR="00527E42">
        <w:rPr>
          <w:rFonts w:ascii="Times New Roman" w:hAnsi="Times New Roman" w:eastAsia="Times New Roman" w:cs="Times New Roman"/>
          <w:bCs/>
          <w:sz w:val="24"/>
          <w:szCs w:val="24"/>
          <w:lang w:eastAsia="nl-NL"/>
        </w:rPr>
        <w:t>GroenLinks</w:t>
      </w:r>
      <w:r w:rsidRPr="002340D5" w:rsidR="00B825D8">
        <w:rPr>
          <w:rFonts w:ascii="Times New Roman" w:hAnsi="Times New Roman" w:eastAsia="Times New Roman" w:cs="Times New Roman"/>
          <w:bCs/>
          <w:sz w:val="24"/>
          <w:szCs w:val="24"/>
          <w:lang w:eastAsia="nl-NL"/>
        </w:rPr>
        <w:t xml:space="preserve">-PvdA-fractie </w:t>
      </w:r>
      <w:r w:rsidRPr="002340D5">
        <w:rPr>
          <w:rFonts w:ascii="Times New Roman" w:hAnsi="Times New Roman" w:eastAsia="Times New Roman" w:cs="Times New Roman"/>
          <w:bCs/>
          <w:sz w:val="24"/>
          <w:szCs w:val="24"/>
          <w:lang w:eastAsia="nl-NL"/>
        </w:rPr>
        <w:t>vragen of ik het uitgangspunt onderschrijf dat de werknemersverzekeringen niet aangepast kunnen worden zonder draagvlak bij de werkgevers en werknemers die de premies voor de verzekering uit de loonruimte zouden moeten opbrengen. Een IBO is een ambtelijke verkenning naar verschillende beleidsopties. Een uiteindelijke keuze voor een aanpassing van de wet is aan kabinet en parlement. Daarvoor is uiteraard voldoende draagvlak nodig.</w:t>
      </w:r>
    </w:p>
    <w:p w:rsidRPr="002340D5" w:rsidR="00942A10" w:rsidP="00B2161B" w:rsidRDefault="00942A10" w14:paraId="6918C7B3" w14:textId="292A9B86">
      <w:pPr>
        <w:spacing w:after="0" w:line="240" w:lineRule="auto"/>
        <w:rPr>
          <w:rFonts w:ascii="Times New Roman" w:hAnsi="Times New Roman" w:eastAsia="Times New Roman" w:cs="Times New Roman"/>
          <w:bCs/>
          <w:sz w:val="24"/>
          <w:szCs w:val="24"/>
          <w:lang w:eastAsia="nl-NL"/>
        </w:rPr>
      </w:pPr>
    </w:p>
    <w:p w:rsidRPr="002340D5" w:rsidR="00CB6335" w:rsidP="00CB6335" w:rsidRDefault="00961FB3" w14:paraId="787546C8" w14:textId="55D9A7C0">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cs="Times New Roman"/>
          <w:sz w:val="24"/>
          <w:szCs w:val="24"/>
        </w:rPr>
        <w:t>De leden van de NSC-fractie</w:t>
      </w:r>
      <w:r w:rsidRPr="002340D5" w:rsidR="00CB6335">
        <w:rPr>
          <w:rFonts w:ascii="Times New Roman" w:hAnsi="Times New Roman" w:cs="Times New Roman"/>
          <w:sz w:val="24"/>
          <w:szCs w:val="24"/>
        </w:rPr>
        <w:t xml:space="preserve"> </w:t>
      </w:r>
      <w:r w:rsidRPr="002340D5" w:rsidR="00CB6335">
        <w:rPr>
          <w:rFonts w:ascii="Times New Roman" w:hAnsi="Times New Roman" w:eastAsia="Times New Roman" w:cs="Times New Roman"/>
          <w:bCs/>
          <w:sz w:val="24"/>
          <w:szCs w:val="24"/>
          <w:lang w:eastAsia="nl-NL"/>
        </w:rPr>
        <w:t>vragen hoe het richten van de beleidsopties op de beperking van uitkeringsrechten en -hoogte bij ziekte en arbeidsongeschiktheid zich verhoudt tot de wettelijke plicht van de overheid om zorg te dragen voor de bestaanszekerheid van mensen.</w:t>
      </w:r>
    </w:p>
    <w:p w:rsidRPr="002340D5" w:rsidR="00CB6335" w:rsidP="00CB6335" w:rsidRDefault="00CB6335" w14:paraId="46297180" w14:textId="2F216E2E">
      <w:pPr>
        <w:spacing w:after="0" w:line="240" w:lineRule="auto"/>
        <w:rPr>
          <w:rFonts w:ascii="Times New Roman" w:hAnsi="Times New Roman" w:eastAsia="Times New Roman" w:cs="Times New Roman"/>
          <w:bCs/>
          <w:sz w:val="24"/>
          <w:szCs w:val="24"/>
          <w:lang w:eastAsia="nl-NL"/>
        </w:rPr>
      </w:pPr>
      <w:r w:rsidRPr="002340D5">
        <w:rPr>
          <w:rFonts w:ascii="Times New Roman" w:hAnsi="Times New Roman" w:eastAsia="Times New Roman" w:cs="Times New Roman"/>
          <w:bCs/>
          <w:sz w:val="24"/>
          <w:szCs w:val="24"/>
          <w:lang w:eastAsia="nl-NL"/>
        </w:rPr>
        <w:t xml:space="preserve">De plicht voor de overheid om zorg te dragen voor bestaanszekerheid neemt </w:t>
      </w:r>
      <w:r w:rsidRPr="002340D5" w:rsidR="00F160C6">
        <w:rPr>
          <w:rFonts w:ascii="Times New Roman" w:hAnsi="Times New Roman" w:eastAsia="Times New Roman" w:cs="Times New Roman"/>
          <w:bCs/>
          <w:sz w:val="24"/>
          <w:szCs w:val="24"/>
          <w:lang w:eastAsia="nl-NL"/>
        </w:rPr>
        <w:t xml:space="preserve">mijns inziens </w:t>
      </w:r>
      <w:r w:rsidRPr="002340D5">
        <w:rPr>
          <w:rFonts w:ascii="Times New Roman" w:hAnsi="Times New Roman" w:eastAsia="Times New Roman" w:cs="Times New Roman"/>
          <w:bCs/>
          <w:sz w:val="24"/>
          <w:szCs w:val="24"/>
          <w:lang w:eastAsia="nl-NL"/>
        </w:rPr>
        <w:t xml:space="preserve">niet weg dat het verstandig </w:t>
      </w:r>
      <w:r w:rsidRPr="002340D5" w:rsidR="00F160C6">
        <w:rPr>
          <w:rFonts w:ascii="Times New Roman" w:hAnsi="Times New Roman" w:eastAsia="Times New Roman" w:cs="Times New Roman"/>
          <w:bCs/>
          <w:sz w:val="24"/>
          <w:szCs w:val="24"/>
          <w:lang w:eastAsia="nl-NL"/>
        </w:rPr>
        <w:t>is</w:t>
      </w:r>
      <w:r w:rsidRPr="002340D5">
        <w:rPr>
          <w:rFonts w:ascii="Times New Roman" w:hAnsi="Times New Roman" w:eastAsia="Times New Roman" w:cs="Times New Roman"/>
          <w:bCs/>
          <w:sz w:val="24"/>
          <w:szCs w:val="24"/>
          <w:lang w:eastAsia="nl-NL"/>
        </w:rPr>
        <w:t xml:space="preserve"> om </w:t>
      </w:r>
      <w:r w:rsidRPr="002340D5" w:rsidR="00F160C6">
        <w:rPr>
          <w:rFonts w:ascii="Times New Roman" w:hAnsi="Times New Roman" w:eastAsia="Times New Roman" w:cs="Times New Roman"/>
          <w:bCs/>
          <w:sz w:val="24"/>
          <w:szCs w:val="24"/>
          <w:lang w:eastAsia="nl-NL"/>
        </w:rPr>
        <w:t xml:space="preserve">ook </w:t>
      </w:r>
      <w:r w:rsidRPr="002340D5">
        <w:rPr>
          <w:rFonts w:ascii="Times New Roman" w:hAnsi="Times New Roman" w:eastAsia="Times New Roman" w:cs="Times New Roman"/>
          <w:bCs/>
          <w:sz w:val="24"/>
          <w:szCs w:val="24"/>
          <w:lang w:eastAsia="nl-NL"/>
        </w:rPr>
        <w:t xml:space="preserve">besparingsopties in beeld te brengen. </w:t>
      </w:r>
      <w:r w:rsidRPr="002340D5" w:rsidR="00310D86">
        <w:rPr>
          <w:rFonts w:ascii="Times New Roman" w:hAnsi="Times New Roman" w:eastAsia="Times New Roman" w:cs="Times New Roman"/>
          <w:bCs/>
          <w:sz w:val="24"/>
          <w:szCs w:val="24"/>
          <w:lang w:eastAsia="nl-NL"/>
        </w:rPr>
        <w:t xml:space="preserve">Zoals gebruikelijk in een IBO is een onderdeel van de taakopdracht om ten minste één besparingsvariant van -20% in beeld te brengen. </w:t>
      </w:r>
      <w:r w:rsidRPr="002340D5">
        <w:rPr>
          <w:rFonts w:ascii="Times New Roman" w:hAnsi="Times New Roman" w:eastAsia="Times New Roman" w:cs="Times New Roman"/>
          <w:bCs/>
          <w:sz w:val="24"/>
          <w:szCs w:val="24"/>
          <w:lang w:eastAsia="nl-NL"/>
        </w:rPr>
        <w:t>Bij de politieke weging van beleidsopties zullen de effecten op de bestaanszekerheid van mensen uiteraard zorgvuldig moeten worden bekeken.</w:t>
      </w:r>
    </w:p>
    <w:p w:rsidRPr="002340D5" w:rsidR="00BE3349" w:rsidP="00BE3349" w:rsidRDefault="00BE3349" w14:paraId="44D15AC7" w14:textId="3EF4054E">
      <w:pPr>
        <w:rPr>
          <w:rFonts w:ascii="Times New Roman" w:hAnsi="Times New Roman" w:cs="Times New Roman"/>
          <w:sz w:val="24"/>
          <w:szCs w:val="24"/>
        </w:rPr>
      </w:pPr>
    </w:p>
    <w:p w:rsidRPr="002340D5" w:rsidR="00BE3349" w:rsidP="00BE3349" w:rsidRDefault="00BE3349" w14:paraId="0B55132D" w14:textId="77777777">
      <w:pPr>
        <w:rPr>
          <w:rFonts w:ascii="Times New Roman" w:hAnsi="Times New Roman" w:cs="Times New Roman"/>
          <w:sz w:val="24"/>
          <w:szCs w:val="24"/>
        </w:rPr>
      </w:pPr>
    </w:p>
    <w:p w:rsidRPr="002340D5" w:rsidR="002158B7" w:rsidP="002158B7" w:rsidRDefault="002158B7" w14:paraId="45ED115C" w14:textId="6E47C89A">
      <w:pPr>
        <w:rPr>
          <w:rFonts w:ascii="Times New Roman" w:hAnsi="Times New Roman" w:cs="Times New Roman"/>
          <w:sz w:val="24"/>
          <w:szCs w:val="24"/>
        </w:rPr>
      </w:pPr>
    </w:p>
    <w:sectPr w:rsidRPr="002340D5" w:rsidR="002158B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9BC2" w14:textId="77777777" w:rsidR="000F4E0D" w:rsidRDefault="000F4E0D" w:rsidP="000F4E0D">
      <w:pPr>
        <w:spacing w:after="0" w:line="240" w:lineRule="auto"/>
      </w:pPr>
      <w:r>
        <w:separator/>
      </w:r>
    </w:p>
  </w:endnote>
  <w:endnote w:type="continuationSeparator" w:id="0">
    <w:p w14:paraId="1669DDD8" w14:textId="77777777" w:rsidR="000F4E0D" w:rsidRDefault="000F4E0D" w:rsidP="000F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90CB" w14:textId="77777777" w:rsidR="009B28AC" w:rsidRDefault="009B28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14F1" w14:textId="77777777" w:rsidR="009B28AC" w:rsidRDefault="009B28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8BCC" w14:textId="77777777" w:rsidR="009B28AC" w:rsidRDefault="009B2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C8CBD" w14:textId="77777777" w:rsidR="000F4E0D" w:rsidRDefault="000F4E0D" w:rsidP="000F4E0D">
      <w:pPr>
        <w:spacing w:after="0" w:line="240" w:lineRule="auto"/>
      </w:pPr>
      <w:r>
        <w:separator/>
      </w:r>
    </w:p>
  </w:footnote>
  <w:footnote w:type="continuationSeparator" w:id="0">
    <w:p w14:paraId="413478CF" w14:textId="77777777" w:rsidR="000F4E0D" w:rsidRDefault="000F4E0D" w:rsidP="000F4E0D">
      <w:pPr>
        <w:spacing w:after="0" w:line="240" w:lineRule="auto"/>
      </w:pPr>
      <w:r>
        <w:continuationSeparator/>
      </w:r>
    </w:p>
  </w:footnote>
  <w:footnote w:id="1">
    <w:p w14:paraId="5088BA23" w14:textId="639DA859" w:rsidR="000F4E0D" w:rsidRPr="006A750C" w:rsidRDefault="000F4E0D" w:rsidP="000F4E0D">
      <w:pPr>
        <w:pStyle w:val="Voetnoottekst"/>
        <w:rPr>
          <w:rFonts w:ascii="Times New Roman" w:hAnsi="Times New Roman" w:cs="Times New Roman"/>
        </w:rPr>
      </w:pPr>
      <w:r w:rsidRPr="006A750C">
        <w:rPr>
          <w:rStyle w:val="Voetnootmarkering"/>
          <w:rFonts w:ascii="Times New Roman" w:hAnsi="Times New Roman" w:cs="Times New Roman"/>
        </w:rPr>
        <w:footnoteRef/>
      </w:r>
      <w:r w:rsidRPr="006A750C">
        <w:rPr>
          <w:rFonts w:ascii="Times New Roman" w:hAnsi="Times New Roman" w:cs="Times New Roman"/>
        </w:rPr>
        <w:t xml:space="preserve"> Kamerstuk 32</w:t>
      </w:r>
      <w:r w:rsidR="002B3BEC">
        <w:rPr>
          <w:rFonts w:ascii="Times New Roman" w:hAnsi="Times New Roman" w:cs="Times New Roman"/>
        </w:rPr>
        <w:t xml:space="preserve"> </w:t>
      </w:r>
      <w:r w:rsidRPr="006A750C">
        <w:rPr>
          <w:rFonts w:ascii="Times New Roman" w:hAnsi="Times New Roman" w:cs="Times New Roman"/>
        </w:rPr>
        <w:t>793, nr. 794</w:t>
      </w:r>
    </w:p>
  </w:footnote>
  <w:footnote w:id="2">
    <w:p w14:paraId="0D791916" w14:textId="26105DA0" w:rsidR="00767DF1" w:rsidRPr="00767DF1" w:rsidRDefault="00767DF1">
      <w:pPr>
        <w:pStyle w:val="Voetnoottekst"/>
        <w:rPr>
          <w:rFonts w:ascii="Times New Roman" w:hAnsi="Times New Roman" w:cs="Times New Roman"/>
        </w:rPr>
      </w:pPr>
      <w:r w:rsidRPr="00767DF1">
        <w:rPr>
          <w:rStyle w:val="Voetnootmarkering"/>
          <w:rFonts w:ascii="Times New Roman" w:hAnsi="Times New Roman" w:cs="Times New Roman"/>
        </w:rPr>
        <w:footnoteRef/>
      </w:r>
      <w:r w:rsidRPr="00767DF1">
        <w:rPr>
          <w:rFonts w:ascii="Times New Roman" w:hAnsi="Times New Roman" w:cs="Times New Roman"/>
        </w:rPr>
        <w:t xml:space="preserve"> De meest recente rapportage bevat cijfers ultimo 2023 en is te vinden</w:t>
      </w:r>
      <w:r>
        <w:rPr>
          <w:rFonts w:ascii="Times New Roman" w:hAnsi="Times New Roman" w:cs="Times New Roman"/>
        </w:rPr>
        <w:t xml:space="preserve"> op de website van UWV</w:t>
      </w:r>
      <w:r w:rsidRPr="00767DF1">
        <w:rPr>
          <w:rFonts w:ascii="Times New Roman" w:hAnsi="Times New Roman" w:cs="Times New Roman"/>
        </w:rPr>
        <w:t xml:space="preserve">: </w:t>
      </w:r>
      <w:hyperlink r:id="rId1" w:history="1">
        <w:r w:rsidRPr="00767DF1">
          <w:rPr>
            <w:rStyle w:val="Hyperlink"/>
            <w:rFonts w:ascii="Times New Roman" w:hAnsi="Times New Roman" w:cs="Times New Roman"/>
          </w:rPr>
          <w:t>Atlas Sociale Verzekeringen 2023 | UWV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9DB7" w14:textId="77777777" w:rsidR="009B28AC" w:rsidRDefault="009B28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D08B" w14:textId="77777777" w:rsidR="009B28AC" w:rsidRDefault="009B28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76FE" w14:textId="77777777" w:rsidR="009B28AC" w:rsidRDefault="009B28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64A4"/>
    <w:multiLevelType w:val="multilevel"/>
    <w:tmpl w:val="7AB6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733D6"/>
    <w:multiLevelType w:val="hybridMultilevel"/>
    <w:tmpl w:val="8B420E84"/>
    <w:lvl w:ilvl="0" w:tplc="875067C0">
      <w:numFmt w:val="bullet"/>
      <w:lvlText w:val="•"/>
      <w:lvlJc w:val="left"/>
      <w:pPr>
        <w:ind w:left="1425" w:hanging="705"/>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9B03A2"/>
    <w:multiLevelType w:val="hybridMultilevel"/>
    <w:tmpl w:val="E29AEA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21B1ACA"/>
    <w:multiLevelType w:val="hybridMultilevel"/>
    <w:tmpl w:val="C97E9D0C"/>
    <w:lvl w:ilvl="0" w:tplc="875067C0">
      <w:numFmt w:val="bullet"/>
      <w:lvlText w:val="•"/>
      <w:lvlJc w:val="left"/>
      <w:pPr>
        <w:ind w:left="1065" w:hanging="705"/>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561264"/>
    <w:multiLevelType w:val="hybridMultilevel"/>
    <w:tmpl w:val="7BEEE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4E5C98"/>
    <w:multiLevelType w:val="multilevel"/>
    <w:tmpl w:val="09DE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900086"/>
    <w:multiLevelType w:val="hybridMultilevel"/>
    <w:tmpl w:val="A656C7E8"/>
    <w:lvl w:ilvl="0" w:tplc="875067C0">
      <w:numFmt w:val="bullet"/>
      <w:lvlText w:val="•"/>
      <w:lvlJc w:val="left"/>
      <w:pPr>
        <w:ind w:left="1410" w:hanging="705"/>
      </w:pPr>
      <w:rPr>
        <w:rFonts w:ascii="Times New Roman" w:eastAsiaTheme="minorHAnsi"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7A2F2307"/>
    <w:multiLevelType w:val="hybridMultilevel"/>
    <w:tmpl w:val="A3B4D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79996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042795">
    <w:abstractNumId w:val="0"/>
  </w:num>
  <w:num w:numId="3" w16cid:durableId="1176379081">
    <w:abstractNumId w:val="5"/>
  </w:num>
  <w:num w:numId="4" w16cid:durableId="2030985287">
    <w:abstractNumId w:val="7"/>
  </w:num>
  <w:num w:numId="5" w16cid:durableId="1858159691">
    <w:abstractNumId w:val="2"/>
  </w:num>
  <w:num w:numId="6" w16cid:durableId="1874922237">
    <w:abstractNumId w:val="4"/>
  </w:num>
  <w:num w:numId="7" w16cid:durableId="1686707086">
    <w:abstractNumId w:val="3"/>
  </w:num>
  <w:num w:numId="8" w16cid:durableId="563565667">
    <w:abstractNumId w:val="1"/>
  </w:num>
  <w:num w:numId="9" w16cid:durableId="222299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0"/>
    <w:rsid w:val="00001E7B"/>
    <w:rsid w:val="00002D69"/>
    <w:rsid w:val="00012B2C"/>
    <w:rsid w:val="00051F22"/>
    <w:rsid w:val="0005207D"/>
    <w:rsid w:val="000A1667"/>
    <w:rsid w:val="000A4F3F"/>
    <w:rsid w:val="000F4E0D"/>
    <w:rsid w:val="00105D54"/>
    <w:rsid w:val="0016498F"/>
    <w:rsid w:val="00212B72"/>
    <w:rsid w:val="002158B7"/>
    <w:rsid w:val="002260F9"/>
    <w:rsid w:val="00230A9F"/>
    <w:rsid w:val="002340D5"/>
    <w:rsid w:val="00234F27"/>
    <w:rsid w:val="00246A38"/>
    <w:rsid w:val="00251167"/>
    <w:rsid w:val="002A07C3"/>
    <w:rsid w:val="002B3BEC"/>
    <w:rsid w:val="00310D86"/>
    <w:rsid w:val="00356A08"/>
    <w:rsid w:val="003732D2"/>
    <w:rsid w:val="00381933"/>
    <w:rsid w:val="003839B8"/>
    <w:rsid w:val="00387787"/>
    <w:rsid w:val="003B4E36"/>
    <w:rsid w:val="003F1A4F"/>
    <w:rsid w:val="003F6EB1"/>
    <w:rsid w:val="004343AD"/>
    <w:rsid w:val="004523ED"/>
    <w:rsid w:val="00457905"/>
    <w:rsid w:val="004979C1"/>
    <w:rsid w:val="004B2211"/>
    <w:rsid w:val="004E2470"/>
    <w:rsid w:val="00527E42"/>
    <w:rsid w:val="00594547"/>
    <w:rsid w:val="005B1317"/>
    <w:rsid w:val="005B564C"/>
    <w:rsid w:val="005F2B2E"/>
    <w:rsid w:val="005F6279"/>
    <w:rsid w:val="00606A78"/>
    <w:rsid w:val="00640A7F"/>
    <w:rsid w:val="00646424"/>
    <w:rsid w:val="00660568"/>
    <w:rsid w:val="00694AF2"/>
    <w:rsid w:val="006A750C"/>
    <w:rsid w:val="0071730C"/>
    <w:rsid w:val="007460A3"/>
    <w:rsid w:val="00754348"/>
    <w:rsid w:val="00767DF1"/>
    <w:rsid w:val="00777E66"/>
    <w:rsid w:val="007A67B1"/>
    <w:rsid w:val="007D28B6"/>
    <w:rsid w:val="00834AC2"/>
    <w:rsid w:val="008E2195"/>
    <w:rsid w:val="0090562B"/>
    <w:rsid w:val="00942A10"/>
    <w:rsid w:val="00945787"/>
    <w:rsid w:val="00961FB3"/>
    <w:rsid w:val="0096498F"/>
    <w:rsid w:val="009B28AC"/>
    <w:rsid w:val="009B57DE"/>
    <w:rsid w:val="009D4758"/>
    <w:rsid w:val="00A5093D"/>
    <w:rsid w:val="00A60360"/>
    <w:rsid w:val="00A77C6D"/>
    <w:rsid w:val="00A80859"/>
    <w:rsid w:val="00AE22D8"/>
    <w:rsid w:val="00B116BB"/>
    <w:rsid w:val="00B16690"/>
    <w:rsid w:val="00B2161B"/>
    <w:rsid w:val="00B30FCB"/>
    <w:rsid w:val="00B650ED"/>
    <w:rsid w:val="00B825D8"/>
    <w:rsid w:val="00BE3349"/>
    <w:rsid w:val="00C074AC"/>
    <w:rsid w:val="00C10882"/>
    <w:rsid w:val="00CB6335"/>
    <w:rsid w:val="00CC13D5"/>
    <w:rsid w:val="00D225FB"/>
    <w:rsid w:val="00D354E7"/>
    <w:rsid w:val="00D45177"/>
    <w:rsid w:val="00D82092"/>
    <w:rsid w:val="00DA1D56"/>
    <w:rsid w:val="00DA4FDA"/>
    <w:rsid w:val="00DB2072"/>
    <w:rsid w:val="00DC1BC4"/>
    <w:rsid w:val="00DC76E7"/>
    <w:rsid w:val="00DF4AFE"/>
    <w:rsid w:val="00E12A39"/>
    <w:rsid w:val="00E16B50"/>
    <w:rsid w:val="00E20E19"/>
    <w:rsid w:val="00E37723"/>
    <w:rsid w:val="00E53CC8"/>
    <w:rsid w:val="00E63AD1"/>
    <w:rsid w:val="00E87C21"/>
    <w:rsid w:val="00E912AB"/>
    <w:rsid w:val="00EE74C0"/>
    <w:rsid w:val="00F160C6"/>
    <w:rsid w:val="00F2242C"/>
    <w:rsid w:val="00F41DA5"/>
    <w:rsid w:val="00FF7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6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6B50"/>
    <w:rPr>
      <w:kern w:val="0"/>
      <w14:ligatures w14:val="none"/>
    </w:rPr>
  </w:style>
  <w:style w:type="paragraph" w:styleId="Kop1">
    <w:name w:val="heading 1"/>
    <w:basedOn w:val="Standaard"/>
    <w:next w:val="Standaard"/>
    <w:link w:val="Kop1Char"/>
    <w:uiPriority w:val="9"/>
    <w:qFormat/>
    <w:rsid w:val="00E16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6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6B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6B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6B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6B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B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B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B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B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6B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6B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6B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6B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6B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B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B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B50"/>
    <w:rPr>
      <w:rFonts w:eastAsiaTheme="majorEastAsia" w:cstheme="majorBidi"/>
      <w:color w:val="272727" w:themeColor="text1" w:themeTint="D8"/>
    </w:rPr>
  </w:style>
  <w:style w:type="paragraph" w:styleId="Titel">
    <w:name w:val="Title"/>
    <w:basedOn w:val="Standaard"/>
    <w:next w:val="Standaard"/>
    <w:link w:val="TitelChar"/>
    <w:uiPriority w:val="10"/>
    <w:qFormat/>
    <w:rsid w:val="00E16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B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B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B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B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B50"/>
    <w:rPr>
      <w:i/>
      <w:iCs/>
      <w:color w:val="404040" w:themeColor="text1" w:themeTint="BF"/>
    </w:rPr>
  </w:style>
  <w:style w:type="paragraph" w:styleId="Lijstalinea">
    <w:name w:val="List Paragraph"/>
    <w:basedOn w:val="Standaard"/>
    <w:uiPriority w:val="34"/>
    <w:qFormat/>
    <w:rsid w:val="00E16B50"/>
    <w:pPr>
      <w:ind w:left="720"/>
      <w:contextualSpacing/>
    </w:pPr>
  </w:style>
  <w:style w:type="character" w:styleId="Intensievebenadrukking">
    <w:name w:val="Intense Emphasis"/>
    <w:basedOn w:val="Standaardalinea-lettertype"/>
    <w:uiPriority w:val="21"/>
    <w:qFormat/>
    <w:rsid w:val="00E16B50"/>
    <w:rPr>
      <w:i/>
      <w:iCs/>
      <w:color w:val="0F4761" w:themeColor="accent1" w:themeShade="BF"/>
    </w:rPr>
  </w:style>
  <w:style w:type="paragraph" w:styleId="Duidelijkcitaat">
    <w:name w:val="Intense Quote"/>
    <w:basedOn w:val="Standaard"/>
    <w:next w:val="Standaard"/>
    <w:link w:val="DuidelijkcitaatChar"/>
    <w:uiPriority w:val="30"/>
    <w:qFormat/>
    <w:rsid w:val="00E16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6B50"/>
    <w:rPr>
      <w:i/>
      <w:iCs/>
      <w:color w:val="0F4761" w:themeColor="accent1" w:themeShade="BF"/>
    </w:rPr>
  </w:style>
  <w:style w:type="character" w:styleId="Intensieveverwijzing">
    <w:name w:val="Intense Reference"/>
    <w:basedOn w:val="Standaardalinea-lettertype"/>
    <w:uiPriority w:val="32"/>
    <w:qFormat/>
    <w:rsid w:val="00E16B50"/>
    <w:rPr>
      <w:b/>
      <w:bCs/>
      <w:smallCaps/>
      <w:color w:val="0F4761" w:themeColor="accent1" w:themeShade="BF"/>
      <w:spacing w:val="5"/>
    </w:rPr>
  </w:style>
  <w:style w:type="character" w:styleId="Hyperlink">
    <w:name w:val="Hyperlink"/>
    <w:basedOn w:val="Standaardalinea-lettertype"/>
    <w:uiPriority w:val="99"/>
    <w:unhideWhenUsed/>
    <w:rsid w:val="00230A9F"/>
    <w:rPr>
      <w:color w:val="467886" w:themeColor="hyperlink"/>
      <w:u w:val="single"/>
    </w:rPr>
  </w:style>
  <w:style w:type="character" w:styleId="Onopgelostemelding">
    <w:name w:val="Unresolved Mention"/>
    <w:basedOn w:val="Standaardalinea-lettertype"/>
    <w:uiPriority w:val="99"/>
    <w:semiHidden/>
    <w:unhideWhenUsed/>
    <w:rsid w:val="00230A9F"/>
    <w:rPr>
      <w:color w:val="605E5C"/>
      <w:shd w:val="clear" w:color="auto" w:fill="E1DFDD"/>
    </w:rPr>
  </w:style>
  <w:style w:type="character" w:styleId="Verwijzingopmerking">
    <w:name w:val="annotation reference"/>
    <w:basedOn w:val="Standaardalinea-lettertype"/>
    <w:uiPriority w:val="99"/>
    <w:semiHidden/>
    <w:unhideWhenUsed/>
    <w:rsid w:val="00051F22"/>
    <w:rPr>
      <w:sz w:val="16"/>
      <w:szCs w:val="16"/>
    </w:rPr>
  </w:style>
  <w:style w:type="paragraph" w:styleId="Tekstopmerking">
    <w:name w:val="annotation text"/>
    <w:basedOn w:val="Standaard"/>
    <w:link w:val="TekstopmerkingChar"/>
    <w:uiPriority w:val="99"/>
    <w:unhideWhenUsed/>
    <w:rsid w:val="00051F22"/>
    <w:pPr>
      <w:spacing w:line="240" w:lineRule="auto"/>
    </w:pPr>
    <w:rPr>
      <w:sz w:val="20"/>
      <w:szCs w:val="20"/>
    </w:rPr>
  </w:style>
  <w:style w:type="character" w:customStyle="1" w:styleId="TekstopmerkingChar">
    <w:name w:val="Tekst opmerking Char"/>
    <w:basedOn w:val="Standaardalinea-lettertype"/>
    <w:link w:val="Tekstopmerking"/>
    <w:uiPriority w:val="99"/>
    <w:rsid w:val="00051F22"/>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051F22"/>
    <w:rPr>
      <w:b/>
      <w:bCs/>
    </w:rPr>
  </w:style>
  <w:style w:type="character" w:customStyle="1" w:styleId="OnderwerpvanopmerkingChar">
    <w:name w:val="Onderwerp van opmerking Char"/>
    <w:basedOn w:val="TekstopmerkingChar"/>
    <w:link w:val="Onderwerpvanopmerking"/>
    <w:uiPriority w:val="99"/>
    <w:semiHidden/>
    <w:rsid w:val="00051F22"/>
    <w:rPr>
      <w:b/>
      <w:bCs/>
      <w:kern w:val="0"/>
      <w:sz w:val="20"/>
      <w:szCs w:val="20"/>
      <w14:ligatures w14:val="none"/>
    </w:rPr>
  </w:style>
  <w:style w:type="paragraph" w:styleId="Voetnoottekst">
    <w:name w:val="footnote text"/>
    <w:basedOn w:val="Standaard"/>
    <w:link w:val="VoetnoottekstChar"/>
    <w:uiPriority w:val="99"/>
    <w:semiHidden/>
    <w:unhideWhenUsed/>
    <w:rsid w:val="000F4E0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4E0D"/>
    <w:rPr>
      <w:kern w:val="0"/>
      <w:sz w:val="20"/>
      <w:szCs w:val="20"/>
      <w14:ligatures w14:val="none"/>
    </w:rPr>
  </w:style>
  <w:style w:type="character" w:styleId="Voetnootmarkering">
    <w:name w:val="footnote reference"/>
    <w:basedOn w:val="Standaardalinea-lettertype"/>
    <w:uiPriority w:val="99"/>
    <w:semiHidden/>
    <w:unhideWhenUsed/>
    <w:rsid w:val="000F4E0D"/>
    <w:rPr>
      <w:vertAlign w:val="superscript"/>
    </w:rPr>
  </w:style>
  <w:style w:type="paragraph" w:styleId="Revisie">
    <w:name w:val="Revision"/>
    <w:hidden/>
    <w:uiPriority w:val="99"/>
    <w:semiHidden/>
    <w:rsid w:val="00457905"/>
    <w:pPr>
      <w:spacing w:after="0" w:line="240" w:lineRule="auto"/>
    </w:pPr>
    <w:rPr>
      <w:kern w:val="0"/>
      <w14:ligatures w14:val="none"/>
    </w:rPr>
  </w:style>
  <w:style w:type="paragraph" w:styleId="Koptekst">
    <w:name w:val="header"/>
    <w:basedOn w:val="Standaard"/>
    <w:link w:val="KoptekstChar"/>
    <w:uiPriority w:val="99"/>
    <w:unhideWhenUsed/>
    <w:rsid w:val="009B28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28AC"/>
    <w:rPr>
      <w:kern w:val="0"/>
      <w14:ligatures w14:val="none"/>
    </w:rPr>
  </w:style>
  <w:style w:type="paragraph" w:styleId="Voettekst">
    <w:name w:val="footer"/>
    <w:basedOn w:val="Standaard"/>
    <w:link w:val="VoettekstChar"/>
    <w:uiPriority w:val="99"/>
    <w:unhideWhenUsed/>
    <w:rsid w:val="009B28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28A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07376">
      <w:bodyDiv w:val="1"/>
      <w:marLeft w:val="0"/>
      <w:marRight w:val="0"/>
      <w:marTop w:val="0"/>
      <w:marBottom w:val="0"/>
      <w:divBdr>
        <w:top w:val="none" w:sz="0" w:space="0" w:color="auto"/>
        <w:left w:val="none" w:sz="0" w:space="0" w:color="auto"/>
        <w:bottom w:val="none" w:sz="0" w:space="0" w:color="auto"/>
        <w:right w:val="none" w:sz="0" w:space="0" w:color="auto"/>
      </w:divBdr>
    </w:div>
    <w:div w:id="539826443">
      <w:bodyDiv w:val="1"/>
      <w:marLeft w:val="0"/>
      <w:marRight w:val="0"/>
      <w:marTop w:val="0"/>
      <w:marBottom w:val="0"/>
      <w:divBdr>
        <w:top w:val="none" w:sz="0" w:space="0" w:color="auto"/>
        <w:left w:val="none" w:sz="0" w:space="0" w:color="auto"/>
        <w:bottom w:val="none" w:sz="0" w:space="0" w:color="auto"/>
        <w:right w:val="none" w:sz="0" w:space="0" w:color="auto"/>
      </w:divBdr>
    </w:div>
    <w:div w:id="1114789433">
      <w:bodyDiv w:val="1"/>
      <w:marLeft w:val="0"/>
      <w:marRight w:val="0"/>
      <w:marTop w:val="0"/>
      <w:marBottom w:val="0"/>
      <w:divBdr>
        <w:top w:val="none" w:sz="0" w:space="0" w:color="auto"/>
        <w:left w:val="none" w:sz="0" w:space="0" w:color="auto"/>
        <w:bottom w:val="none" w:sz="0" w:space="0" w:color="auto"/>
        <w:right w:val="none" w:sz="0" w:space="0" w:color="auto"/>
      </w:divBdr>
    </w:div>
    <w:div w:id="1273395629">
      <w:bodyDiv w:val="1"/>
      <w:marLeft w:val="0"/>
      <w:marRight w:val="0"/>
      <w:marTop w:val="0"/>
      <w:marBottom w:val="0"/>
      <w:divBdr>
        <w:top w:val="none" w:sz="0" w:space="0" w:color="auto"/>
        <w:left w:val="none" w:sz="0" w:space="0" w:color="auto"/>
        <w:bottom w:val="none" w:sz="0" w:space="0" w:color="auto"/>
        <w:right w:val="none" w:sz="0" w:space="0" w:color="auto"/>
      </w:divBdr>
    </w:div>
    <w:div w:id="20520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uwv.nl/nl/publicaties/cijfers/2024/atlas-sociale-verzekeringen-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3504</ap:Words>
  <ap:Characters>19274</ap:Characters>
  <ap:DocSecurity>0</ap:DocSecurity>
  <ap:Lines>160</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2025-06-03T13:15:00.0000000Z</dcterms:created>
  <dcterms:modified xsi:type="dcterms:W3CDTF">2025-06-03T13:15:00.0000000Z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c6c52dc8-2184-4d92-b14f-044815dd8372</vt:lpwstr>
  </property>
</Properties>
</file>