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2EF" w:rsidR="004352EF" w:rsidP="006854C5" w:rsidRDefault="004352EF" w14:paraId="1836AC7E" w14:textId="77777777">
      <w:pPr>
        <w:rPr>
          <w:rFonts w:ascii="Verdana" w:hAnsi="Verdana" w:eastAsia="Times New Roman"/>
          <w:b/>
          <w:bCs/>
          <w:sz w:val="18"/>
          <w:szCs w:val="18"/>
        </w:rPr>
      </w:pPr>
      <w:r w:rsidRPr="004352EF">
        <w:rPr>
          <w:rFonts w:ascii="Verdana" w:hAnsi="Verdana" w:eastAsia="Times New Roman"/>
          <w:b/>
          <w:bCs/>
          <w:sz w:val="18"/>
          <w:szCs w:val="18"/>
        </w:rPr>
        <w:t>Stuk 9B</w:t>
      </w:r>
    </w:p>
    <w:p w:rsidRPr="00EC1537" w:rsidR="006854C5" w:rsidP="006854C5" w:rsidRDefault="003E71F1" w14:paraId="181BB974" w14:textId="26C96BBB">
      <w:pPr>
        <w:rPr>
          <w:rFonts w:ascii="Verdana" w:hAnsi="Verdana" w:eastAsia="Times New Roman"/>
          <w:b/>
          <w:bCs/>
          <w:sz w:val="18"/>
          <w:szCs w:val="18"/>
          <w:u w:val="single"/>
        </w:rPr>
      </w:pPr>
      <w:r w:rsidRPr="005833B0">
        <w:rPr>
          <w:rFonts w:ascii="Verdana" w:hAnsi="Verdana" w:eastAsia="Times New Roman"/>
          <w:b/>
          <w:bCs/>
          <w:sz w:val="18"/>
          <w:szCs w:val="18"/>
          <w:u w:val="single"/>
        </w:rPr>
        <w:t xml:space="preserve">Bijlage </w:t>
      </w:r>
      <w:r w:rsidRPr="005833B0" w:rsidR="00FA0DFA">
        <w:rPr>
          <w:rFonts w:ascii="Verdana" w:hAnsi="Verdana" w:eastAsia="Times New Roman"/>
          <w:b/>
          <w:bCs/>
          <w:sz w:val="18"/>
          <w:szCs w:val="18"/>
          <w:u w:val="single"/>
        </w:rPr>
        <w:t>3</w:t>
      </w:r>
      <w:r w:rsidRPr="005833B0">
        <w:rPr>
          <w:rFonts w:ascii="Verdana" w:hAnsi="Verdana" w:eastAsia="Times New Roman"/>
          <w:b/>
          <w:bCs/>
          <w:sz w:val="18"/>
          <w:szCs w:val="18"/>
          <w:u w:val="single"/>
        </w:rPr>
        <w:t xml:space="preserve"> - </w:t>
      </w:r>
      <w:r w:rsidRPr="005833B0" w:rsidR="006854C5">
        <w:rPr>
          <w:rFonts w:ascii="Verdana" w:hAnsi="Verdana" w:eastAsia="Times New Roman"/>
          <w:b/>
          <w:bCs/>
          <w:sz w:val="18"/>
          <w:szCs w:val="18"/>
          <w:u w:val="single"/>
        </w:rPr>
        <w:t>Aanpak</w:t>
      </w:r>
      <w:r w:rsidRPr="00EC1537" w:rsidR="006854C5">
        <w:rPr>
          <w:rFonts w:ascii="Verdana" w:hAnsi="Verdana" w:eastAsia="Times New Roman"/>
          <w:b/>
          <w:bCs/>
          <w:sz w:val="18"/>
          <w:szCs w:val="18"/>
          <w:u w:val="single"/>
        </w:rPr>
        <w:t xml:space="preserve"> voorbereiding voorjaarbesluitvorming autodossier</w:t>
      </w:r>
    </w:p>
    <w:p w:rsidRPr="00EC1537" w:rsidR="006854C5" w:rsidP="006854C5" w:rsidRDefault="006854C5" w14:paraId="5B917E27" w14:textId="77777777">
      <w:pPr>
        <w:rPr>
          <w:rFonts w:ascii="Verdana" w:hAnsi="Verdana" w:eastAsia="Times New Roman"/>
          <w:sz w:val="18"/>
          <w:szCs w:val="18"/>
        </w:rPr>
      </w:pPr>
    </w:p>
    <w:p w:rsidRPr="00EC1537" w:rsidR="006854C5" w:rsidP="006854C5" w:rsidRDefault="006854C5" w14:paraId="58E8FA3D" w14:textId="3CEB95E4">
      <w:pPr>
        <w:rPr>
          <w:rFonts w:ascii="Verdana" w:hAnsi="Verdana" w:eastAsia="Times New Roman"/>
          <w:b/>
          <w:bCs/>
          <w:sz w:val="18"/>
          <w:szCs w:val="18"/>
        </w:rPr>
      </w:pPr>
      <w:r w:rsidRPr="00EC1537">
        <w:rPr>
          <w:rFonts w:ascii="Verdana" w:hAnsi="Verdana" w:eastAsia="Times New Roman"/>
          <w:b/>
          <w:bCs/>
          <w:sz w:val="18"/>
          <w:szCs w:val="18"/>
        </w:rPr>
        <w:t>Opdracht HLA en regeerprogramma</w:t>
      </w:r>
      <w:r w:rsidRPr="00EC1537" w:rsidR="004F0A9D">
        <w:rPr>
          <w:rFonts w:ascii="Verdana" w:hAnsi="Verdana" w:eastAsia="Times New Roman"/>
          <w:b/>
          <w:bCs/>
          <w:sz w:val="18"/>
          <w:szCs w:val="18"/>
        </w:rPr>
        <w:t>: een nieuwe balans vinden tussen beleidsopgaven</w:t>
      </w:r>
    </w:p>
    <w:p w:rsidRPr="00EC1537" w:rsidR="00CC7C92" w:rsidP="006854C5" w:rsidRDefault="006854C5" w14:paraId="50799AEC" w14:textId="77777777">
      <w:pPr>
        <w:spacing w:after="160" w:line="259" w:lineRule="auto"/>
        <w:rPr>
          <w:rFonts w:ascii="Verdana" w:hAnsi="Verdana" w:cstheme="minorBidi"/>
          <w:sz w:val="18"/>
          <w:szCs w:val="18"/>
          <w:lang w:eastAsia="en-US"/>
        </w:rPr>
      </w:pPr>
      <w:r w:rsidRPr="00EC1537">
        <w:rPr>
          <w:rFonts w:ascii="Verdana" w:hAnsi="Verdana" w:cstheme="minorBidi"/>
          <w:sz w:val="18"/>
          <w:szCs w:val="18"/>
          <w:lang w:eastAsia="en-US"/>
        </w:rPr>
        <w:t>In het regeerprogramma is afgesproken dat het kabinet in het voorjaar van 2025 komt met een plan voor de hervorming van de autobelastingen en het aanpalende mobiliteitsbeleid om een nieuwe balans te vinden tussen</w:t>
      </w:r>
      <w:r w:rsidRPr="00EC1537" w:rsidR="00CC7C92">
        <w:rPr>
          <w:rFonts w:ascii="Verdana" w:hAnsi="Verdana" w:cstheme="minorBidi"/>
          <w:sz w:val="18"/>
          <w:szCs w:val="18"/>
          <w:lang w:eastAsia="en-US"/>
        </w:rPr>
        <w:t>:</w:t>
      </w:r>
      <w:r w:rsidRPr="00EC1537">
        <w:rPr>
          <w:rFonts w:ascii="Verdana" w:hAnsi="Verdana" w:cstheme="minorBidi"/>
          <w:sz w:val="18"/>
          <w:szCs w:val="18"/>
          <w:lang w:eastAsia="en-US"/>
        </w:rPr>
        <w:t xml:space="preserve"> </w:t>
      </w:r>
    </w:p>
    <w:p w:rsidRPr="007E25E3" w:rsidR="00CC7C92" w:rsidP="007E25E3" w:rsidRDefault="00CC7C92" w14:paraId="036976A2" w14:textId="2E6B2CFD">
      <w:pPr>
        <w:pStyle w:val="Lijstalinea"/>
        <w:numPr>
          <w:ilvl w:val="0"/>
          <w:numId w:val="6"/>
        </w:numPr>
        <w:spacing w:after="160" w:line="259" w:lineRule="auto"/>
        <w:rPr>
          <w:rFonts w:ascii="Verdana" w:hAnsi="Verdana" w:cstheme="minorBidi"/>
          <w:sz w:val="18"/>
          <w:szCs w:val="18"/>
          <w:lang w:eastAsia="en-US"/>
        </w:rPr>
      </w:pPr>
      <w:r w:rsidRPr="007E25E3">
        <w:rPr>
          <w:rFonts w:ascii="Verdana" w:hAnsi="Verdana" w:cstheme="minorBidi"/>
          <w:sz w:val="18"/>
          <w:szCs w:val="18"/>
          <w:lang w:eastAsia="en-US"/>
        </w:rPr>
        <w:t xml:space="preserve">de </w:t>
      </w:r>
      <w:r w:rsidRPr="007E25E3" w:rsidR="006854C5">
        <w:rPr>
          <w:rFonts w:ascii="Verdana" w:hAnsi="Verdana" w:cstheme="minorBidi"/>
          <w:sz w:val="18"/>
          <w:szCs w:val="18"/>
          <w:lang w:eastAsia="en-US"/>
        </w:rPr>
        <w:t>realisatie</w:t>
      </w:r>
      <w:r w:rsidRPr="007E25E3">
        <w:rPr>
          <w:rFonts w:ascii="Verdana" w:hAnsi="Verdana" w:cstheme="minorBidi"/>
          <w:sz w:val="18"/>
          <w:szCs w:val="18"/>
          <w:lang w:eastAsia="en-US"/>
        </w:rPr>
        <w:t xml:space="preserve"> van de</w:t>
      </w:r>
      <w:r w:rsidRPr="007E25E3" w:rsidR="006854C5">
        <w:rPr>
          <w:rFonts w:ascii="Verdana" w:hAnsi="Verdana" w:cstheme="minorBidi"/>
          <w:sz w:val="18"/>
          <w:szCs w:val="18"/>
          <w:lang w:eastAsia="en-US"/>
        </w:rPr>
        <w:t xml:space="preserve"> klimaatdoelen </w:t>
      </w:r>
    </w:p>
    <w:p w:rsidRPr="007E25E3" w:rsidR="00CC7C92" w:rsidP="007E25E3" w:rsidRDefault="00CC7C92" w14:paraId="09DA7152" w14:textId="0536CCA1">
      <w:pPr>
        <w:pStyle w:val="Lijstalinea"/>
        <w:numPr>
          <w:ilvl w:val="0"/>
          <w:numId w:val="6"/>
        </w:numPr>
        <w:spacing w:after="160" w:line="259" w:lineRule="auto"/>
        <w:rPr>
          <w:rFonts w:ascii="Verdana" w:hAnsi="Verdana" w:cstheme="minorBidi"/>
          <w:sz w:val="18"/>
          <w:szCs w:val="18"/>
          <w:lang w:eastAsia="en-US"/>
        </w:rPr>
      </w:pPr>
      <w:r w:rsidRPr="007E25E3">
        <w:rPr>
          <w:rFonts w:ascii="Verdana" w:hAnsi="Verdana" w:cstheme="minorBidi"/>
          <w:sz w:val="18"/>
          <w:szCs w:val="18"/>
          <w:lang w:eastAsia="en-US"/>
        </w:rPr>
        <w:t xml:space="preserve">het borgen van de </w:t>
      </w:r>
      <w:r w:rsidRPr="007E25E3" w:rsidR="006854C5">
        <w:rPr>
          <w:rFonts w:ascii="Verdana" w:hAnsi="Verdana" w:cstheme="minorBidi"/>
          <w:sz w:val="18"/>
          <w:szCs w:val="18"/>
          <w:lang w:eastAsia="en-US"/>
        </w:rPr>
        <w:t xml:space="preserve">betaalbaarheid </w:t>
      </w:r>
    </w:p>
    <w:p w:rsidRPr="007E25E3" w:rsidR="00CC7C92" w:rsidP="007E25E3" w:rsidRDefault="00CC7C92" w14:paraId="7791FC6D" w14:textId="2442AEEB">
      <w:pPr>
        <w:pStyle w:val="Lijstalinea"/>
        <w:numPr>
          <w:ilvl w:val="0"/>
          <w:numId w:val="6"/>
        </w:numPr>
        <w:spacing w:after="160" w:line="259" w:lineRule="auto"/>
        <w:rPr>
          <w:rFonts w:ascii="Verdana" w:hAnsi="Verdana" w:cstheme="minorBidi"/>
          <w:sz w:val="18"/>
          <w:szCs w:val="18"/>
          <w:lang w:eastAsia="en-US"/>
        </w:rPr>
      </w:pPr>
      <w:r w:rsidRPr="007E25E3">
        <w:rPr>
          <w:rFonts w:ascii="Verdana" w:hAnsi="Verdana" w:cstheme="minorBidi"/>
          <w:sz w:val="18"/>
          <w:szCs w:val="18"/>
          <w:lang w:eastAsia="en-US"/>
        </w:rPr>
        <w:t>het stabiliseren van de opbrengst van de autobelastingen</w:t>
      </w:r>
      <w:r w:rsidRPr="007E25E3" w:rsidR="006854C5">
        <w:rPr>
          <w:rFonts w:ascii="Verdana" w:hAnsi="Verdana" w:cstheme="minorBidi"/>
          <w:sz w:val="18"/>
          <w:szCs w:val="18"/>
          <w:lang w:eastAsia="en-US"/>
        </w:rPr>
        <w:t xml:space="preserve"> en </w:t>
      </w:r>
    </w:p>
    <w:p w:rsidRPr="007E25E3" w:rsidR="006854C5" w:rsidP="007E25E3" w:rsidRDefault="00CC7C92" w14:paraId="70BCA778" w14:textId="3AF19EA2">
      <w:pPr>
        <w:pStyle w:val="Lijstalinea"/>
        <w:numPr>
          <w:ilvl w:val="0"/>
          <w:numId w:val="6"/>
        </w:numPr>
        <w:spacing w:after="160" w:line="259" w:lineRule="auto"/>
        <w:rPr>
          <w:rFonts w:ascii="Verdana" w:hAnsi="Verdana" w:cstheme="minorBidi"/>
          <w:sz w:val="18"/>
          <w:szCs w:val="18"/>
          <w:lang w:eastAsia="en-US"/>
        </w:rPr>
      </w:pPr>
      <w:r w:rsidRPr="007E25E3">
        <w:rPr>
          <w:rFonts w:ascii="Verdana" w:hAnsi="Verdana" w:cstheme="minorBidi"/>
          <w:sz w:val="18"/>
          <w:szCs w:val="18"/>
          <w:lang w:eastAsia="en-US"/>
        </w:rPr>
        <w:t>het borgen van de</w:t>
      </w:r>
      <w:r w:rsidRPr="007E25E3" w:rsidR="006854C5">
        <w:rPr>
          <w:rFonts w:ascii="Verdana" w:hAnsi="Verdana" w:cstheme="minorBidi"/>
          <w:sz w:val="18"/>
          <w:szCs w:val="18"/>
          <w:lang w:eastAsia="en-US"/>
        </w:rPr>
        <w:t xml:space="preserve"> bereikbaarheid. </w:t>
      </w:r>
    </w:p>
    <w:p w:rsidRPr="00EC1537" w:rsidR="006854C5" w:rsidP="006854C5" w:rsidRDefault="006854C5" w14:paraId="0A2B4DF6" w14:textId="64D8E4B2">
      <w:pPr>
        <w:rPr>
          <w:rFonts w:ascii="Verdana" w:hAnsi="Verdana" w:eastAsia="Times New Roman"/>
          <w:b/>
          <w:bCs/>
          <w:sz w:val="18"/>
          <w:szCs w:val="18"/>
        </w:rPr>
      </w:pPr>
      <w:r w:rsidRPr="00EC1537">
        <w:rPr>
          <w:rFonts w:ascii="Verdana" w:hAnsi="Verdana" w:eastAsia="Times New Roman"/>
          <w:b/>
          <w:bCs/>
          <w:sz w:val="18"/>
          <w:szCs w:val="18"/>
        </w:rPr>
        <w:t>Voorstel voor te volgen aanpak</w:t>
      </w:r>
      <w:r w:rsidRPr="00EC1537" w:rsidR="004F0A9D">
        <w:rPr>
          <w:rFonts w:ascii="Verdana" w:hAnsi="Verdana" w:eastAsia="Times New Roman"/>
          <w:b/>
          <w:bCs/>
          <w:sz w:val="18"/>
          <w:szCs w:val="18"/>
        </w:rPr>
        <w:t>: breed net ophalen; geen taboes</w:t>
      </w:r>
    </w:p>
    <w:p w:rsidRPr="00EC1537" w:rsidR="00CC7C92" w:rsidP="006854C5" w:rsidRDefault="00CC7C92" w14:paraId="30D33367" w14:textId="7C4A6D63">
      <w:pPr>
        <w:rPr>
          <w:rFonts w:ascii="Verdana" w:hAnsi="Verdana" w:eastAsia="Times New Roman"/>
          <w:sz w:val="18"/>
          <w:szCs w:val="18"/>
        </w:rPr>
      </w:pPr>
      <w:r w:rsidRPr="00EC1537">
        <w:rPr>
          <w:rFonts w:ascii="Verdana" w:hAnsi="Verdana" w:eastAsia="Times New Roman"/>
          <w:sz w:val="18"/>
          <w:szCs w:val="18"/>
        </w:rPr>
        <w:t>Om in het voorjaar tot integrale besluitvorming te kunnen komen wordt voorgesteld om ten aanzien van mogelijke maatregelen het net</w:t>
      </w:r>
      <w:r w:rsidRPr="00EC1537" w:rsidR="004F0A9D">
        <w:rPr>
          <w:rFonts w:ascii="Verdana" w:hAnsi="Verdana" w:eastAsia="Times New Roman"/>
          <w:sz w:val="18"/>
          <w:szCs w:val="18"/>
        </w:rPr>
        <w:t xml:space="preserve"> zo breed mogelijk</w:t>
      </w:r>
      <w:r w:rsidRPr="00EC1537">
        <w:rPr>
          <w:rFonts w:ascii="Verdana" w:hAnsi="Verdana" w:eastAsia="Times New Roman"/>
          <w:sz w:val="18"/>
          <w:szCs w:val="18"/>
        </w:rPr>
        <w:t xml:space="preserve"> op te halen en bij het vinden en uitwerken van mogelijke maatregelen geen taboes te hanteren. </w:t>
      </w:r>
    </w:p>
    <w:p w:rsidRPr="00EC1537" w:rsidR="00CC7C92" w:rsidP="006854C5" w:rsidRDefault="00CC7C92" w14:paraId="47594DAC" w14:textId="7B06FA49">
      <w:pPr>
        <w:rPr>
          <w:rFonts w:ascii="Verdana" w:hAnsi="Verdana" w:eastAsia="Times New Roman"/>
          <w:sz w:val="18"/>
          <w:szCs w:val="18"/>
        </w:rPr>
      </w:pPr>
      <w:r w:rsidRPr="00EC1537">
        <w:rPr>
          <w:rFonts w:ascii="Verdana" w:hAnsi="Verdana" w:eastAsia="Times New Roman"/>
          <w:sz w:val="18"/>
          <w:szCs w:val="18"/>
        </w:rPr>
        <w:t>De maatregelen worden in beslisrijpe fiches uitgewerkt waarbij de milieueffecten, de economische effecten de budgettaire effecten in kaart worden gebracht en wordt ingegaan op</w:t>
      </w:r>
      <w:r w:rsidRPr="00EC1537" w:rsidR="00F86345">
        <w:rPr>
          <w:rFonts w:ascii="Verdana" w:hAnsi="Verdana" w:eastAsia="Times New Roman"/>
          <w:sz w:val="18"/>
          <w:szCs w:val="18"/>
        </w:rPr>
        <w:t xml:space="preserve"> de uitvoerbaarheid</w:t>
      </w:r>
      <w:r w:rsidRPr="00EC1537">
        <w:rPr>
          <w:rFonts w:ascii="Verdana" w:hAnsi="Verdana" w:eastAsia="Times New Roman"/>
          <w:sz w:val="18"/>
          <w:szCs w:val="18"/>
        </w:rPr>
        <w:t xml:space="preserve"> </w:t>
      </w:r>
      <w:r w:rsidRPr="00EC1537" w:rsidR="00E55F67">
        <w:rPr>
          <w:rFonts w:ascii="Verdana" w:hAnsi="Verdana" w:eastAsia="Times New Roman"/>
          <w:sz w:val="18"/>
          <w:szCs w:val="18"/>
        </w:rPr>
        <w:t xml:space="preserve">en de handhaafbaarheid en </w:t>
      </w:r>
      <w:r w:rsidRPr="00EC1537">
        <w:rPr>
          <w:rFonts w:ascii="Verdana" w:hAnsi="Verdana" w:eastAsia="Times New Roman"/>
          <w:sz w:val="18"/>
          <w:szCs w:val="18"/>
        </w:rPr>
        <w:t>mogelijke risico’s op juridisch vlak.</w:t>
      </w:r>
    </w:p>
    <w:p w:rsidRPr="00EC1537" w:rsidR="006854C5" w:rsidP="006854C5" w:rsidRDefault="006854C5" w14:paraId="3C7A0119" w14:textId="77777777">
      <w:pPr>
        <w:rPr>
          <w:rFonts w:ascii="Verdana" w:hAnsi="Verdana" w:eastAsia="Times New Roman"/>
          <w:sz w:val="18"/>
          <w:szCs w:val="18"/>
        </w:rPr>
      </w:pPr>
    </w:p>
    <w:p w:rsidRPr="00EC1537" w:rsidR="006854C5" w:rsidP="006854C5" w:rsidRDefault="006854C5" w14:paraId="2F88E0F1" w14:textId="77777777">
      <w:pPr>
        <w:rPr>
          <w:rFonts w:ascii="Verdana" w:hAnsi="Verdana" w:eastAsia="Times New Roman"/>
          <w:b/>
          <w:bCs/>
          <w:sz w:val="18"/>
          <w:szCs w:val="18"/>
        </w:rPr>
      </w:pPr>
      <w:r w:rsidRPr="00EC1537">
        <w:rPr>
          <w:rFonts w:ascii="Verdana" w:hAnsi="Verdana" w:eastAsia="Times New Roman"/>
          <w:b/>
          <w:bCs/>
          <w:sz w:val="18"/>
          <w:szCs w:val="18"/>
        </w:rPr>
        <w:t>Eerste globale aanzet probleemanalyse</w:t>
      </w:r>
    </w:p>
    <w:p w:rsidRPr="00EC1537" w:rsidR="004F0A9D" w:rsidP="006854C5" w:rsidRDefault="004F0A9D" w14:paraId="60DA992A" w14:textId="354B442D">
      <w:pPr>
        <w:rPr>
          <w:rFonts w:ascii="Verdana" w:hAnsi="Verdana" w:eastAsia="Times New Roman" w:cs="Times New Roman"/>
          <w:sz w:val="18"/>
          <w:szCs w:val="18"/>
        </w:rPr>
      </w:pPr>
      <w:r w:rsidRPr="00EC1537">
        <w:rPr>
          <w:rFonts w:ascii="Verdana" w:hAnsi="Verdana" w:eastAsia="Times New Roman" w:cs="Times New Roman"/>
          <w:sz w:val="18"/>
          <w:szCs w:val="18"/>
        </w:rPr>
        <w:t>Het regeerprogramma schetst ten aanzien van het autodomein de volgende uitdaging:</w:t>
      </w:r>
    </w:p>
    <w:p w:rsidRPr="00EC1537" w:rsidR="004F0A9D" w:rsidP="006854C5" w:rsidRDefault="004F0A9D" w14:paraId="003991AA" w14:textId="77777777">
      <w:pPr>
        <w:rPr>
          <w:rFonts w:ascii="Verdana" w:hAnsi="Verdana" w:eastAsia="Times New Roman" w:cs="Times New Roman"/>
          <w:sz w:val="18"/>
          <w:szCs w:val="18"/>
        </w:rPr>
      </w:pPr>
    </w:p>
    <w:p w:rsidRPr="007E25E3" w:rsidR="006854C5" w:rsidP="006854C5" w:rsidRDefault="004F0A9D" w14:paraId="57B972ED" w14:textId="6C32B25F">
      <w:pPr>
        <w:rPr>
          <w:rFonts w:ascii="Verdana" w:hAnsi="Verdana" w:eastAsia="Times New Roman" w:cs="Times New Roman"/>
          <w:i/>
          <w:iCs/>
          <w:sz w:val="18"/>
          <w:szCs w:val="18"/>
        </w:rPr>
      </w:pPr>
      <w:r w:rsidRPr="007E25E3">
        <w:rPr>
          <w:rFonts w:ascii="Verdana" w:hAnsi="Verdana" w:eastAsia="Times New Roman" w:cs="Times New Roman"/>
          <w:i/>
          <w:iCs/>
          <w:sz w:val="18"/>
          <w:szCs w:val="18"/>
        </w:rPr>
        <w:t>“</w:t>
      </w:r>
      <w:r w:rsidRPr="007E25E3" w:rsidR="006854C5">
        <w:rPr>
          <w:rFonts w:ascii="Verdana" w:hAnsi="Verdana" w:eastAsia="Times New Roman" w:cs="Times New Roman"/>
          <w:i/>
          <w:iCs/>
          <w:sz w:val="18"/>
          <w:szCs w:val="18"/>
        </w:rPr>
        <w:t>De komende decennia bestaat het wagenpark uit elektrische auto’s en brandstofauto’s. Het is belangrijk dat de lasten over beide groepen eerlijk worden verdeeld, zodat autorijden betaalbaar blijft en de elektrische auto in voldoende mate wordt ondersteund om de afgesproken klimaat- en energiedoelen te halen en stikstofreductie te realiseren. Door de geleidelijke toename van elektrische auto’s zullen de overheidsinkomsten afnemen, terwijl we juist streven naar een stabiele opbrengst van de autobelasting op de lange termijn. Van de elektrische rijder wordt een eerlijke bijdrage gevraagd. En hierbij moet de bereikbaarheid in Nederland op orde blijven.</w:t>
      </w:r>
      <w:r w:rsidRPr="007E25E3">
        <w:rPr>
          <w:rFonts w:ascii="Verdana" w:hAnsi="Verdana" w:eastAsia="Times New Roman" w:cs="Times New Roman"/>
          <w:i/>
          <w:iCs/>
          <w:sz w:val="18"/>
          <w:szCs w:val="18"/>
        </w:rPr>
        <w:t>”</w:t>
      </w:r>
    </w:p>
    <w:p w:rsidRPr="00EC1537" w:rsidR="004F0A9D" w:rsidP="006854C5" w:rsidRDefault="004F0A9D" w14:paraId="2A55B875" w14:textId="77777777">
      <w:pPr>
        <w:rPr>
          <w:rFonts w:ascii="Verdana" w:hAnsi="Verdana" w:eastAsia="Times New Roman" w:cs="Times New Roman"/>
          <w:sz w:val="18"/>
          <w:szCs w:val="18"/>
        </w:rPr>
      </w:pPr>
    </w:p>
    <w:p w:rsidRPr="00EC1537" w:rsidR="004F0A9D" w:rsidP="006854C5" w:rsidRDefault="004F0A9D" w14:paraId="4550D997" w14:textId="4E536E91">
      <w:pPr>
        <w:rPr>
          <w:rFonts w:ascii="Verdana" w:hAnsi="Verdana" w:eastAsia="Times New Roman" w:cs="Times New Roman"/>
          <w:sz w:val="18"/>
          <w:szCs w:val="18"/>
        </w:rPr>
      </w:pPr>
      <w:r w:rsidRPr="00EC1537">
        <w:rPr>
          <w:rFonts w:ascii="Verdana" w:hAnsi="Verdana" w:eastAsia="Times New Roman" w:cs="Times New Roman"/>
          <w:sz w:val="18"/>
          <w:szCs w:val="18"/>
        </w:rPr>
        <w:t xml:space="preserve">Uit eerste analyses die zijn gedaan  blijkt dat de uitdagingen op het terrein van de personenautomobiliteit </w:t>
      </w:r>
      <w:r w:rsidRPr="00EC1537" w:rsidR="001D60FB">
        <w:rPr>
          <w:rFonts w:ascii="Verdana" w:hAnsi="Verdana" w:eastAsia="Times New Roman" w:cs="Times New Roman"/>
          <w:sz w:val="18"/>
          <w:szCs w:val="18"/>
        </w:rPr>
        <w:t>fors</w:t>
      </w:r>
      <w:r w:rsidRPr="00EC1537">
        <w:rPr>
          <w:rFonts w:ascii="Verdana" w:hAnsi="Verdana" w:eastAsia="Times New Roman" w:cs="Times New Roman"/>
          <w:sz w:val="18"/>
          <w:szCs w:val="18"/>
        </w:rPr>
        <w:t xml:space="preserve"> zijn</w:t>
      </w:r>
      <w:r w:rsidR="005868CA">
        <w:rPr>
          <w:rFonts w:ascii="Verdana" w:hAnsi="Verdana" w:eastAsia="Times New Roman" w:cs="Times New Roman"/>
          <w:sz w:val="18"/>
          <w:szCs w:val="18"/>
        </w:rPr>
        <w:t xml:space="preserve"> en</w:t>
      </w:r>
      <w:r w:rsidRPr="00EC1537">
        <w:rPr>
          <w:rFonts w:ascii="Verdana" w:hAnsi="Verdana" w:eastAsia="Times New Roman" w:cs="Times New Roman"/>
          <w:sz w:val="18"/>
          <w:szCs w:val="18"/>
        </w:rPr>
        <w:t xml:space="preserve"> er </w:t>
      </w:r>
      <w:r w:rsidRPr="00EC1537" w:rsidR="001D60FB">
        <w:rPr>
          <w:rFonts w:ascii="Verdana" w:hAnsi="Verdana" w:eastAsia="Times New Roman" w:cs="Times New Roman"/>
          <w:sz w:val="18"/>
          <w:szCs w:val="18"/>
        </w:rPr>
        <w:t xml:space="preserve">een groot risico is dat </w:t>
      </w:r>
      <w:r w:rsidRPr="00EC1537">
        <w:rPr>
          <w:rFonts w:ascii="Verdana" w:hAnsi="Verdana" w:eastAsia="Times New Roman" w:cs="Times New Roman"/>
          <w:sz w:val="18"/>
          <w:szCs w:val="18"/>
        </w:rPr>
        <w:t xml:space="preserve">zonder nadere </w:t>
      </w:r>
      <w:r w:rsidRPr="00EC1537" w:rsidR="001D60FB">
        <w:rPr>
          <w:rFonts w:ascii="Verdana" w:hAnsi="Verdana" w:eastAsia="Times New Roman" w:cs="Times New Roman"/>
          <w:sz w:val="18"/>
          <w:szCs w:val="18"/>
        </w:rPr>
        <w:t xml:space="preserve">keuzes </w:t>
      </w:r>
      <w:r w:rsidRPr="00EC1537">
        <w:rPr>
          <w:rFonts w:ascii="Verdana" w:hAnsi="Verdana" w:eastAsia="Times New Roman" w:cs="Times New Roman"/>
          <w:sz w:val="18"/>
          <w:szCs w:val="18"/>
        </w:rPr>
        <w:t xml:space="preserve">de beleidsambities van het kabinet niet zullen worden gehaald. </w:t>
      </w:r>
    </w:p>
    <w:p w:rsidRPr="00EC1537" w:rsidR="0035598B" w:rsidP="006854C5" w:rsidRDefault="0035598B" w14:paraId="572057F7" w14:textId="77777777">
      <w:pPr>
        <w:rPr>
          <w:rFonts w:ascii="Verdana" w:hAnsi="Verdana" w:eastAsia="Times New Roman" w:cs="Times New Roman"/>
          <w:sz w:val="18"/>
          <w:szCs w:val="18"/>
        </w:rPr>
      </w:pPr>
    </w:p>
    <w:p w:rsidRPr="00EC1537" w:rsidR="0035598B" w:rsidP="0035598B" w:rsidRDefault="0035598B" w14:paraId="13FB1E32" w14:textId="1B69F467">
      <w:pPr>
        <w:pStyle w:val="Lijstalinea"/>
        <w:numPr>
          <w:ilvl w:val="0"/>
          <w:numId w:val="1"/>
        </w:numPr>
        <w:rPr>
          <w:rFonts w:ascii="Verdana" w:hAnsi="Verdana" w:eastAsia="Times New Roman" w:cs="Times New Roman"/>
          <w:sz w:val="18"/>
          <w:szCs w:val="18"/>
        </w:rPr>
      </w:pPr>
      <w:r w:rsidRPr="007E25E3">
        <w:rPr>
          <w:rFonts w:ascii="Verdana" w:hAnsi="Verdana" w:eastAsia="Times New Roman" w:cs="Times New Roman"/>
          <w:b/>
          <w:bCs/>
          <w:sz w:val="18"/>
          <w:szCs w:val="18"/>
        </w:rPr>
        <w:t>Klimaatdoel</w:t>
      </w:r>
      <w:r w:rsidRPr="007E25E3" w:rsidR="005868CA">
        <w:rPr>
          <w:rFonts w:ascii="Verdana" w:hAnsi="Verdana" w:eastAsia="Times New Roman" w:cs="Times New Roman"/>
          <w:b/>
          <w:bCs/>
          <w:sz w:val="18"/>
          <w:szCs w:val="18"/>
        </w:rPr>
        <w:t>:</w:t>
      </w:r>
      <w:r w:rsidR="005868CA">
        <w:rPr>
          <w:rFonts w:ascii="Verdana" w:hAnsi="Verdana" w:eastAsia="Times New Roman" w:cs="Times New Roman"/>
          <w:sz w:val="18"/>
          <w:szCs w:val="18"/>
        </w:rPr>
        <w:t xml:space="preserve"> </w:t>
      </w:r>
      <w:r w:rsidRPr="00EC1537">
        <w:rPr>
          <w:rFonts w:ascii="Verdana" w:hAnsi="Verdana" w:eastAsia="Times New Roman" w:cs="Times New Roman"/>
          <w:sz w:val="18"/>
          <w:szCs w:val="18"/>
        </w:rPr>
        <w:t xml:space="preserve">Uit een eerste voorlopige doorrekening blijkt </w:t>
      </w:r>
      <w:r w:rsidRPr="00EC1537" w:rsidR="001D60FB">
        <w:rPr>
          <w:rFonts w:ascii="Verdana" w:hAnsi="Verdana" w:eastAsia="Times New Roman" w:cs="Times New Roman"/>
          <w:sz w:val="18"/>
          <w:szCs w:val="18"/>
        </w:rPr>
        <w:t xml:space="preserve">voor personenauto’s </w:t>
      </w:r>
      <w:r w:rsidRPr="00EC1537">
        <w:rPr>
          <w:rFonts w:ascii="Verdana" w:hAnsi="Verdana" w:eastAsia="Times New Roman" w:cs="Times New Roman"/>
          <w:sz w:val="18"/>
          <w:szCs w:val="18"/>
        </w:rPr>
        <w:t>in het middenpad een opgave van 1</w:t>
      </w:r>
      <w:r w:rsidR="005868CA">
        <w:rPr>
          <w:rFonts w:ascii="Verdana" w:hAnsi="Verdana" w:eastAsia="Times New Roman" w:cs="Times New Roman"/>
          <w:sz w:val="18"/>
          <w:szCs w:val="18"/>
        </w:rPr>
        <w:t>,</w:t>
      </w:r>
      <w:r w:rsidRPr="00EC1537">
        <w:rPr>
          <w:rFonts w:ascii="Verdana" w:hAnsi="Verdana" w:eastAsia="Times New Roman" w:cs="Times New Roman"/>
          <w:sz w:val="18"/>
          <w:szCs w:val="18"/>
        </w:rPr>
        <w:t xml:space="preserve">3 </w:t>
      </w:r>
      <w:proofErr w:type="spellStart"/>
      <w:r w:rsidRPr="00EC1537">
        <w:rPr>
          <w:rFonts w:ascii="Verdana" w:hAnsi="Verdana" w:eastAsia="Times New Roman" w:cs="Times New Roman"/>
          <w:sz w:val="18"/>
          <w:szCs w:val="18"/>
        </w:rPr>
        <w:t>Mton</w:t>
      </w:r>
      <w:proofErr w:type="spellEnd"/>
      <w:r w:rsidRPr="00EC1537">
        <w:rPr>
          <w:rFonts w:ascii="Verdana" w:hAnsi="Verdana" w:eastAsia="Times New Roman" w:cs="Times New Roman"/>
          <w:sz w:val="18"/>
          <w:szCs w:val="18"/>
        </w:rPr>
        <w:t xml:space="preserve"> in 2030 en 1,5 </w:t>
      </w:r>
      <w:proofErr w:type="spellStart"/>
      <w:r w:rsidRPr="00EC1537">
        <w:rPr>
          <w:rFonts w:ascii="Verdana" w:hAnsi="Verdana" w:eastAsia="Times New Roman" w:cs="Times New Roman"/>
          <w:sz w:val="18"/>
          <w:szCs w:val="18"/>
        </w:rPr>
        <w:t>Mton</w:t>
      </w:r>
      <w:proofErr w:type="spellEnd"/>
      <w:r w:rsidRPr="00EC1537">
        <w:rPr>
          <w:rFonts w:ascii="Verdana" w:hAnsi="Verdana" w:eastAsia="Times New Roman" w:cs="Times New Roman"/>
          <w:sz w:val="18"/>
          <w:szCs w:val="18"/>
        </w:rPr>
        <w:t xml:space="preserve"> in 2040. Bij een tegenwind scenario is de opgave 2.0 </w:t>
      </w:r>
      <w:proofErr w:type="spellStart"/>
      <w:r w:rsidRPr="00EC1537">
        <w:rPr>
          <w:rFonts w:ascii="Verdana" w:hAnsi="Verdana" w:eastAsia="Times New Roman" w:cs="Times New Roman"/>
          <w:sz w:val="18"/>
          <w:szCs w:val="18"/>
        </w:rPr>
        <w:t>Mton</w:t>
      </w:r>
      <w:proofErr w:type="spellEnd"/>
      <w:r w:rsidRPr="00EC1537">
        <w:rPr>
          <w:rFonts w:ascii="Verdana" w:hAnsi="Verdana" w:eastAsia="Times New Roman" w:cs="Times New Roman"/>
          <w:sz w:val="18"/>
          <w:szCs w:val="18"/>
        </w:rPr>
        <w:t xml:space="preserve"> in 2030 en 3,8 </w:t>
      </w:r>
      <w:proofErr w:type="spellStart"/>
      <w:r w:rsidRPr="00EC1537">
        <w:rPr>
          <w:rFonts w:ascii="Verdana" w:hAnsi="Verdana" w:eastAsia="Times New Roman" w:cs="Times New Roman"/>
          <w:sz w:val="18"/>
          <w:szCs w:val="18"/>
        </w:rPr>
        <w:t>Mton</w:t>
      </w:r>
      <w:proofErr w:type="spellEnd"/>
      <w:r w:rsidRPr="00EC1537">
        <w:rPr>
          <w:rFonts w:ascii="Verdana" w:hAnsi="Verdana" w:eastAsia="Times New Roman" w:cs="Times New Roman"/>
          <w:sz w:val="18"/>
          <w:szCs w:val="18"/>
        </w:rPr>
        <w:t xml:space="preserve"> in 2040. Daarn</w:t>
      </w:r>
      <w:r w:rsidRPr="00EC1537" w:rsidR="001D60FB">
        <w:rPr>
          <w:rFonts w:ascii="Verdana" w:hAnsi="Verdana" w:eastAsia="Times New Roman" w:cs="Times New Roman"/>
          <w:sz w:val="18"/>
          <w:szCs w:val="18"/>
        </w:rPr>
        <w:t>a</w:t>
      </w:r>
      <w:r w:rsidRPr="00EC1537">
        <w:rPr>
          <w:rFonts w:ascii="Verdana" w:hAnsi="Verdana" w:eastAsia="Times New Roman" w:cs="Times New Roman"/>
          <w:sz w:val="18"/>
          <w:szCs w:val="18"/>
        </w:rPr>
        <w:t xml:space="preserve">ast is er een opgave op het vlak van de </w:t>
      </w:r>
      <w:r w:rsidRPr="00EC1537" w:rsidR="001B6DEA">
        <w:rPr>
          <w:rFonts w:ascii="Verdana" w:hAnsi="Verdana" w:eastAsia="Times New Roman" w:cs="Times New Roman"/>
          <w:sz w:val="18"/>
          <w:szCs w:val="18"/>
        </w:rPr>
        <w:t>energiebesparing</w:t>
      </w:r>
      <w:r w:rsidRPr="00EC1537">
        <w:rPr>
          <w:rFonts w:ascii="Verdana" w:hAnsi="Verdana" w:eastAsia="Times New Roman" w:cs="Times New Roman"/>
          <w:sz w:val="18"/>
          <w:szCs w:val="18"/>
        </w:rPr>
        <w:t xml:space="preserve"> van </w:t>
      </w:r>
      <w:r w:rsidRPr="00EC1537" w:rsidR="001B6DEA">
        <w:rPr>
          <w:rFonts w:ascii="Verdana" w:hAnsi="Verdana" w:eastAsia="Times New Roman" w:cs="Times New Roman"/>
          <w:sz w:val="18"/>
          <w:szCs w:val="18"/>
        </w:rPr>
        <w:t xml:space="preserve">12 PJ </w:t>
      </w:r>
      <w:proofErr w:type="spellStart"/>
      <w:r w:rsidRPr="00EC1537" w:rsidR="001B6DEA">
        <w:rPr>
          <w:rFonts w:ascii="Verdana" w:hAnsi="Verdana" w:eastAsia="Times New Roman" w:cs="Times New Roman"/>
          <w:sz w:val="18"/>
          <w:szCs w:val="18"/>
        </w:rPr>
        <w:t>Mton</w:t>
      </w:r>
      <w:proofErr w:type="spellEnd"/>
      <w:r w:rsidRPr="00EC1537" w:rsidR="001B6DEA">
        <w:rPr>
          <w:rFonts w:ascii="Verdana" w:hAnsi="Verdana" w:eastAsia="Times New Roman" w:cs="Times New Roman"/>
          <w:sz w:val="18"/>
          <w:szCs w:val="18"/>
        </w:rPr>
        <w:t xml:space="preserve"> in 2030 in het middenpad en 20 PJ bij een tegenwindscenario.</w:t>
      </w:r>
      <w:r w:rsidR="00CC4CB9">
        <w:rPr>
          <w:rFonts w:ascii="Verdana" w:hAnsi="Verdana" w:eastAsia="Times New Roman" w:cs="Times New Roman"/>
          <w:sz w:val="18"/>
          <w:szCs w:val="18"/>
        </w:rPr>
        <w:t xml:space="preserve"> Dat betekent circa 800.000 – 900.000 extra elektrische voertuigen in 2030 (bovenop het nu geprognosticeerde </w:t>
      </w:r>
      <w:proofErr w:type="spellStart"/>
      <w:r w:rsidR="00CC4CB9">
        <w:rPr>
          <w:rFonts w:ascii="Verdana" w:hAnsi="Verdana" w:eastAsia="Times New Roman" w:cs="Times New Roman"/>
          <w:sz w:val="18"/>
          <w:szCs w:val="18"/>
        </w:rPr>
        <w:t>basispad</w:t>
      </w:r>
      <w:proofErr w:type="spellEnd"/>
      <w:r w:rsidR="00CC4CB9">
        <w:rPr>
          <w:rFonts w:ascii="Verdana" w:hAnsi="Verdana" w:eastAsia="Times New Roman" w:cs="Times New Roman"/>
          <w:sz w:val="18"/>
          <w:szCs w:val="18"/>
        </w:rPr>
        <w:t>).</w:t>
      </w:r>
    </w:p>
    <w:p w:rsidRPr="00EC1537" w:rsidR="0035598B" w:rsidP="0035598B" w:rsidRDefault="0035598B" w14:paraId="5C817F36" w14:textId="43C77299">
      <w:pPr>
        <w:pStyle w:val="Lijstalinea"/>
        <w:numPr>
          <w:ilvl w:val="0"/>
          <w:numId w:val="1"/>
        </w:numPr>
        <w:rPr>
          <w:rFonts w:ascii="Verdana" w:hAnsi="Verdana" w:eastAsia="Times New Roman" w:cs="Times New Roman"/>
          <w:sz w:val="18"/>
          <w:szCs w:val="18"/>
        </w:rPr>
      </w:pPr>
      <w:r w:rsidRPr="007E25E3">
        <w:rPr>
          <w:rFonts w:ascii="Verdana" w:hAnsi="Verdana" w:eastAsia="Times New Roman" w:cs="Times New Roman"/>
          <w:b/>
          <w:bCs/>
          <w:sz w:val="18"/>
          <w:szCs w:val="18"/>
        </w:rPr>
        <w:t>Stabiele overheidsopbrengsten</w:t>
      </w:r>
      <w:r w:rsidR="005868CA">
        <w:rPr>
          <w:rFonts w:ascii="Verdana" w:hAnsi="Verdana" w:eastAsia="Times New Roman" w:cs="Times New Roman"/>
          <w:sz w:val="18"/>
          <w:szCs w:val="18"/>
        </w:rPr>
        <w:t>:</w:t>
      </w:r>
      <w:r w:rsidRPr="00EC1537">
        <w:rPr>
          <w:rFonts w:ascii="Verdana" w:hAnsi="Verdana" w:eastAsia="Times New Roman" w:cs="Times New Roman"/>
          <w:sz w:val="18"/>
          <w:szCs w:val="18"/>
        </w:rPr>
        <w:t xml:space="preserve"> De inkomsten uit de autobelastingen voor personenauto’s dalen door toenemende ingroei van het elektrisch rijden</w:t>
      </w:r>
      <w:r w:rsidR="005868CA">
        <w:rPr>
          <w:rFonts w:ascii="Verdana" w:hAnsi="Verdana" w:eastAsia="Times New Roman" w:cs="Times New Roman"/>
          <w:sz w:val="18"/>
          <w:szCs w:val="18"/>
        </w:rPr>
        <w:t xml:space="preserve">. In het Bouwstenenrapport is becijferd dat de totale opbrengst van de autobelastingen (personenauto’s en bestelauto’s) daalt van 1,5% van het bbp in 2024 naar 1,1% van het bbp in 2040. De komende maanden worden deze cijfers geüpdatet. </w:t>
      </w:r>
    </w:p>
    <w:p w:rsidRPr="00A869FE" w:rsidR="003E71F1" w:rsidP="00A869FE" w:rsidRDefault="001B6DEA" w14:paraId="51F7FD8F" w14:textId="24C99F74">
      <w:pPr>
        <w:pStyle w:val="Lijstalinea"/>
        <w:numPr>
          <w:ilvl w:val="0"/>
          <w:numId w:val="1"/>
        </w:numPr>
        <w:rPr>
          <w:rFonts w:ascii="Verdana" w:hAnsi="Verdana" w:eastAsia="Times New Roman" w:cs="Times New Roman"/>
          <w:sz w:val="18"/>
          <w:szCs w:val="18"/>
        </w:rPr>
      </w:pPr>
      <w:r w:rsidRPr="007E25E3">
        <w:rPr>
          <w:rFonts w:ascii="Verdana" w:hAnsi="Verdana" w:eastAsia="Times New Roman" w:cs="Times New Roman"/>
          <w:b/>
          <w:bCs/>
          <w:sz w:val="18"/>
          <w:szCs w:val="18"/>
        </w:rPr>
        <w:t>Betaalbaarheid</w:t>
      </w:r>
      <w:r w:rsidRPr="007E25E3" w:rsidR="005868CA">
        <w:rPr>
          <w:rFonts w:ascii="Verdana" w:hAnsi="Verdana" w:eastAsia="Times New Roman" w:cs="Times New Roman"/>
          <w:b/>
          <w:bCs/>
          <w:sz w:val="18"/>
          <w:szCs w:val="18"/>
        </w:rPr>
        <w:t>:</w:t>
      </w:r>
      <w:r w:rsidR="005868CA">
        <w:rPr>
          <w:rFonts w:ascii="Verdana" w:hAnsi="Verdana" w:eastAsia="Times New Roman" w:cs="Times New Roman"/>
          <w:sz w:val="18"/>
          <w:szCs w:val="18"/>
        </w:rPr>
        <w:t xml:space="preserve"> Uit een eerste analyse blijkt dat omgerekend naar het huidig prijspeil de belastingen (accijnzen, bpm en </w:t>
      </w:r>
      <w:proofErr w:type="spellStart"/>
      <w:r w:rsidR="005868CA">
        <w:rPr>
          <w:rFonts w:ascii="Verdana" w:hAnsi="Verdana" w:eastAsia="Times New Roman" w:cs="Times New Roman"/>
          <w:sz w:val="18"/>
          <w:szCs w:val="18"/>
        </w:rPr>
        <w:t>mrb</w:t>
      </w:r>
      <w:proofErr w:type="spellEnd"/>
      <w:r w:rsidR="005868CA">
        <w:rPr>
          <w:rFonts w:ascii="Verdana" w:hAnsi="Verdana" w:eastAsia="Times New Roman" w:cs="Times New Roman"/>
          <w:sz w:val="18"/>
          <w:szCs w:val="18"/>
        </w:rPr>
        <w:t>) gemiddeld genomen voor fossiele auto’s niet zijn gestegen in de afgelopen 15 jaar. Binnen segmenten zijn soms wel verschillen zichtbaar. Zo is de bpm voor het A-segment gestegen, terwijl de bpm vanaf het C-segment juist is gedaald.</w:t>
      </w:r>
      <w:r w:rsidR="003E71F1">
        <w:rPr>
          <w:rFonts w:ascii="Verdana" w:hAnsi="Verdana" w:eastAsia="Times New Roman" w:cs="Times New Roman"/>
          <w:sz w:val="18"/>
          <w:szCs w:val="18"/>
        </w:rPr>
        <w:t xml:space="preserve"> Andere factoren die de autokosten bepalen geven een gemengd beeld. Zo is de aanschafprijs met name in de lagere segmenten fors gestegen, terwijl de totale pompprijs vrijwel gelijk is gebleven (omgerekend naar huidig prijsniveau). Door overheidsbeleid neemt de pompprijs de komende jaren stevig toe. Dit komt door een combinatie van </w:t>
      </w:r>
    </w:p>
    <w:p w:rsidRPr="00EC1537" w:rsidR="001B6DEA" w:rsidP="007E25E3" w:rsidRDefault="001B6DEA" w14:paraId="3F480D55" w14:textId="6E3A78C1">
      <w:pPr>
        <w:pStyle w:val="Lijstalinea"/>
        <w:rPr>
          <w:rFonts w:ascii="Verdana" w:hAnsi="Verdana" w:eastAsia="Times New Roman" w:cs="Times New Roman"/>
          <w:sz w:val="18"/>
          <w:szCs w:val="18"/>
        </w:rPr>
      </w:pPr>
      <w:r w:rsidRPr="00EC1537">
        <w:rPr>
          <w:rFonts w:ascii="Verdana" w:hAnsi="Verdana" w:eastAsia="Times New Roman" w:cs="Times New Roman"/>
          <w:sz w:val="18"/>
          <w:szCs w:val="18"/>
        </w:rPr>
        <w:t>het wegvallen van de tijdelijke accijnskorting en de prijseffecten van oplopende bijmengverplichting hernieuwbare brandstoffen en de introductie van het ETS2. Cumulatief kan het effect oplopen tot 50 cent (benzine). Met name automobilisten met een laag inkomen en een fossiele auto en zonder het handelingsperspectief om over te stappen naar EV zijn kwetsbaar.</w:t>
      </w:r>
      <w:r w:rsidR="003F7A61">
        <w:rPr>
          <w:rFonts w:ascii="Verdana" w:hAnsi="Verdana" w:eastAsia="Times New Roman" w:cs="Times New Roman"/>
          <w:sz w:val="18"/>
          <w:szCs w:val="18"/>
        </w:rPr>
        <w:t xml:space="preserve"> Uit het TNO onderzoek blijkt dat een generieke accijnskorting alleen voor 2% bij de huishoudens met lagere inkomens terecht komt en voor 98% bij huishoudens die een korting eigenlijk niet nodig hebben.  </w:t>
      </w:r>
    </w:p>
    <w:p w:rsidRPr="00EC1537" w:rsidR="006854C5" w:rsidP="008E47FF" w:rsidRDefault="001B6DEA" w14:paraId="312A549E" w14:textId="37F91EE9">
      <w:pPr>
        <w:pStyle w:val="Lijstalinea"/>
        <w:numPr>
          <w:ilvl w:val="0"/>
          <w:numId w:val="1"/>
        </w:numPr>
        <w:rPr>
          <w:rFonts w:ascii="Verdana" w:hAnsi="Verdana" w:eastAsia="Times New Roman"/>
          <w:sz w:val="18"/>
          <w:szCs w:val="18"/>
        </w:rPr>
      </w:pPr>
      <w:r w:rsidRPr="007E25E3">
        <w:rPr>
          <w:rFonts w:ascii="Verdana" w:hAnsi="Verdana" w:eastAsia="Times New Roman" w:cs="Times New Roman"/>
          <w:b/>
          <w:bCs/>
          <w:sz w:val="18"/>
          <w:szCs w:val="18"/>
        </w:rPr>
        <w:lastRenderedPageBreak/>
        <w:t>Bereikbaarheid</w:t>
      </w:r>
      <w:r w:rsidRPr="007E25E3" w:rsidR="007E25E3">
        <w:rPr>
          <w:rFonts w:ascii="Verdana" w:hAnsi="Verdana" w:eastAsia="Times New Roman" w:cs="Times New Roman"/>
          <w:b/>
          <w:bCs/>
          <w:sz w:val="18"/>
          <w:szCs w:val="18"/>
        </w:rPr>
        <w:t>:</w:t>
      </w:r>
      <w:r w:rsidRPr="00EC1537">
        <w:rPr>
          <w:rFonts w:ascii="Verdana" w:hAnsi="Verdana" w:eastAsia="Times New Roman" w:cs="Times New Roman"/>
          <w:sz w:val="18"/>
          <w:szCs w:val="18"/>
        </w:rPr>
        <w:t xml:space="preserve"> </w:t>
      </w:r>
      <w:r w:rsidRPr="00EC1537" w:rsidR="004D6498">
        <w:rPr>
          <w:rFonts w:ascii="Verdana" w:hAnsi="Verdana" w:eastAsia="Times New Roman" w:cs="Times New Roman"/>
          <w:sz w:val="18"/>
          <w:szCs w:val="18"/>
        </w:rPr>
        <w:t xml:space="preserve">Door de groei van het aantal inwoners en de welvaart neemt de mobiliteit toe; dit geldt zowel bij lage als bij hoge economische groei. </w:t>
      </w:r>
      <w:r w:rsidRPr="00EC1537" w:rsidR="007B2367">
        <w:rPr>
          <w:rFonts w:ascii="Verdana" w:hAnsi="Verdana" w:eastAsia="Times New Roman" w:cs="Times New Roman"/>
          <w:sz w:val="18"/>
          <w:szCs w:val="18"/>
        </w:rPr>
        <w:t xml:space="preserve">Uit de meest recente IMA analyse blijkt in een scenario met hoge economische groei </w:t>
      </w:r>
      <w:r w:rsidRPr="00EC1537" w:rsidR="004D6498">
        <w:rPr>
          <w:rFonts w:ascii="Verdana" w:hAnsi="Verdana" w:eastAsia="Times New Roman" w:cs="Times New Roman"/>
          <w:sz w:val="18"/>
          <w:szCs w:val="18"/>
        </w:rPr>
        <w:t xml:space="preserve">tot 2040 </w:t>
      </w:r>
      <w:r w:rsidRPr="00EC1537" w:rsidR="007B2367">
        <w:rPr>
          <w:rFonts w:ascii="Verdana" w:hAnsi="Verdana" w:eastAsia="Times New Roman" w:cs="Times New Roman"/>
          <w:sz w:val="18"/>
          <w:szCs w:val="18"/>
        </w:rPr>
        <w:t xml:space="preserve">sprake </w:t>
      </w:r>
      <w:r w:rsidRPr="00EC1537" w:rsidR="004D6498">
        <w:rPr>
          <w:rFonts w:ascii="Verdana" w:hAnsi="Verdana" w:eastAsia="Times New Roman" w:cs="Times New Roman"/>
          <w:sz w:val="18"/>
          <w:szCs w:val="18"/>
        </w:rPr>
        <w:t xml:space="preserve">kan zijn </w:t>
      </w:r>
      <w:r w:rsidRPr="00EC1537" w:rsidR="007B2367">
        <w:rPr>
          <w:rFonts w:ascii="Verdana" w:hAnsi="Verdana" w:eastAsia="Times New Roman" w:cs="Times New Roman"/>
          <w:sz w:val="18"/>
          <w:szCs w:val="18"/>
        </w:rPr>
        <w:t>van een toename van de automobiliteit met 30%; in 2040 zullen Nederlanders</w:t>
      </w:r>
      <w:r w:rsidRPr="00EC1537" w:rsidR="004D6498">
        <w:rPr>
          <w:rFonts w:ascii="Verdana" w:hAnsi="Verdana" w:eastAsia="Times New Roman" w:cs="Times New Roman"/>
          <w:sz w:val="18"/>
          <w:szCs w:val="18"/>
        </w:rPr>
        <w:t xml:space="preserve"> in een dergelijk scenario</w:t>
      </w:r>
      <w:r w:rsidRPr="00EC1537" w:rsidR="007B2367">
        <w:rPr>
          <w:rFonts w:ascii="Verdana" w:hAnsi="Verdana" w:eastAsia="Times New Roman" w:cs="Times New Roman"/>
          <w:sz w:val="18"/>
          <w:szCs w:val="18"/>
        </w:rPr>
        <w:t xml:space="preserve"> twee </w:t>
      </w:r>
      <w:r w:rsidRPr="00EC1537" w:rsidR="00505DE6">
        <w:rPr>
          <w:rFonts w:ascii="Verdana" w:hAnsi="Verdana" w:eastAsia="Times New Roman" w:cs="Times New Roman"/>
          <w:sz w:val="18"/>
          <w:szCs w:val="18"/>
        </w:rPr>
        <w:t xml:space="preserve">en half </w:t>
      </w:r>
      <w:r w:rsidRPr="00EC1537" w:rsidR="007B2367">
        <w:rPr>
          <w:rFonts w:ascii="Verdana" w:hAnsi="Verdana" w:eastAsia="Times New Roman" w:cs="Times New Roman"/>
          <w:sz w:val="18"/>
          <w:szCs w:val="18"/>
        </w:rPr>
        <w:t xml:space="preserve">keer zo veel tijd doorbrengen in de file als nu. </w:t>
      </w:r>
      <w:r w:rsidRPr="00EC1537" w:rsidR="004D6498">
        <w:rPr>
          <w:rFonts w:ascii="Verdana" w:hAnsi="Verdana" w:eastAsia="Times New Roman" w:cs="Times New Roman"/>
          <w:sz w:val="18"/>
          <w:szCs w:val="18"/>
        </w:rPr>
        <w:t xml:space="preserve">De ingroei van EV kan de problematiek vergroten. </w:t>
      </w:r>
      <w:proofErr w:type="spellStart"/>
      <w:r w:rsidRPr="00EC1537" w:rsidR="004D6498">
        <w:rPr>
          <w:rFonts w:ascii="Verdana" w:hAnsi="Verdana" w:eastAsia="Times New Roman" w:cs="Times New Roman"/>
          <w:sz w:val="18"/>
          <w:szCs w:val="18"/>
        </w:rPr>
        <w:t>EV’s</w:t>
      </w:r>
      <w:proofErr w:type="spellEnd"/>
      <w:r w:rsidRPr="00EC1537" w:rsidR="004D6498">
        <w:rPr>
          <w:rFonts w:ascii="Verdana" w:hAnsi="Verdana" w:eastAsia="Times New Roman" w:cs="Times New Roman"/>
          <w:sz w:val="18"/>
          <w:szCs w:val="18"/>
        </w:rPr>
        <w:t xml:space="preserve"> zijn goedkoper in het gebruik hetgeen naar verwachting in verhouding tot fossiel </w:t>
      </w:r>
      <w:r w:rsidRPr="00EC1537" w:rsidR="00D1740C">
        <w:rPr>
          <w:rFonts w:ascii="Verdana" w:hAnsi="Verdana" w:eastAsia="Times New Roman" w:cs="Times New Roman"/>
          <w:sz w:val="18"/>
          <w:szCs w:val="18"/>
        </w:rPr>
        <w:t>er</w:t>
      </w:r>
      <w:r w:rsidRPr="00EC1537" w:rsidR="004D6498">
        <w:rPr>
          <w:rFonts w:ascii="Verdana" w:hAnsi="Verdana" w:eastAsia="Times New Roman" w:cs="Times New Roman"/>
          <w:sz w:val="18"/>
          <w:szCs w:val="18"/>
        </w:rPr>
        <w:t>toe zal leiden dat het aantal gereden zal toenemen (reboundeffect).</w:t>
      </w:r>
    </w:p>
    <w:p w:rsidRPr="00EC1537" w:rsidR="006854C5" w:rsidP="006854C5" w:rsidRDefault="006854C5" w14:paraId="0BBEE3CC" w14:textId="77777777">
      <w:pPr>
        <w:rPr>
          <w:rFonts w:ascii="Verdana" w:hAnsi="Verdana" w:eastAsia="Times New Roman"/>
          <w:sz w:val="18"/>
          <w:szCs w:val="18"/>
        </w:rPr>
      </w:pPr>
    </w:p>
    <w:p w:rsidRPr="00EC1537" w:rsidR="006854C5" w:rsidP="006854C5" w:rsidRDefault="006854C5" w14:paraId="3535D2EA" w14:textId="77777777">
      <w:pPr>
        <w:rPr>
          <w:rFonts w:ascii="Verdana" w:hAnsi="Verdana" w:eastAsia="Times New Roman"/>
          <w:b/>
          <w:bCs/>
          <w:sz w:val="18"/>
          <w:szCs w:val="18"/>
        </w:rPr>
      </w:pPr>
      <w:r w:rsidRPr="00EC1537">
        <w:rPr>
          <w:rFonts w:ascii="Verdana" w:hAnsi="Verdana" w:eastAsia="Times New Roman"/>
          <w:b/>
          <w:bCs/>
          <w:sz w:val="18"/>
          <w:szCs w:val="18"/>
        </w:rPr>
        <w:t>Eerste schets oplossingsrichtingen</w:t>
      </w:r>
    </w:p>
    <w:p w:rsidRPr="00EC1537" w:rsidR="004D6498" w:rsidP="006854C5" w:rsidRDefault="004D6498" w14:paraId="5C2F84F0" w14:textId="00295514">
      <w:pPr>
        <w:rPr>
          <w:rFonts w:ascii="Verdana" w:hAnsi="Verdana" w:eastAsia="Times New Roman"/>
          <w:sz w:val="18"/>
          <w:szCs w:val="18"/>
        </w:rPr>
      </w:pPr>
      <w:r w:rsidRPr="00EC1537">
        <w:rPr>
          <w:rFonts w:ascii="Verdana" w:hAnsi="Verdana" w:eastAsia="Times New Roman"/>
          <w:sz w:val="18"/>
          <w:szCs w:val="18"/>
        </w:rPr>
        <w:t>De geschetste problemen kunnen alleen in onderlinge samenhang worden opgelost waarbij in een totaalpakket balans wordt gevonden tussen de opgaven. Bij het vinden van balans kan worden gedacht aan de volgende oplossingsrichtingen:</w:t>
      </w:r>
    </w:p>
    <w:p w:rsidRPr="00EC1537" w:rsidR="004A654F" w:rsidP="006854C5" w:rsidRDefault="003E71F1" w14:paraId="5EC8D927" w14:textId="1FF7B07A">
      <w:pPr>
        <w:pStyle w:val="Lijstalinea"/>
        <w:numPr>
          <w:ilvl w:val="0"/>
          <w:numId w:val="2"/>
        </w:numPr>
        <w:rPr>
          <w:rFonts w:ascii="Verdana" w:hAnsi="Verdana" w:eastAsia="Times New Roman"/>
          <w:sz w:val="18"/>
          <w:szCs w:val="18"/>
        </w:rPr>
      </w:pPr>
      <w:r>
        <w:rPr>
          <w:rFonts w:ascii="Verdana" w:hAnsi="Verdana" w:eastAsia="Times New Roman"/>
          <w:sz w:val="18"/>
          <w:szCs w:val="18"/>
        </w:rPr>
        <w:t xml:space="preserve">Elektrische auto’s gaan </w:t>
      </w:r>
      <w:r w:rsidR="003F7A61">
        <w:rPr>
          <w:rFonts w:ascii="Verdana" w:hAnsi="Verdana" w:eastAsia="Times New Roman"/>
          <w:sz w:val="18"/>
          <w:szCs w:val="18"/>
        </w:rPr>
        <w:t xml:space="preserve">op zijn vroegst vanaf 2035 </w:t>
      </w:r>
      <w:r>
        <w:rPr>
          <w:rFonts w:ascii="Verdana" w:hAnsi="Verdana" w:eastAsia="Times New Roman"/>
          <w:sz w:val="18"/>
          <w:szCs w:val="18"/>
        </w:rPr>
        <w:t>structureel evenveel betalen als een fossiele auto nu. Om te voorkomen dat dit de klimaatopgave in de wielen rijdt, wordt dit gefaseerd ingevoerd (met name in de periode vanaf 2030).</w:t>
      </w:r>
    </w:p>
    <w:p w:rsidRPr="00EC1537" w:rsidR="004A654F" w:rsidP="006854C5" w:rsidRDefault="003E71F1" w14:paraId="21C8D3A3" w14:textId="574C232B">
      <w:pPr>
        <w:pStyle w:val="Lijstalinea"/>
        <w:numPr>
          <w:ilvl w:val="0"/>
          <w:numId w:val="2"/>
        </w:numPr>
        <w:rPr>
          <w:rFonts w:ascii="Verdana" w:hAnsi="Verdana" w:eastAsia="Times New Roman"/>
          <w:sz w:val="18"/>
          <w:szCs w:val="18"/>
        </w:rPr>
      </w:pPr>
      <w:r>
        <w:rPr>
          <w:rFonts w:ascii="Verdana" w:hAnsi="Verdana" w:eastAsia="Times New Roman"/>
          <w:sz w:val="18"/>
          <w:szCs w:val="18"/>
        </w:rPr>
        <w:t xml:space="preserve">De </w:t>
      </w:r>
      <w:r w:rsidR="003F7A61">
        <w:rPr>
          <w:rFonts w:ascii="Verdana" w:hAnsi="Verdana" w:eastAsia="Times New Roman"/>
          <w:sz w:val="18"/>
          <w:szCs w:val="18"/>
        </w:rPr>
        <w:t xml:space="preserve">korte termijn </w:t>
      </w:r>
      <w:r>
        <w:rPr>
          <w:rFonts w:ascii="Verdana" w:hAnsi="Verdana" w:eastAsia="Times New Roman"/>
          <w:sz w:val="18"/>
          <w:szCs w:val="18"/>
        </w:rPr>
        <w:t>opgave op gebied van klimaat en energiebesparing wordt ingevuld</w:t>
      </w:r>
      <w:r w:rsidR="007E25E3">
        <w:rPr>
          <w:rFonts w:ascii="Verdana" w:hAnsi="Verdana" w:eastAsia="Times New Roman"/>
          <w:sz w:val="18"/>
          <w:szCs w:val="18"/>
        </w:rPr>
        <w:t>,</w:t>
      </w:r>
      <w:r>
        <w:rPr>
          <w:rFonts w:ascii="Verdana" w:hAnsi="Verdana" w:eastAsia="Times New Roman"/>
          <w:sz w:val="18"/>
          <w:szCs w:val="18"/>
        </w:rPr>
        <w:t xml:space="preserve"> door via normering/beprijzen/subsidiëring te sturen op het aanschafmoment van een auto. </w:t>
      </w:r>
      <w:r w:rsidR="003F7A61">
        <w:rPr>
          <w:rFonts w:ascii="Verdana" w:hAnsi="Verdana" w:eastAsia="Times New Roman"/>
          <w:sz w:val="18"/>
          <w:szCs w:val="18"/>
        </w:rPr>
        <w:t xml:space="preserve">Daarbij wordt een verschil gemaakt tussen enerzijds zakelijke rijders en anderzijds particulieren. </w:t>
      </w:r>
      <w:r>
        <w:rPr>
          <w:rFonts w:ascii="Verdana" w:hAnsi="Verdana" w:eastAsia="Times New Roman"/>
          <w:sz w:val="18"/>
          <w:szCs w:val="18"/>
        </w:rPr>
        <w:t>Bezien kan worden of in zo’n pakket de prijs aan de pomp kan worden verlaagd</w:t>
      </w:r>
      <w:r w:rsidR="008C207A">
        <w:rPr>
          <w:rFonts w:ascii="Verdana" w:hAnsi="Verdana" w:eastAsia="Times New Roman"/>
          <w:sz w:val="18"/>
          <w:szCs w:val="18"/>
        </w:rPr>
        <w:t xml:space="preserve"> in combinatie met het aantrekkelijker maken voor de aanschaf van een duurzaam alternatief</w:t>
      </w:r>
      <w:r>
        <w:rPr>
          <w:rFonts w:ascii="Verdana" w:hAnsi="Verdana" w:eastAsia="Times New Roman"/>
          <w:sz w:val="18"/>
          <w:szCs w:val="18"/>
        </w:rPr>
        <w:t xml:space="preserve">. </w:t>
      </w:r>
    </w:p>
    <w:p w:rsidR="004A654F" w:rsidP="006854C5" w:rsidRDefault="006854C5" w14:paraId="23B8C92D" w14:textId="08FB467B">
      <w:pPr>
        <w:pStyle w:val="Lijstalinea"/>
        <w:numPr>
          <w:ilvl w:val="0"/>
          <w:numId w:val="2"/>
        </w:numPr>
        <w:rPr>
          <w:rFonts w:ascii="Verdana" w:hAnsi="Verdana" w:eastAsia="Times New Roman"/>
          <w:sz w:val="18"/>
          <w:szCs w:val="18"/>
        </w:rPr>
      </w:pPr>
      <w:r w:rsidRPr="00EC1537">
        <w:rPr>
          <w:rFonts w:ascii="Verdana" w:hAnsi="Verdana" w:eastAsia="Times New Roman"/>
          <w:sz w:val="18"/>
          <w:szCs w:val="18"/>
        </w:rPr>
        <w:t>Binnen autobelastingen gaan de sterkste schouders wat meer de zwaarste lasten dragen</w:t>
      </w:r>
      <w:r w:rsidRPr="00EC1537" w:rsidR="004A654F">
        <w:rPr>
          <w:rFonts w:ascii="Verdana" w:hAnsi="Verdana" w:eastAsia="Times New Roman"/>
          <w:sz w:val="18"/>
          <w:szCs w:val="18"/>
        </w:rPr>
        <w:t>;</w:t>
      </w:r>
    </w:p>
    <w:p w:rsidRPr="00EC1537" w:rsidR="003E71F1" w:rsidP="006854C5" w:rsidRDefault="003E71F1" w14:paraId="53FD7E1C" w14:textId="12E0A5D2">
      <w:pPr>
        <w:pStyle w:val="Lijstalinea"/>
        <w:numPr>
          <w:ilvl w:val="0"/>
          <w:numId w:val="2"/>
        </w:numPr>
        <w:rPr>
          <w:rFonts w:ascii="Verdana" w:hAnsi="Verdana" w:eastAsia="Times New Roman"/>
          <w:sz w:val="18"/>
          <w:szCs w:val="18"/>
        </w:rPr>
      </w:pPr>
      <w:r>
        <w:rPr>
          <w:rFonts w:ascii="Verdana" w:hAnsi="Verdana" w:eastAsia="Times New Roman"/>
          <w:sz w:val="18"/>
          <w:szCs w:val="18"/>
        </w:rPr>
        <w:t xml:space="preserve">Om extra congestie te voorkomen blijven de autobelastingen </w:t>
      </w:r>
      <w:r w:rsidR="008C207A">
        <w:rPr>
          <w:rFonts w:ascii="Verdana" w:hAnsi="Verdana" w:eastAsia="Times New Roman"/>
          <w:sz w:val="18"/>
          <w:szCs w:val="18"/>
        </w:rPr>
        <w:t xml:space="preserve">op lange termijn </w:t>
      </w:r>
      <w:r>
        <w:rPr>
          <w:rFonts w:ascii="Verdana" w:hAnsi="Verdana" w:eastAsia="Times New Roman"/>
          <w:sz w:val="18"/>
          <w:szCs w:val="18"/>
        </w:rPr>
        <w:t xml:space="preserve">ook bij een elektrische wagenpark deels variabel. </w:t>
      </w:r>
    </w:p>
    <w:p w:rsidRPr="00EC1537" w:rsidR="006854C5" w:rsidP="006854C5" w:rsidRDefault="006854C5" w14:paraId="3B373FBF" w14:textId="0EE4EF6A">
      <w:pPr>
        <w:rPr>
          <w:rFonts w:ascii="Verdana" w:hAnsi="Verdana" w:eastAsia="Times New Roman"/>
          <w:sz w:val="18"/>
          <w:szCs w:val="18"/>
        </w:rPr>
      </w:pPr>
    </w:p>
    <w:p w:rsidR="00261EB7" w:rsidP="006854C5" w:rsidRDefault="00261EB7" w14:paraId="0E8CB884" w14:textId="28404B97">
      <w:pPr>
        <w:rPr>
          <w:rFonts w:ascii="Verdana" w:hAnsi="Verdana" w:eastAsia="Times New Roman"/>
          <w:b/>
          <w:bCs/>
          <w:sz w:val="18"/>
          <w:szCs w:val="18"/>
        </w:rPr>
      </w:pPr>
      <w:r w:rsidRPr="005833B0">
        <w:rPr>
          <w:rFonts w:ascii="Verdana" w:hAnsi="Verdana" w:eastAsia="Times New Roman"/>
          <w:b/>
          <w:bCs/>
          <w:sz w:val="18"/>
          <w:szCs w:val="18"/>
        </w:rPr>
        <w:t>Betrekken van stakeholders en experts</w:t>
      </w:r>
    </w:p>
    <w:p w:rsidRPr="005833B0" w:rsidR="00261EB7" w:rsidP="005833B0" w:rsidRDefault="00261EB7" w14:paraId="451B274B" w14:textId="3803D0D7">
      <w:pPr>
        <w:pStyle w:val="Lijstalinea"/>
        <w:numPr>
          <w:ilvl w:val="0"/>
          <w:numId w:val="7"/>
        </w:numPr>
        <w:rPr>
          <w:rFonts w:ascii="Verdana" w:hAnsi="Verdana" w:eastAsia="Times New Roman"/>
          <w:b/>
          <w:bCs/>
          <w:sz w:val="18"/>
          <w:szCs w:val="18"/>
        </w:rPr>
      </w:pPr>
      <w:r>
        <w:rPr>
          <w:rFonts w:ascii="Verdana" w:hAnsi="Verdana" w:eastAsia="Times New Roman"/>
          <w:sz w:val="18"/>
          <w:szCs w:val="18"/>
        </w:rPr>
        <w:t xml:space="preserve">Tijdens het proces van opstellen en beoordelen van maatregelpakketten op de punten CO2 reductie, betaalbaarheid en stabiele overheidsinkomsten worden zowel experts als ook stakeholders betrokken. </w:t>
      </w:r>
    </w:p>
    <w:p w:rsidR="00261EB7" w:rsidP="006854C5" w:rsidRDefault="00261EB7" w14:paraId="2FFB205B" w14:textId="77777777">
      <w:pPr>
        <w:rPr>
          <w:rFonts w:ascii="Verdana" w:hAnsi="Verdana" w:eastAsia="Times New Roman"/>
          <w:b/>
          <w:bCs/>
          <w:sz w:val="18"/>
          <w:szCs w:val="18"/>
        </w:rPr>
      </w:pPr>
    </w:p>
    <w:p w:rsidRPr="00EC1537" w:rsidR="006854C5" w:rsidP="006854C5" w:rsidRDefault="006854C5" w14:paraId="51954F1D" w14:textId="65169FBE">
      <w:pPr>
        <w:rPr>
          <w:rFonts w:ascii="Verdana" w:hAnsi="Verdana" w:eastAsia="Times New Roman"/>
          <w:b/>
          <w:bCs/>
          <w:sz w:val="18"/>
          <w:szCs w:val="18"/>
        </w:rPr>
      </w:pPr>
      <w:r w:rsidRPr="00EC1537">
        <w:rPr>
          <w:rFonts w:ascii="Verdana" w:hAnsi="Verdana" w:eastAsia="Times New Roman"/>
          <w:b/>
          <w:bCs/>
          <w:sz w:val="18"/>
          <w:szCs w:val="18"/>
        </w:rPr>
        <w:t>Budgettaire aandachtspunten</w:t>
      </w:r>
    </w:p>
    <w:p w:rsidR="004A654F" w:rsidP="006854C5" w:rsidRDefault="004A654F" w14:paraId="6BAFB8D0" w14:textId="54F2DDFD">
      <w:pPr>
        <w:rPr>
          <w:rFonts w:ascii="Verdana" w:hAnsi="Verdana" w:eastAsia="Times New Roman"/>
          <w:sz w:val="18"/>
          <w:szCs w:val="18"/>
        </w:rPr>
      </w:pPr>
      <w:r w:rsidRPr="00EC1537">
        <w:rPr>
          <w:rFonts w:ascii="Verdana" w:hAnsi="Verdana" w:eastAsia="Times New Roman"/>
          <w:sz w:val="18"/>
          <w:szCs w:val="18"/>
        </w:rPr>
        <w:t>Bij het vinden van een balanspakket zijn de reguliere budgettaire spelregels van toepassing.</w:t>
      </w:r>
      <w:r w:rsidR="005868CA">
        <w:rPr>
          <w:rFonts w:ascii="Verdana" w:hAnsi="Verdana" w:eastAsia="Times New Roman"/>
          <w:sz w:val="18"/>
          <w:szCs w:val="18"/>
        </w:rPr>
        <w:t xml:space="preserve"> </w:t>
      </w:r>
      <w:r w:rsidRPr="00EC1537">
        <w:rPr>
          <w:rFonts w:ascii="Verdana" w:hAnsi="Verdana" w:eastAsia="Times New Roman"/>
          <w:sz w:val="18"/>
          <w:szCs w:val="18"/>
        </w:rPr>
        <w:t xml:space="preserve">Dit betekent dat de </w:t>
      </w:r>
      <w:r w:rsidRPr="00EC1537" w:rsidR="006854C5">
        <w:rPr>
          <w:rFonts w:ascii="Verdana" w:hAnsi="Verdana" w:eastAsia="Times New Roman"/>
          <w:sz w:val="18"/>
          <w:szCs w:val="18"/>
        </w:rPr>
        <w:t>kosten van maatregelen moeten worden gedekt</w:t>
      </w:r>
      <w:r w:rsidR="005868CA">
        <w:rPr>
          <w:rFonts w:ascii="Verdana" w:hAnsi="Verdana" w:eastAsia="Times New Roman"/>
          <w:sz w:val="18"/>
          <w:szCs w:val="18"/>
        </w:rPr>
        <w:t>.</w:t>
      </w:r>
      <w:r w:rsidR="007E25E3">
        <w:rPr>
          <w:rFonts w:ascii="Verdana" w:hAnsi="Verdana" w:eastAsia="Times New Roman"/>
          <w:sz w:val="18"/>
          <w:szCs w:val="18"/>
        </w:rPr>
        <w:t xml:space="preserve"> </w:t>
      </w:r>
      <w:r w:rsidR="005868CA">
        <w:rPr>
          <w:rFonts w:ascii="Verdana" w:hAnsi="Verdana" w:eastAsia="Times New Roman"/>
          <w:sz w:val="18"/>
          <w:szCs w:val="18"/>
        </w:rPr>
        <w:t>In overleg met de minister van Financiën word</w:t>
      </w:r>
      <w:r w:rsidR="00075AA2">
        <w:rPr>
          <w:rFonts w:ascii="Verdana" w:hAnsi="Verdana" w:eastAsia="Times New Roman"/>
          <w:sz w:val="18"/>
          <w:szCs w:val="18"/>
        </w:rPr>
        <w:t>t</w:t>
      </w:r>
      <w:r w:rsidR="005868CA">
        <w:rPr>
          <w:rFonts w:ascii="Verdana" w:hAnsi="Verdana" w:eastAsia="Times New Roman"/>
          <w:sz w:val="18"/>
          <w:szCs w:val="18"/>
        </w:rPr>
        <w:t xml:space="preserve"> bezien of de opbrengst van </w:t>
      </w:r>
      <w:proofErr w:type="spellStart"/>
      <w:r w:rsidR="005868CA">
        <w:rPr>
          <w:rFonts w:ascii="Verdana" w:hAnsi="Verdana" w:eastAsia="Times New Roman"/>
          <w:sz w:val="18"/>
          <w:szCs w:val="18"/>
        </w:rPr>
        <w:t>beprijzingsmaatregelen</w:t>
      </w:r>
      <w:proofErr w:type="spellEnd"/>
      <w:r w:rsidR="005868CA">
        <w:rPr>
          <w:rFonts w:ascii="Verdana" w:hAnsi="Verdana" w:eastAsia="Times New Roman"/>
          <w:sz w:val="18"/>
          <w:szCs w:val="18"/>
        </w:rPr>
        <w:t xml:space="preserve"> kan worden ingezet voor subsidies ten behoeve van verduurzaming.</w:t>
      </w:r>
      <w:r w:rsidR="00760CB4">
        <w:rPr>
          <w:rFonts w:ascii="Verdana" w:hAnsi="Verdana" w:eastAsia="Times New Roman"/>
          <w:sz w:val="18"/>
          <w:szCs w:val="18"/>
        </w:rPr>
        <w:t xml:space="preserve"> Ook word</w:t>
      </w:r>
      <w:r w:rsidR="00075AA2">
        <w:rPr>
          <w:rFonts w:ascii="Verdana" w:hAnsi="Verdana" w:eastAsia="Times New Roman"/>
          <w:sz w:val="18"/>
          <w:szCs w:val="18"/>
        </w:rPr>
        <w:t>t</w:t>
      </w:r>
      <w:r w:rsidR="00760CB4">
        <w:rPr>
          <w:rFonts w:ascii="Verdana" w:hAnsi="Verdana" w:eastAsia="Times New Roman"/>
          <w:sz w:val="18"/>
          <w:szCs w:val="18"/>
        </w:rPr>
        <w:t xml:space="preserve"> bezien of de opbrengst van hervormingsmaatregelen kan worden ingezet om de structurele component van de dekkingsbehoefte van klimaatmaatregelen af te dekken; dit vereist echter dat de hervormingsmaatregelen zo concreet zijn vormgegeven en hard zijn afgesproken dat de opbrengst taakstellend kan worden ingeboekt in de dekkingsplaat.</w:t>
      </w:r>
    </w:p>
    <w:p w:rsidR="00760CB4" w:rsidP="006854C5" w:rsidRDefault="00760CB4" w14:paraId="5BC519C7" w14:textId="77777777">
      <w:pPr>
        <w:rPr>
          <w:rFonts w:ascii="Verdana" w:hAnsi="Verdana" w:eastAsia="Times New Roman"/>
          <w:sz w:val="18"/>
          <w:szCs w:val="18"/>
        </w:rPr>
      </w:pPr>
    </w:p>
    <w:p w:rsidRPr="00C4176A" w:rsidR="00EA0BEF" w:rsidP="006854C5" w:rsidRDefault="00760CB4" w14:paraId="386800BD" w14:textId="0B9040A7">
      <w:pPr>
        <w:rPr>
          <w:rFonts w:ascii="Verdana" w:hAnsi="Verdana" w:eastAsia="Times New Roman"/>
          <w:b/>
          <w:bCs/>
          <w:sz w:val="18"/>
          <w:szCs w:val="18"/>
        </w:rPr>
      </w:pPr>
      <w:r w:rsidRPr="00EA0BEF">
        <w:rPr>
          <w:rFonts w:ascii="Verdana" w:hAnsi="Verdana" w:eastAsia="Times New Roman"/>
          <w:b/>
          <w:bCs/>
          <w:sz w:val="18"/>
          <w:szCs w:val="18"/>
        </w:rPr>
        <w:t>Planning van het traject</w:t>
      </w:r>
    </w:p>
    <w:p w:rsidR="00760CB4" w:rsidP="00760CB4" w:rsidRDefault="00CC4CB9" w14:paraId="3D6E844C" w14:textId="60ACBD6B">
      <w:pPr>
        <w:pStyle w:val="Lijstalinea"/>
        <w:numPr>
          <w:ilvl w:val="0"/>
          <w:numId w:val="4"/>
        </w:numPr>
        <w:rPr>
          <w:rFonts w:ascii="Verdana" w:hAnsi="Verdana" w:eastAsia="Times New Roman"/>
          <w:sz w:val="18"/>
          <w:szCs w:val="18"/>
        </w:rPr>
      </w:pPr>
      <w:r>
        <w:rPr>
          <w:rFonts w:ascii="Verdana" w:hAnsi="Verdana" w:eastAsia="Times New Roman"/>
          <w:sz w:val="18"/>
          <w:szCs w:val="18"/>
        </w:rPr>
        <w:t xml:space="preserve">8 november: BWO om akkoord te vragen op voorliggend plan van aanpak; </w:t>
      </w:r>
    </w:p>
    <w:p w:rsidR="00824E70" w:rsidP="00760CB4" w:rsidRDefault="001B041A" w14:paraId="5D89E022" w14:textId="390912D9">
      <w:pPr>
        <w:pStyle w:val="Lijstalinea"/>
        <w:numPr>
          <w:ilvl w:val="0"/>
          <w:numId w:val="4"/>
        </w:numPr>
        <w:rPr>
          <w:rFonts w:ascii="Verdana" w:hAnsi="Verdana" w:eastAsia="Times New Roman"/>
          <w:sz w:val="18"/>
          <w:szCs w:val="18"/>
        </w:rPr>
      </w:pPr>
      <w:r>
        <w:rPr>
          <w:rFonts w:ascii="Verdana" w:hAnsi="Verdana" w:eastAsia="Times New Roman"/>
          <w:sz w:val="18"/>
          <w:szCs w:val="18"/>
        </w:rPr>
        <w:t xml:space="preserve">Begin </w:t>
      </w:r>
      <w:r w:rsidR="00824E70">
        <w:rPr>
          <w:rFonts w:ascii="Verdana" w:hAnsi="Verdana" w:eastAsia="Times New Roman"/>
          <w:sz w:val="18"/>
          <w:szCs w:val="18"/>
        </w:rPr>
        <w:t xml:space="preserve">januari: BWO over probleemanalyse en </w:t>
      </w:r>
      <w:r>
        <w:rPr>
          <w:rFonts w:ascii="Verdana" w:hAnsi="Verdana" w:eastAsia="Times New Roman"/>
          <w:sz w:val="18"/>
          <w:szCs w:val="18"/>
        </w:rPr>
        <w:t>doorkijk illustratieve maatregelpakketten (akkoord vragen op definitieve pakketten voor doorrekening t.b.v. voorjaarsbesluitvorming)</w:t>
      </w:r>
    </w:p>
    <w:p w:rsidR="00824E70" w:rsidP="00760CB4" w:rsidRDefault="00824E70" w14:paraId="17A2FF56" w14:textId="2D00B982">
      <w:pPr>
        <w:pStyle w:val="Lijstalinea"/>
        <w:numPr>
          <w:ilvl w:val="0"/>
          <w:numId w:val="4"/>
        </w:numPr>
        <w:rPr>
          <w:rFonts w:ascii="Verdana" w:hAnsi="Verdana" w:eastAsia="Times New Roman"/>
          <w:sz w:val="18"/>
          <w:szCs w:val="18"/>
        </w:rPr>
      </w:pPr>
      <w:r>
        <w:rPr>
          <w:rFonts w:ascii="Verdana" w:hAnsi="Verdana" w:eastAsia="Times New Roman"/>
          <w:sz w:val="18"/>
          <w:szCs w:val="18"/>
        </w:rPr>
        <w:t>Begin februari: BWO met 1</w:t>
      </w:r>
      <w:r w:rsidRPr="00835778">
        <w:rPr>
          <w:rFonts w:ascii="Verdana" w:hAnsi="Verdana" w:eastAsia="Times New Roman"/>
          <w:sz w:val="18"/>
          <w:szCs w:val="18"/>
          <w:vertAlign w:val="superscript"/>
        </w:rPr>
        <w:t>e</w:t>
      </w:r>
      <w:r>
        <w:rPr>
          <w:rFonts w:ascii="Verdana" w:hAnsi="Verdana" w:eastAsia="Times New Roman"/>
          <w:sz w:val="18"/>
          <w:szCs w:val="18"/>
        </w:rPr>
        <w:t xml:space="preserve"> resultaten doorrekening van </w:t>
      </w:r>
      <w:r w:rsidR="001B041A">
        <w:rPr>
          <w:rFonts w:ascii="Verdana" w:hAnsi="Verdana" w:eastAsia="Times New Roman"/>
          <w:sz w:val="18"/>
          <w:szCs w:val="18"/>
        </w:rPr>
        <w:t>de afgesproken</w:t>
      </w:r>
      <w:r>
        <w:rPr>
          <w:rFonts w:ascii="Verdana" w:hAnsi="Verdana" w:eastAsia="Times New Roman"/>
          <w:sz w:val="18"/>
          <w:szCs w:val="18"/>
        </w:rPr>
        <w:t xml:space="preserve"> maatregelpakketten (inclusief uitwerking maatregelen in fiches</w:t>
      </w:r>
      <w:r w:rsidR="00CC4CB9">
        <w:rPr>
          <w:rFonts w:ascii="Verdana" w:hAnsi="Verdana" w:eastAsia="Times New Roman"/>
          <w:sz w:val="18"/>
          <w:szCs w:val="18"/>
        </w:rPr>
        <w:t xml:space="preserve"> en toets door experts</w:t>
      </w:r>
      <w:r>
        <w:rPr>
          <w:rFonts w:ascii="Verdana" w:hAnsi="Verdana" w:eastAsia="Times New Roman"/>
          <w:sz w:val="18"/>
          <w:szCs w:val="18"/>
        </w:rPr>
        <w:t>) + voorbereiding</w:t>
      </w:r>
      <w:r w:rsidR="001B041A">
        <w:rPr>
          <w:rFonts w:ascii="Verdana" w:hAnsi="Verdana" w:eastAsia="Times New Roman"/>
          <w:sz w:val="18"/>
          <w:szCs w:val="18"/>
        </w:rPr>
        <w:t xml:space="preserve"> bestuurlijk overleg met stakeholders</w:t>
      </w:r>
      <w:r w:rsidR="00075AA2">
        <w:rPr>
          <w:rFonts w:ascii="Verdana" w:hAnsi="Verdana" w:eastAsia="Times New Roman"/>
          <w:sz w:val="18"/>
          <w:szCs w:val="18"/>
        </w:rPr>
        <w:t xml:space="preserve">. </w:t>
      </w:r>
    </w:p>
    <w:p w:rsidR="00824E70" w:rsidP="00824E70" w:rsidRDefault="00824E70" w14:paraId="249611A5" w14:textId="3A3D71B7">
      <w:pPr>
        <w:pStyle w:val="Lijstalinea"/>
        <w:numPr>
          <w:ilvl w:val="0"/>
          <w:numId w:val="4"/>
        </w:numPr>
        <w:rPr>
          <w:rFonts w:ascii="Verdana" w:hAnsi="Verdana" w:eastAsia="Times New Roman"/>
          <w:sz w:val="18"/>
          <w:szCs w:val="18"/>
        </w:rPr>
      </w:pPr>
      <w:r>
        <w:rPr>
          <w:rFonts w:ascii="Verdana" w:hAnsi="Verdana" w:eastAsia="Times New Roman"/>
          <w:sz w:val="18"/>
          <w:szCs w:val="18"/>
        </w:rPr>
        <w:t xml:space="preserve">Half februari: Bestuurlijk overleg met stakeholders </w:t>
      </w:r>
      <w:r w:rsidR="00075AA2">
        <w:rPr>
          <w:rFonts w:ascii="Verdana" w:hAnsi="Verdana" w:eastAsia="Times New Roman"/>
          <w:sz w:val="18"/>
          <w:szCs w:val="18"/>
        </w:rPr>
        <w:t xml:space="preserve">en experts </w:t>
      </w:r>
      <w:r>
        <w:rPr>
          <w:rFonts w:ascii="Verdana" w:hAnsi="Verdana" w:eastAsia="Times New Roman"/>
          <w:sz w:val="18"/>
          <w:szCs w:val="18"/>
        </w:rPr>
        <w:t>(autobranche; Natuur en Milieu en ANWB</w:t>
      </w:r>
      <w:r w:rsidR="00075AA2">
        <w:rPr>
          <w:rFonts w:ascii="Verdana" w:hAnsi="Verdana" w:eastAsia="Times New Roman"/>
          <w:sz w:val="18"/>
          <w:szCs w:val="18"/>
        </w:rPr>
        <w:t>, kennisinstituten zoals het PBL</w:t>
      </w:r>
      <w:r>
        <w:rPr>
          <w:rFonts w:ascii="Verdana" w:hAnsi="Verdana" w:eastAsia="Times New Roman"/>
          <w:sz w:val="18"/>
          <w:szCs w:val="18"/>
        </w:rPr>
        <w:t>).</w:t>
      </w:r>
    </w:p>
    <w:p w:rsidR="00824E70" w:rsidP="00824E70" w:rsidRDefault="00824E70" w14:paraId="50019EB4" w14:textId="77777777">
      <w:pPr>
        <w:pStyle w:val="Lijstalinea"/>
        <w:numPr>
          <w:ilvl w:val="0"/>
          <w:numId w:val="4"/>
        </w:numPr>
        <w:rPr>
          <w:rFonts w:ascii="Verdana" w:hAnsi="Verdana" w:eastAsia="Times New Roman"/>
          <w:sz w:val="18"/>
          <w:szCs w:val="18"/>
        </w:rPr>
      </w:pPr>
      <w:r w:rsidRPr="00A869FE">
        <w:rPr>
          <w:rFonts w:ascii="Verdana" w:hAnsi="Verdana" w:eastAsia="Times New Roman"/>
          <w:sz w:val="18"/>
          <w:szCs w:val="18"/>
        </w:rPr>
        <w:t xml:space="preserve">Integrale voorjaarsbesluitvorming; </w:t>
      </w:r>
      <w:r>
        <w:rPr>
          <w:rFonts w:ascii="Verdana" w:hAnsi="Verdana" w:eastAsia="Times New Roman"/>
          <w:sz w:val="18"/>
          <w:szCs w:val="18"/>
        </w:rPr>
        <w:t xml:space="preserve">maart en </w:t>
      </w:r>
      <w:r w:rsidRPr="00A869FE">
        <w:rPr>
          <w:rFonts w:ascii="Verdana" w:hAnsi="Verdana" w:eastAsia="Times New Roman"/>
          <w:sz w:val="18"/>
          <w:szCs w:val="18"/>
        </w:rPr>
        <w:t>april 2025.</w:t>
      </w:r>
    </w:p>
    <w:p w:rsidRPr="00A869FE" w:rsidR="00824E70" w:rsidP="00824E70" w:rsidRDefault="00824E70" w14:paraId="6932425E" w14:textId="77777777">
      <w:pPr>
        <w:pStyle w:val="Lijstalinea"/>
        <w:numPr>
          <w:ilvl w:val="0"/>
          <w:numId w:val="4"/>
        </w:numPr>
        <w:rPr>
          <w:rFonts w:ascii="Verdana" w:hAnsi="Verdana" w:eastAsia="Times New Roman"/>
          <w:sz w:val="18"/>
          <w:szCs w:val="18"/>
        </w:rPr>
      </w:pPr>
      <w:r>
        <w:rPr>
          <w:rFonts w:ascii="Verdana" w:hAnsi="Verdana" w:eastAsia="Times New Roman"/>
          <w:sz w:val="18"/>
          <w:szCs w:val="18"/>
        </w:rPr>
        <w:t>Publicatie voorjaarsnota met aparte kamerbrief over de hervorming van de autobelastingen en het aanpalende mobiliteitsbeleid: eind april/mei 2025.</w:t>
      </w:r>
    </w:p>
    <w:p w:rsidR="006854C5" w:rsidP="006854C5" w:rsidRDefault="006854C5" w14:paraId="7D4ACEE0" w14:textId="77777777">
      <w:pPr>
        <w:rPr>
          <w:rFonts w:ascii="Verdana" w:hAnsi="Verdana" w:eastAsia="Times New Roman"/>
          <w:sz w:val="18"/>
          <w:szCs w:val="18"/>
        </w:rPr>
      </w:pPr>
    </w:p>
    <w:p w:rsidR="00075AA2" w:rsidP="006854C5" w:rsidRDefault="00075AA2" w14:paraId="1E624D27" w14:textId="4D909875">
      <w:pPr>
        <w:rPr>
          <w:rFonts w:ascii="Verdana" w:hAnsi="Verdana" w:eastAsia="Times New Roman"/>
          <w:b/>
          <w:bCs/>
          <w:sz w:val="18"/>
          <w:szCs w:val="18"/>
        </w:rPr>
      </w:pPr>
      <w:r>
        <w:rPr>
          <w:rFonts w:ascii="Verdana" w:hAnsi="Verdana" w:eastAsia="Times New Roman"/>
          <w:b/>
          <w:bCs/>
          <w:sz w:val="18"/>
          <w:szCs w:val="18"/>
        </w:rPr>
        <w:t>Randvoorwaarde planning:</w:t>
      </w:r>
    </w:p>
    <w:p w:rsidRPr="00075AA2" w:rsidR="00075AA2" w:rsidP="006854C5" w:rsidRDefault="00CC4CB9" w14:paraId="0DA4027C" w14:textId="0FD96E32">
      <w:pPr>
        <w:rPr>
          <w:rFonts w:ascii="Verdana" w:hAnsi="Verdana" w:eastAsia="Times New Roman"/>
          <w:sz w:val="18"/>
          <w:szCs w:val="18"/>
        </w:rPr>
      </w:pPr>
      <w:r>
        <w:rPr>
          <w:rFonts w:ascii="Verdana" w:hAnsi="Verdana" w:eastAsia="Times New Roman"/>
          <w:sz w:val="18"/>
          <w:szCs w:val="18"/>
        </w:rPr>
        <w:t xml:space="preserve">De maatregelen worden doorgerekend met een nieuw wagenparkmodel SPARK. Op dit moment zijn we in overleg met PBL over hoe het model dit najaar gereed kan worden gemaakt om te gebruiken voor doorrekeningen vanaf begin januari. </w:t>
      </w:r>
    </w:p>
    <w:p w:rsidRPr="00EC1537" w:rsidR="00075AA2" w:rsidP="006854C5" w:rsidRDefault="00075AA2" w14:paraId="45082302" w14:textId="77777777">
      <w:pPr>
        <w:rPr>
          <w:rFonts w:ascii="Verdana" w:hAnsi="Verdana" w:eastAsia="Times New Roman"/>
          <w:sz w:val="18"/>
          <w:szCs w:val="18"/>
        </w:rPr>
      </w:pPr>
    </w:p>
    <w:p w:rsidRPr="00EC1537" w:rsidR="00D07309" w:rsidP="00D07309" w:rsidRDefault="00D07309" w14:paraId="284E8826" w14:textId="054D0C9C">
      <w:pPr>
        <w:pStyle w:val="Lijstalinea"/>
        <w:rPr>
          <w:rFonts w:ascii="Verdana" w:hAnsi="Verdana"/>
          <w:sz w:val="18"/>
          <w:szCs w:val="18"/>
        </w:rPr>
      </w:pPr>
    </w:p>
    <w:sectPr w:rsidRPr="00EC1537" w:rsidR="00D07309">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4F0C" w14:textId="77777777" w:rsidR="006F105B" w:rsidRDefault="006F105B" w:rsidP="00EC1537">
      <w:r>
        <w:separator/>
      </w:r>
    </w:p>
  </w:endnote>
  <w:endnote w:type="continuationSeparator" w:id="0">
    <w:p w14:paraId="35F7649B" w14:textId="77777777" w:rsidR="006F105B" w:rsidRDefault="006F105B" w:rsidP="00EC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370F" w14:textId="0A1EA361" w:rsidR="001B041A" w:rsidRDefault="00C90238">
    <w:pPr>
      <w:pStyle w:val="Voettekst"/>
    </w:pPr>
    <w:r>
      <w:rPr>
        <w:noProof/>
      </w:rPr>
      <mc:AlternateContent>
        <mc:Choice Requires="wps">
          <w:drawing>
            <wp:anchor distT="0" distB="0" distL="0" distR="0" simplePos="0" relativeHeight="251659264" behindDoc="0" locked="0" layoutInCell="1" allowOverlap="1" wp14:anchorId="546E7523" wp14:editId="5BAF4E10">
              <wp:simplePos x="635" y="635"/>
              <wp:positionH relativeFrom="page">
                <wp:align>left</wp:align>
              </wp:positionH>
              <wp:positionV relativeFrom="page">
                <wp:align>bottom</wp:align>
              </wp:positionV>
              <wp:extent cx="986155" cy="345440"/>
              <wp:effectExtent l="0" t="0" r="4445" b="0"/>
              <wp:wrapNone/>
              <wp:docPr id="115029304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93B6A06" w14:textId="775F641C" w:rsidR="00C90238" w:rsidRPr="00C90238" w:rsidRDefault="00C90238" w:rsidP="00C90238">
                          <w:pPr>
                            <w:rPr>
                              <w:rFonts w:eastAsia="Calibri"/>
                              <w:noProof/>
                              <w:color w:val="000000"/>
                              <w:sz w:val="20"/>
                              <w:szCs w:val="20"/>
                            </w:rPr>
                          </w:pPr>
                          <w:r w:rsidRPr="00C90238">
                            <w:rPr>
                              <w:rFonts w:eastAsia="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E752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93B6A06" w14:textId="775F641C" w:rsidR="00C90238" w:rsidRPr="00C90238" w:rsidRDefault="00C90238" w:rsidP="00C90238">
                    <w:pPr>
                      <w:rPr>
                        <w:rFonts w:eastAsia="Calibri"/>
                        <w:noProof/>
                        <w:color w:val="000000"/>
                        <w:sz w:val="20"/>
                        <w:szCs w:val="20"/>
                      </w:rPr>
                    </w:pPr>
                    <w:r w:rsidRPr="00C90238">
                      <w:rPr>
                        <w:rFonts w:eastAsia="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6512" w14:textId="510159C9" w:rsidR="001B041A" w:rsidRDefault="00C90238">
    <w:pPr>
      <w:pStyle w:val="Voettekst"/>
      <w:jc w:val="right"/>
    </w:pPr>
    <w:r>
      <w:rPr>
        <w:noProof/>
      </w:rPr>
      <mc:AlternateContent>
        <mc:Choice Requires="wps">
          <w:drawing>
            <wp:anchor distT="0" distB="0" distL="0" distR="0" simplePos="0" relativeHeight="251660288" behindDoc="0" locked="0" layoutInCell="1" allowOverlap="1" wp14:anchorId="3BDE4578" wp14:editId="46E21D62">
              <wp:simplePos x="901700" y="9899650"/>
              <wp:positionH relativeFrom="page">
                <wp:align>left</wp:align>
              </wp:positionH>
              <wp:positionV relativeFrom="page">
                <wp:align>bottom</wp:align>
              </wp:positionV>
              <wp:extent cx="986155" cy="345440"/>
              <wp:effectExtent l="0" t="0" r="4445" b="0"/>
              <wp:wrapNone/>
              <wp:docPr id="14613100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498A30" w14:textId="554729FB" w:rsidR="00C90238" w:rsidRPr="00C90238" w:rsidRDefault="00C90238" w:rsidP="00C90238">
                          <w:pPr>
                            <w:rPr>
                              <w:rFonts w:eastAsia="Calibri"/>
                              <w:noProof/>
                              <w:color w:val="000000"/>
                              <w:sz w:val="20"/>
                              <w:szCs w:val="20"/>
                            </w:rPr>
                          </w:pPr>
                          <w:r w:rsidRPr="00C90238">
                            <w:rPr>
                              <w:rFonts w:eastAsia="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E4578"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9498A30" w14:textId="554729FB" w:rsidR="00C90238" w:rsidRPr="00C90238" w:rsidRDefault="00C90238" w:rsidP="00C90238">
                    <w:pPr>
                      <w:rPr>
                        <w:rFonts w:eastAsia="Calibri"/>
                        <w:noProof/>
                        <w:color w:val="000000"/>
                        <w:sz w:val="20"/>
                        <w:szCs w:val="20"/>
                      </w:rPr>
                    </w:pPr>
                    <w:r w:rsidRPr="00C90238">
                      <w:rPr>
                        <w:rFonts w:eastAsia="Calibri"/>
                        <w:noProof/>
                        <w:color w:val="000000"/>
                        <w:sz w:val="20"/>
                        <w:szCs w:val="20"/>
                      </w:rPr>
                      <w:t>Intern gebruik</w:t>
                    </w:r>
                  </w:p>
                </w:txbxContent>
              </v:textbox>
              <w10:wrap anchorx="page" anchory="page"/>
            </v:shape>
          </w:pict>
        </mc:Fallback>
      </mc:AlternateContent>
    </w:r>
    <w:sdt>
      <w:sdtPr>
        <w:id w:val="-1203400694"/>
        <w:docPartObj>
          <w:docPartGallery w:val="Page Numbers (Bottom of Page)"/>
          <w:docPartUnique/>
        </w:docPartObj>
      </w:sdtPr>
      <w:sdtEndPr/>
      <w:sdtContent>
        <w:r w:rsidR="001B041A">
          <w:fldChar w:fldCharType="begin"/>
        </w:r>
        <w:r w:rsidR="001B041A">
          <w:instrText>PAGE   \* MERGEFORMAT</w:instrText>
        </w:r>
        <w:r w:rsidR="001B041A">
          <w:fldChar w:fldCharType="separate"/>
        </w:r>
        <w:r w:rsidR="001B041A">
          <w:t>2</w:t>
        </w:r>
        <w:r w:rsidR="001B041A">
          <w:fldChar w:fldCharType="end"/>
        </w:r>
      </w:sdtContent>
    </w:sdt>
  </w:p>
  <w:p w14:paraId="70F7A936" w14:textId="77777777" w:rsidR="001B041A" w:rsidRDefault="001B04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665E" w14:textId="42B149BB" w:rsidR="001B041A" w:rsidRDefault="00C90238">
    <w:pPr>
      <w:pStyle w:val="Voettekst"/>
    </w:pPr>
    <w:r>
      <w:rPr>
        <w:noProof/>
      </w:rPr>
      <mc:AlternateContent>
        <mc:Choice Requires="wps">
          <w:drawing>
            <wp:anchor distT="0" distB="0" distL="0" distR="0" simplePos="0" relativeHeight="251658240" behindDoc="0" locked="0" layoutInCell="1" allowOverlap="1" wp14:anchorId="266675A2" wp14:editId="606CC8DC">
              <wp:simplePos x="635" y="635"/>
              <wp:positionH relativeFrom="page">
                <wp:align>left</wp:align>
              </wp:positionH>
              <wp:positionV relativeFrom="page">
                <wp:align>bottom</wp:align>
              </wp:positionV>
              <wp:extent cx="986155" cy="345440"/>
              <wp:effectExtent l="0" t="0" r="4445" b="0"/>
              <wp:wrapNone/>
              <wp:docPr id="26656292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2C6117" w14:textId="0B958860" w:rsidR="00C90238" w:rsidRPr="00C90238" w:rsidRDefault="00C90238" w:rsidP="00C90238">
                          <w:pPr>
                            <w:rPr>
                              <w:rFonts w:eastAsia="Calibri"/>
                              <w:noProof/>
                              <w:color w:val="000000"/>
                              <w:sz w:val="20"/>
                              <w:szCs w:val="20"/>
                            </w:rPr>
                          </w:pPr>
                          <w:r w:rsidRPr="00C90238">
                            <w:rPr>
                              <w:rFonts w:eastAsia="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6675A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22C6117" w14:textId="0B958860" w:rsidR="00C90238" w:rsidRPr="00C90238" w:rsidRDefault="00C90238" w:rsidP="00C90238">
                    <w:pPr>
                      <w:rPr>
                        <w:rFonts w:eastAsia="Calibri"/>
                        <w:noProof/>
                        <w:color w:val="000000"/>
                        <w:sz w:val="20"/>
                        <w:szCs w:val="20"/>
                      </w:rPr>
                    </w:pPr>
                    <w:r w:rsidRPr="00C90238">
                      <w:rPr>
                        <w:rFonts w:eastAsia="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C176" w14:textId="77777777" w:rsidR="006F105B" w:rsidRDefault="006F105B" w:rsidP="00EC1537">
      <w:r>
        <w:separator/>
      </w:r>
    </w:p>
  </w:footnote>
  <w:footnote w:type="continuationSeparator" w:id="0">
    <w:p w14:paraId="6EBC2BF0" w14:textId="77777777" w:rsidR="006F105B" w:rsidRDefault="006F105B" w:rsidP="00EC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337"/>
    <w:multiLevelType w:val="hybridMultilevel"/>
    <w:tmpl w:val="F5508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323D9E"/>
    <w:multiLevelType w:val="hybridMultilevel"/>
    <w:tmpl w:val="28BC13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AD6329"/>
    <w:multiLevelType w:val="hybridMultilevel"/>
    <w:tmpl w:val="E326A9A2"/>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FA765E"/>
    <w:multiLevelType w:val="hybridMultilevel"/>
    <w:tmpl w:val="95BE0130"/>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4" w15:restartNumberingAfterBreak="0">
    <w:nsid w:val="664D5C31"/>
    <w:multiLevelType w:val="hybridMultilevel"/>
    <w:tmpl w:val="09C07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72603B"/>
    <w:multiLevelType w:val="hybridMultilevel"/>
    <w:tmpl w:val="3F68C2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EA777F"/>
    <w:multiLevelType w:val="hybridMultilevel"/>
    <w:tmpl w:val="131EE7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556056">
    <w:abstractNumId w:val="2"/>
  </w:num>
  <w:num w:numId="2" w16cid:durableId="1203057292">
    <w:abstractNumId w:val="3"/>
  </w:num>
  <w:num w:numId="3" w16cid:durableId="1459185201">
    <w:abstractNumId w:val="1"/>
  </w:num>
  <w:num w:numId="4" w16cid:durableId="1750690446">
    <w:abstractNumId w:val="5"/>
  </w:num>
  <w:num w:numId="5" w16cid:durableId="308478297">
    <w:abstractNumId w:val="4"/>
  </w:num>
  <w:num w:numId="6" w16cid:durableId="1983727580">
    <w:abstractNumId w:val="6"/>
  </w:num>
  <w:num w:numId="7" w16cid:durableId="180696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C5"/>
    <w:rsid w:val="00075AA2"/>
    <w:rsid w:val="001A3E43"/>
    <w:rsid w:val="001B041A"/>
    <w:rsid w:val="001B6DEA"/>
    <w:rsid w:val="001C4482"/>
    <w:rsid w:val="001D60FB"/>
    <w:rsid w:val="00261EB7"/>
    <w:rsid w:val="0035598B"/>
    <w:rsid w:val="003E71F1"/>
    <w:rsid w:val="003F7A61"/>
    <w:rsid w:val="00421B00"/>
    <w:rsid w:val="004352EF"/>
    <w:rsid w:val="004A654F"/>
    <w:rsid w:val="004B7D07"/>
    <w:rsid w:val="004D6498"/>
    <w:rsid w:val="004F0A9D"/>
    <w:rsid w:val="00505DE6"/>
    <w:rsid w:val="005833B0"/>
    <w:rsid w:val="005868CA"/>
    <w:rsid w:val="00643C2B"/>
    <w:rsid w:val="0064483B"/>
    <w:rsid w:val="006854C5"/>
    <w:rsid w:val="006E62D1"/>
    <w:rsid w:val="006F105B"/>
    <w:rsid w:val="00715392"/>
    <w:rsid w:val="00760CB4"/>
    <w:rsid w:val="007B2367"/>
    <w:rsid w:val="007C7A56"/>
    <w:rsid w:val="007E25E3"/>
    <w:rsid w:val="00824E70"/>
    <w:rsid w:val="00842F9D"/>
    <w:rsid w:val="008C207A"/>
    <w:rsid w:val="009174C6"/>
    <w:rsid w:val="009E4FC2"/>
    <w:rsid w:val="00A869FE"/>
    <w:rsid w:val="00A96633"/>
    <w:rsid w:val="00B83724"/>
    <w:rsid w:val="00C4176A"/>
    <w:rsid w:val="00C82731"/>
    <w:rsid w:val="00C90238"/>
    <w:rsid w:val="00CA30F7"/>
    <w:rsid w:val="00CC4CB9"/>
    <w:rsid w:val="00CC7C92"/>
    <w:rsid w:val="00D07309"/>
    <w:rsid w:val="00D1740C"/>
    <w:rsid w:val="00D46735"/>
    <w:rsid w:val="00D75B24"/>
    <w:rsid w:val="00DA7F15"/>
    <w:rsid w:val="00DB06C5"/>
    <w:rsid w:val="00E55F67"/>
    <w:rsid w:val="00EA0BEF"/>
    <w:rsid w:val="00EC1537"/>
    <w:rsid w:val="00F86345"/>
    <w:rsid w:val="00FA0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A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4C5"/>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598B"/>
    <w:pPr>
      <w:ind w:left="720"/>
      <w:contextualSpacing/>
    </w:pPr>
  </w:style>
  <w:style w:type="paragraph" w:styleId="Revisie">
    <w:name w:val="Revision"/>
    <w:hidden/>
    <w:uiPriority w:val="99"/>
    <w:semiHidden/>
    <w:rsid w:val="005868CA"/>
    <w:pPr>
      <w:spacing w:after="0" w:line="240" w:lineRule="auto"/>
    </w:pPr>
    <w:rPr>
      <w:rFonts w:ascii="Calibri" w:hAnsi="Calibri" w:cs="Calibri"/>
      <w:lang w:eastAsia="nl-NL"/>
    </w:rPr>
  </w:style>
  <w:style w:type="character" w:styleId="Verwijzingopmerking">
    <w:name w:val="annotation reference"/>
    <w:basedOn w:val="Standaardalinea-lettertype"/>
    <w:uiPriority w:val="99"/>
    <w:semiHidden/>
    <w:unhideWhenUsed/>
    <w:rsid w:val="005868CA"/>
    <w:rPr>
      <w:sz w:val="16"/>
      <w:szCs w:val="16"/>
    </w:rPr>
  </w:style>
  <w:style w:type="paragraph" w:styleId="Tekstopmerking">
    <w:name w:val="annotation text"/>
    <w:basedOn w:val="Standaard"/>
    <w:link w:val="TekstopmerkingChar"/>
    <w:uiPriority w:val="99"/>
    <w:unhideWhenUsed/>
    <w:rsid w:val="005868CA"/>
    <w:rPr>
      <w:sz w:val="20"/>
      <w:szCs w:val="20"/>
    </w:rPr>
  </w:style>
  <w:style w:type="character" w:customStyle="1" w:styleId="TekstopmerkingChar">
    <w:name w:val="Tekst opmerking Char"/>
    <w:basedOn w:val="Standaardalinea-lettertype"/>
    <w:link w:val="Tekstopmerking"/>
    <w:uiPriority w:val="99"/>
    <w:rsid w:val="005868CA"/>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868CA"/>
    <w:rPr>
      <w:b/>
      <w:bCs/>
    </w:rPr>
  </w:style>
  <w:style w:type="character" w:customStyle="1" w:styleId="OnderwerpvanopmerkingChar">
    <w:name w:val="Onderwerp van opmerking Char"/>
    <w:basedOn w:val="TekstopmerkingChar"/>
    <w:link w:val="Onderwerpvanopmerking"/>
    <w:uiPriority w:val="99"/>
    <w:semiHidden/>
    <w:rsid w:val="005868CA"/>
    <w:rPr>
      <w:rFonts w:ascii="Calibri" w:hAnsi="Calibri" w:cs="Calibri"/>
      <w:b/>
      <w:bCs/>
      <w:sz w:val="20"/>
      <w:szCs w:val="20"/>
      <w:lang w:eastAsia="nl-NL"/>
    </w:rPr>
  </w:style>
  <w:style w:type="table" w:styleId="Tabelraster">
    <w:name w:val="Table Grid"/>
    <w:basedOn w:val="Standaardtabel"/>
    <w:uiPriority w:val="39"/>
    <w:rsid w:val="00EA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41A"/>
    <w:pPr>
      <w:tabs>
        <w:tab w:val="center" w:pos="4536"/>
        <w:tab w:val="right" w:pos="9072"/>
      </w:tabs>
    </w:pPr>
  </w:style>
  <w:style w:type="character" w:customStyle="1" w:styleId="KoptekstChar">
    <w:name w:val="Koptekst Char"/>
    <w:basedOn w:val="Standaardalinea-lettertype"/>
    <w:link w:val="Koptekst"/>
    <w:uiPriority w:val="99"/>
    <w:rsid w:val="001B041A"/>
    <w:rPr>
      <w:rFonts w:ascii="Calibri" w:hAnsi="Calibri" w:cs="Calibri"/>
      <w:lang w:eastAsia="nl-NL"/>
    </w:rPr>
  </w:style>
  <w:style w:type="paragraph" w:styleId="Voettekst">
    <w:name w:val="footer"/>
    <w:basedOn w:val="Standaard"/>
    <w:link w:val="VoettekstChar"/>
    <w:uiPriority w:val="99"/>
    <w:unhideWhenUsed/>
    <w:rsid w:val="001B041A"/>
    <w:pPr>
      <w:tabs>
        <w:tab w:val="center" w:pos="4536"/>
        <w:tab w:val="right" w:pos="9072"/>
      </w:tabs>
    </w:pPr>
  </w:style>
  <w:style w:type="character" w:customStyle="1" w:styleId="VoettekstChar">
    <w:name w:val="Voettekst Char"/>
    <w:basedOn w:val="Standaardalinea-lettertype"/>
    <w:link w:val="Voettekst"/>
    <w:uiPriority w:val="99"/>
    <w:rsid w:val="001B041A"/>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1234</ap:Words>
  <ap:Characters>6787</ap:Characters>
  <ap:DocSecurity>0</ap:DocSecurity>
  <ap:Lines>56</ap:Lines>
  <ap:Paragraphs>16</ap:Paragraphs>
  <ap:ScaleCrop>false</ap:ScaleCrop>
  <ap:LinksUpToDate>false</ap:LinksUpToDate>
  <ap:CharactersWithSpaces>8005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2025-06-02T14:07:00.0000000Z</dcterms:created>
  <dcterms:modified xsi:type="dcterms:W3CDTF">2025-06-02T14:07:00.0000000Z</dcterms:modified>
  <version/>
  <category/>
</coreProperties>
</file>