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55C7" w:rsidR="004155C7" w:rsidP="0012649B" w:rsidRDefault="004155C7" w14:paraId="3CBC9628" w14:textId="4934E244">
      <w:pPr>
        <w:rPr>
          <w:rFonts w:ascii="Verdana" w:hAnsi="Verdana" w:eastAsia="Times New Roman"/>
          <w:b/>
          <w:bCs/>
          <w:sz w:val="18"/>
          <w:szCs w:val="18"/>
        </w:rPr>
      </w:pPr>
      <w:r w:rsidRPr="004155C7">
        <w:rPr>
          <w:rFonts w:ascii="Verdana" w:hAnsi="Verdana" w:eastAsia="Times New Roman"/>
          <w:b/>
          <w:bCs/>
          <w:sz w:val="18"/>
          <w:szCs w:val="18"/>
        </w:rPr>
        <w:t>Stuk 12A</w:t>
      </w:r>
    </w:p>
    <w:p w:rsidRPr="00481692" w:rsidR="0012649B" w:rsidP="0012649B" w:rsidRDefault="00C01779" w14:paraId="4D3BDBD1" w14:textId="47239FF7">
      <w:pPr>
        <w:rPr>
          <w:rFonts w:ascii="Verdana" w:hAnsi="Verdana" w:eastAsia="Times New Roman"/>
          <w:sz w:val="18"/>
          <w:szCs w:val="18"/>
          <w:u w:val="single"/>
        </w:rPr>
      </w:pPr>
      <w:r w:rsidRPr="00481692">
        <w:rPr>
          <w:rFonts w:ascii="Verdana" w:hAnsi="Verdana" w:eastAsia="Times New Roman"/>
          <w:b/>
          <w:bCs/>
          <w:sz w:val="18"/>
          <w:szCs w:val="18"/>
          <w:u w:val="single"/>
        </w:rPr>
        <w:t>Bijlage 1 - n</w:t>
      </w:r>
      <w:r w:rsidRPr="00481692" w:rsidR="006D5AE8">
        <w:rPr>
          <w:rFonts w:ascii="Verdana" w:hAnsi="Verdana" w:eastAsia="Times New Roman"/>
          <w:b/>
          <w:bCs/>
          <w:sz w:val="18"/>
          <w:szCs w:val="18"/>
          <w:u w:val="single"/>
        </w:rPr>
        <w:t>arratief pakketten</w:t>
      </w:r>
      <w:r w:rsidR="00C01F86">
        <w:rPr>
          <w:rFonts w:ascii="Verdana" w:hAnsi="Verdana" w:eastAsia="Times New Roman"/>
          <w:b/>
          <w:bCs/>
          <w:sz w:val="18"/>
          <w:szCs w:val="18"/>
          <w:u w:val="single"/>
        </w:rPr>
        <w:t xml:space="preserve"> autobelastingen en aanpalend beleid </w:t>
      </w:r>
    </w:p>
    <w:p w:rsidR="006D5AE8" w:rsidP="006D5AE8" w:rsidRDefault="006D5AE8" w14:paraId="424E47C5" w14:textId="77777777">
      <w:pPr>
        <w:rPr>
          <w:rFonts w:ascii="Verdana" w:hAnsi="Verdana" w:eastAsia="Times New Roman"/>
          <w:sz w:val="18"/>
          <w:szCs w:val="18"/>
        </w:rPr>
      </w:pPr>
    </w:p>
    <w:p w:rsidRPr="00C01F86" w:rsidR="00C00F3B" w:rsidP="006D5AE8" w:rsidRDefault="00C00F3B" w14:paraId="07C4D74D" w14:textId="759D9870">
      <w:pPr>
        <w:rPr>
          <w:rFonts w:ascii="Verdana" w:hAnsi="Verdana" w:eastAsia="Times New Roman"/>
          <w:b/>
          <w:bCs/>
          <w:sz w:val="18"/>
          <w:szCs w:val="18"/>
        </w:rPr>
      </w:pPr>
      <w:r w:rsidRPr="00C01F86">
        <w:rPr>
          <w:rFonts w:ascii="Verdana" w:hAnsi="Verdana" w:eastAsia="Times New Roman"/>
          <w:b/>
          <w:bCs/>
          <w:sz w:val="18"/>
          <w:szCs w:val="18"/>
        </w:rPr>
        <w:t>Ter inleiding</w:t>
      </w:r>
    </w:p>
    <w:p w:rsidR="00B06DF2" w:rsidP="006D5AE8" w:rsidRDefault="00B06DF2" w14:paraId="1C8FA688" w14:textId="401BDB9C">
      <w:pPr>
        <w:rPr>
          <w:rFonts w:ascii="Verdana" w:hAnsi="Verdana" w:eastAsia="Times New Roman"/>
          <w:sz w:val="18"/>
          <w:szCs w:val="18"/>
        </w:rPr>
      </w:pPr>
      <w:r>
        <w:rPr>
          <w:rFonts w:ascii="Verdana" w:hAnsi="Verdana" w:eastAsia="Times New Roman"/>
          <w:sz w:val="18"/>
          <w:szCs w:val="18"/>
        </w:rPr>
        <w:t>De afgelopen periode zijn voor de verschillende opgaven (overheidsinkomsten, klimaatdoelen, betaalbaarheid en bereikbaarheid/congestie) probleemanalyses uitgevoerd, waarbij ook is nagedacht over verschillende mogelijke maatregelen om deze opgaven te adresseren. Dat heeft geleid tot het uitwerken van drie pakketten</w:t>
      </w:r>
      <w:r w:rsidR="00C00F3B">
        <w:rPr>
          <w:rFonts w:ascii="Verdana" w:hAnsi="Verdana" w:eastAsia="Times New Roman"/>
          <w:sz w:val="18"/>
          <w:szCs w:val="18"/>
        </w:rPr>
        <w:t xml:space="preserve">. Elk pakket kent een </w:t>
      </w:r>
      <w:r>
        <w:rPr>
          <w:rFonts w:ascii="Verdana" w:hAnsi="Verdana" w:eastAsia="Times New Roman"/>
          <w:sz w:val="18"/>
          <w:szCs w:val="18"/>
        </w:rPr>
        <w:t>eigen narratief dat laat zien in welke mate wordt ingegrepen op de verschillende opgaven t.o.v. het basispad (geen nieuw/aanvullend beleid)</w:t>
      </w:r>
      <w:r w:rsidR="00C00F3B">
        <w:rPr>
          <w:rFonts w:ascii="Verdana" w:hAnsi="Verdana" w:eastAsia="Times New Roman"/>
          <w:sz w:val="18"/>
          <w:szCs w:val="18"/>
        </w:rPr>
        <w:t>, en welke opgave resteert. De opgaven die voortkomen uit het basispad zijn als volgt te omschrijven:</w:t>
      </w:r>
    </w:p>
    <w:p w:rsidRPr="00B06DF2" w:rsidR="00B06DF2" w:rsidP="00B06DF2" w:rsidRDefault="00C01F86" w14:paraId="7A43D2DE" w14:textId="362F1439">
      <w:pPr>
        <w:pStyle w:val="Lijstalinea"/>
        <w:numPr>
          <w:ilvl w:val="0"/>
          <w:numId w:val="5"/>
        </w:numPr>
        <w:rPr>
          <w:rFonts w:ascii="Verdana" w:hAnsi="Verdana" w:eastAsia="Times New Roman"/>
          <w:sz w:val="18"/>
          <w:szCs w:val="18"/>
        </w:rPr>
      </w:pPr>
      <w:r w:rsidRPr="00C01F86">
        <w:rPr>
          <w:rFonts w:ascii="Verdana" w:hAnsi="Verdana" w:eastAsia="Times New Roman"/>
          <w:b/>
          <w:bCs/>
          <w:sz w:val="18"/>
          <w:szCs w:val="18"/>
        </w:rPr>
        <w:t>Overheidsfinanciën</w:t>
      </w:r>
      <w:r>
        <w:rPr>
          <w:rFonts w:ascii="Verdana" w:hAnsi="Verdana" w:eastAsia="Times New Roman"/>
          <w:sz w:val="18"/>
          <w:szCs w:val="18"/>
        </w:rPr>
        <w:t xml:space="preserve">: </w:t>
      </w:r>
      <w:r w:rsidR="00FF6643">
        <w:rPr>
          <w:rFonts w:ascii="Verdana" w:hAnsi="Verdana" w:eastAsia="Times New Roman"/>
          <w:sz w:val="18"/>
          <w:szCs w:val="18"/>
        </w:rPr>
        <w:t xml:space="preserve">Er wordt </w:t>
      </w:r>
      <w:r w:rsidRPr="00B06DF2" w:rsidR="00B06DF2">
        <w:rPr>
          <w:rFonts w:ascii="Verdana" w:hAnsi="Verdana" w:eastAsia="Times New Roman"/>
          <w:sz w:val="18"/>
          <w:szCs w:val="18"/>
        </w:rPr>
        <w:t>in 2040</w:t>
      </w:r>
      <w:r w:rsidR="00FF6643">
        <w:rPr>
          <w:rFonts w:ascii="Verdana" w:hAnsi="Verdana" w:eastAsia="Times New Roman"/>
          <w:sz w:val="18"/>
          <w:szCs w:val="18"/>
        </w:rPr>
        <w:t xml:space="preserve"> </w:t>
      </w:r>
      <w:r w:rsidR="00726B18">
        <w:rPr>
          <w:rFonts w:ascii="Verdana" w:hAnsi="Verdana" w:eastAsia="Times New Roman"/>
          <w:sz w:val="18"/>
          <w:szCs w:val="18"/>
        </w:rPr>
        <w:t>3,3</w:t>
      </w:r>
      <w:r w:rsidR="00FF6643">
        <w:rPr>
          <w:rFonts w:ascii="Verdana" w:hAnsi="Verdana" w:eastAsia="Times New Roman"/>
          <w:sz w:val="18"/>
          <w:szCs w:val="18"/>
        </w:rPr>
        <w:t xml:space="preserve"> miljard</w:t>
      </w:r>
      <w:r w:rsidRPr="00B06DF2" w:rsidR="00B06DF2">
        <w:rPr>
          <w:rFonts w:ascii="Verdana" w:hAnsi="Verdana" w:eastAsia="Times New Roman"/>
          <w:sz w:val="18"/>
          <w:szCs w:val="18"/>
        </w:rPr>
        <w:t xml:space="preserve"> minder opgehaald binnen automobiliteit vanwege grond</w:t>
      </w:r>
      <w:r w:rsidR="00FF6643">
        <w:rPr>
          <w:rFonts w:ascii="Verdana" w:hAnsi="Verdana" w:eastAsia="Times New Roman"/>
          <w:sz w:val="18"/>
          <w:szCs w:val="18"/>
        </w:rPr>
        <w:t>slagerosie</w:t>
      </w:r>
      <w:r w:rsidR="00726B18">
        <w:rPr>
          <w:rFonts w:ascii="Verdana" w:hAnsi="Verdana" w:eastAsia="Times New Roman"/>
          <w:sz w:val="18"/>
          <w:szCs w:val="18"/>
        </w:rPr>
        <w:t xml:space="preserve"> door ingroei van elektrische auto’s.</w:t>
      </w:r>
    </w:p>
    <w:p w:rsidRPr="00B06DF2" w:rsidR="00B06DF2" w:rsidP="00B06DF2" w:rsidRDefault="00C01F86" w14:paraId="16FD9945" w14:textId="6CCFE4BE">
      <w:pPr>
        <w:pStyle w:val="Lijstalinea"/>
        <w:numPr>
          <w:ilvl w:val="0"/>
          <w:numId w:val="5"/>
        </w:numPr>
        <w:rPr>
          <w:rFonts w:ascii="Verdana" w:hAnsi="Verdana" w:eastAsia="Times New Roman"/>
          <w:sz w:val="18"/>
          <w:szCs w:val="18"/>
        </w:rPr>
      </w:pPr>
      <w:r w:rsidRPr="00C01F86">
        <w:rPr>
          <w:rFonts w:ascii="Verdana" w:hAnsi="Verdana" w:eastAsia="Times New Roman"/>
          <w:b/>
          <w:bCs/>
          <w:sz w:val="18"/>
          <w:szCs w:val="18"/>
        </w:rPr>
        <w:t>Klimaat:</w:t>
      </w:r>
      <w:r>
        <w:rPr>
          <w:rFonts w:ascii="Verdana" w:hAnsi="Verdana" w:eastAsia="Times New Roman"/>
          <w:sz w:val="18"/>
          <w:szCs w:val="18"/>
        </w:rPr>
        <w:t xml:space="preserve"> </w:t>
      </w:r>
      <w:r w:rsidR="00FF6643">
        <w:rPr>
          <w:rFonts w:ascii="Verdana" w:hAnsi="Verdana" w:eastAsia="Times New Roman"/>
          <w:sz w:val="18"/>
          <w:szCs w:val="18"/>
        </w:rPr>
        <w:t>De m</w:t>
      </w:r>
      <w:r w:rsidRPr="00B06DF2" w:rsidR="00B06DF2">
        <w:rPr>
          <w:rFonts w:ascii="Verdana" w:hAnsi="Verdana" w:eastAsia="Times New Roman"/>
          <w:sz w:val="18"/>
          <w:szCs w:val="18"/>
        </w:rPr>
        <w:t>obiliteitssector komt 2,5 Mton tekort in 2030 ten opzichte van het afgesproken klimaatdoel (waarvan 1,3 Mton bij personenauto’s). Voor evenredige bijdrage aan energie-effici</w:t>
      </w:r>
      <w:r w:rsidR="00B11868">
        <w:rPr>
          <w:rFonts w:ascii="Verdana" w:hAnsi="Verdana" w:eastAsia="Times New Roman"/>
          <w:sz w:val="18"/>
          <w:szCs w:val="18"/>
        </w:rPr>
        <w:t>ë</w:t>
      </w:r>
      <w:r w:rsidRPr="00B06DF2" w:rsidR="00B06DF2">
        <w:rPr>
          <w:rFonts w:ascii="Verdana" w:hAnsi="Verdana" w:eastAsia="Times New Roman"/>
          <w:sz w:val="18"/>
          <w:szCs w:val="18"/>
        </w:rPr>
        <w:t>ntie doelen is</w:t>
      </w:r>
      <w:r w:rsidR="00B11868">
        <w:rPr>
          <w:rFonts w:ascii="Verdana" w:hAnsi="Verdana" w:eastAsia="Times New Roman"/>
          <w:sz w:val="18"/>
          <w:szCs w:val="18"/>
        </w:rPr>
        <w:t xml:space="preserve"> 12</w:t>
      </w:r>
      <w:r w:rsidRPr="00B06DF2" w:rsidR="00B06DF2">
        <w:rPr>
          <w:rFonts w:ascii="Verdana" w:hAnsi="Verdana" w:eastAsia="Times New Roman"/>
          <w:sz w:val="18"/>
          <w:szCs w:val="18"/>
        </w:rPr>
        <w:t xml:space="preserve"> PJ nodig.</w:t>
      </w:r>
    </w:p>
    <w:p w:rsidR="00B06DF2" w:rsidP="00B06DF2" w:rsidRDefault="00C01F86" w14:paraId="1161392A" w14:textId="1844F5AC">
      <w:pPr>
        <w:pStyle w:val="Lijstalinea"/>
        <w:numPr>
          <w:ilvl w:val="0"/>
          <w:numId w:val="5"/>
        </w:numPr>
        <w:rPr>
          <w:rFonts w:ascii="Verdana" w:hAnsi="Verdana" w:eastAsia="Times New Roman"/>
          <w:sz w:val="18"/>
          <w:szCs w:val="18"/>
        </w:rPr>
      </w:pPr>
      <w:r w:rsidRPr="00C01F86">
        <w:rPr>
          <w:rFonts w:ascii="Verdana" w:hAnsi="Verdana" w:eastAsia="Times New Roman"/>
          <w:b/>
          <w:bCs/>
          <w:sz w:val="18"/>
          <w:szCs w:val="18"/>
        </w:rPr>
        <w:t>Betaalbaarheid:</w:t>
      </w:r>
      <w:r>
        <w:rPr>
          <w:rFonts w:ascii="Verdana" w:hAnsi="Verdana" w:eastAsia="Times New Roman"/>
          <w:sz w:val="18"/>
          <w:szCs w:val="18"/>
        </w:rPr>
        <w:t xml:space="preserve"> </w:t>
      </w:r>
      <w:r w:rsidR="00B06DF2">
        <w:rPr>
          <w:rFonts w:ascii="Verdana" w:hAnsi="Verdana" w:eastAsia="Times New Roman"/>
          <w:sz w:val="18"/>
          <w:szCs w:val="18"/>
        </w:rPr>
        <w:t>De betaalbaarheid van autorijden komt met name voor lage inkomens onder druk te staan. De groep waarvoor de aanschaf van een elektrische auto niet betaalbaar is</w:t>
      </w:r>
      <w:r w:rsidR="00C00F3B">
        <w:rPr>
          <w:rFonts w:ascii="Verdana" w:hAnsi="Verdana" w:eastAsia="Times New Roman"/>
          <w:sz w:val="18"/>
          <w:szCs w:val="18"/>
        </w:rPr>
        <w:t xml:space="preserve"> (‘fossiele achterblijvers’)</w:t>
      </w:r>
      <w:r w:rsidR="00B06DF2">
        <w:rPr>
          <w:rFonts w:ascii="Verdana" w:hAnsi="Verdana" w:eastAsia="Times New Roman"/>
          <w:sz w:val="18"/>
          <w:szCs w:val="18"/>
        </w:rPr>
        <w:t>, worden mogelijk nog eens extra geconfronteerd met verwachtte kostenstijgingen (fossiele brandstoffen worden in toekomst duurder door o.a. Europese regelgeving RED3 en ETS2).</w:t>
      </w:r>
    </w:p>
    <w:p w:rsidR="00B06DF2" w:rsidP="00C01F86" w:rsidRDefault="00C01F86" w14:paraId="41DE938B" w14:textId="101C4D6E">
      <w:pPr>
        <w:pStyle w:val="Lijstalinea"/>
        <w:numPr>
          <w:ilvl w:val="0"/>
          <w:numId w:val="5"/>
        </w:numPr>
        <w:rPr>
          <w:rFonts w:ascii="Verdana" w:hAnsi="Verdana" w:eastAsia="Times New Roman"/>
          <w:sz w:val="18"/>
          <w:szCs w:val="18"/>
        </w:rPr>
      </w:pPr>
      <w:r w:rsidRPr="00C01F86">
        <w:rPr>
          <w:rFonts w:ascii="Verdana" w:hAnsi="Verdana" w:eastAsia="Times New Roman"/>
          <w:b/>
          <w:bCs/>
          <w:sz w:val="18"/>
          <w:szCs w:val="18"/>
        </w:rPr>
        <w:t xml:space="preserve">Bereikbaarheid: </w:t>
      </w:r>
      <w:r w:rsidR="00B06DF2">
        <w:rPr>
          <w:rFonts w:ascii="Verdana" w:hAnsi="Verdana" w:eastAsia="Times New Roman"/>
          <w:sz w:val="18"/>
          <w:szCs w:val="18"/>
        </w:rPr>
        <w:t>De bereikbaarheid (uitgedrukt in congestie/voertuigverliesuren) komt verder onder druk te staan als de kosten van autogebruik afnemen, wat bij EV’s zonder aanvullend beleid het geval is</w:t>
      </w:r>
      <w:r w:rsidR="00C00F3B">
        <w:rPr>
          <w:rFonts w:ascii="Verdana" w:hAnsi="Verdana" w:eastAsia="Times New Roman"/>
          <w:sz w:val="18"/>
          <w:szCs w:val="18"/>
        </w:rPr>
        <w:t xml:space="preserve">: grote delen van het hoofdwegennet zullen dan zowel in als buiten de spits verzadigd raken. </w:t>
      </w:r>
    </w:p>
    <w:p w:rsidRPr="00EB0AAA" w:rsidR="00EB0AAA" w:rsidP="00EB0AAA" w:rsidRDefault="00EB0AAA" w14:paraId="2FBBCD26" w14:textId="67DF3236">
      <w:pPr>
        <w:rPr>
          <w:rFonts w:ascii="Verdana" w:hAnsi="Verdana" w:eastAsia="Times New Roman"/>
          <w:sz w:val="18"/>
          <w:szCs w:val="18"/>
        </w:rPr>
      </w:pPr>
      <w:r>
        <w:rPr>
          <w:rFonts w:ascii="Verdana" w:hAnsi="Verdana" w:eastAsia="Times New Roman"/>
          <w:sz w:val="18"/>
          <w:szCs w:val="18"/>
        </w:rPr>
        <w:t>In het voorjaar ligt primair besluitvorming voor over de hervorming van de autobelastingen voor personenauto’s. We stellen voor om in de besluitvorming echter ook te kijken naar de gevolgen voor motorfietsen, bestelauto’s etc. zodat het stelsel van autobelastingen logisch in elkaar blijft steken.</w:t>
      </w:r>
    </w:p>
    <w:p w:rsidRPr="006B456C" w:rsidR="00B06DF2" w:rsidP="006D5AE8" w:rsidRDefault="00B06DF2" w14:paraId="023D5AEA" w14:textId="77777777">
      <w:pPr>
        <w:rPr>
          <w:rFonts w:ascii="Verdana" w:hAnsi="Verdana" w:eastAsia="Times New Roman"/>
          <w:sz w:val="18"/>
          <w:szCs w:val="18"/>
        </w:rPr>
      </w:pPr>
    </w:p>
    <w:p w:rsidRPr="00C01F86" w:rsidR="006D5AE8" w:rsidP="006D5AE8" w:rsidRDefault="006D5AE8" w14:paraId="43E77DE5" w14:textId="6FD4941E">
      <w:pPr>
        <w:rPr>
          <w:rFonts w:ascii="Verdana" w:hAnsi="Verdana" w:eastAsia="Times New Roman"/>
          <w:b/>
          <w:bCs/>
          <w:sz w:val="18"/>
          <w:szCs w:val="18"/>
          <w:u w:val="single"/>
        </w:rPr>
      </w:pPr>
      <w:r w:rsidRPr="00C01F86">
        <w:rPr>
          <w:rFonts w:ascii="Verdana" w:hAnsi="Verdana" w:eastAsia="Times New Roman"/>
          <w:b/>
          <w:bCs/>
          <w:sz w:val="18"/>
          <w:szCs w:val="18"/>
          <w:u w:val="single"/>
        </w:rPr>
        <w:t xml:space="preserve">Pakket 1 </w:t>
      </w:r>
      <w:r w:rsidRPr="00C01F86" w:rsidR="008A331B">
        <w:rPr>
          <w:rFonts w:ascii="Verdana" w:hAnsi="Verdana" w:eastAsia="Times New Roman"/>
          <w:b/>
          <w:bCs/>
          <w:sz w:val="18"/>
          <w:szCs w:val="18"/>
          <w:u w:val="single"/>
        </w:rPr>
        <w:t xml:space="preserve">Focus </w:t>
      </w:r>
      <w:r w:rsidRPr="00C01F86" w:rsidR="00AB2495">
        <w:rPr>
          <w:rFonts w:ascii="Verdana" w:hAnsi="Verdana" w:eastAsia="Times New Roman"/>
          <w:b/>
          <w:bCs/>
          <w:sz w:val="18"/>
          <w:szCs w:val="18"/>
          <w:u w:val="single"/>
        </w:rPr>
        <w:t>op CO2-besparing</w:t>
      </w:r>
      <w:r w:rsidRPr="00C01F86" w:rsidR="009C3A7A">
        <w:rPr>
          <w:rFonts w:ascii="Verdana" w:hAnsi="Verdana" w:eastAsia="Times New Roman"/>
          <w:b/>
          <w:bCs/>
          <w:sz w:val="18"/>
          <w:szCs w:val="18"/>
          <w:u w:val="single"/>
        </w:rPr>
        <w:t xml:space="preserve"> en </w:t>
      </w:r>
      <w:r w:rsidRPr="00C01F86" w:rsidR="008A331B">
        <w:rPr>
          <w:rFonts w:ascii="Verdana" w:hAnsi="Verdana" w:eastAsia="Times New Roman"/>
          <w:b/>
          <w:bCs/>
          <w:sz w:val="18"/>
          <w:szCs w:val="18"/>
          <w:u w:val="single"/>
        </w:rPr>
        <w:t>EV evenredig laten meebetalen.</w:t>
      </w:r>
      <w:r w:rsidRPr="00C01F86" w:rsidR="00392587">
        <w:rPr>
          <w:rFonts w:ascii="Verdana" w:hAnsi="Verdana" w:eastAsia="Times New Roman"/>
          <w:b/>
          <w:bCs/>
          <w:sz w:val="18"/>
          <w:szCs w:val="18"/>
          <w:u w:val="single"/>
        </w:rPr>
        <w:t xml:space="preserve"> </w:t>
      </w:r>
    </w:p>
    <w:p w:rsidRPr="006B456C" w:rsidR="00A243B8" w:rsidP="006D5AE8" w:rsidRDefault="00A243B8" w14:paraId="447A89D4" w14:textId="77777777">
      <w:pPr>
        <w:rPr>
          <w:rFonts w:ascii="Verdana" w:hAnsi="Verdana" w:eastAsia="Times New Roman"/>
          <w:b/>
          <w:bCs/>
          <w:sz w:val="18"/>
          <w:szCs w:val="18"/>
        </w:rPr>
      </w:pPr>
    </w:p>
    <w:p w:rsidRPr="006B456C" w:rsidR="00A243B8" w:rsidP="00A243B8" w:rsidRDefault="00A243B8" w14:paraId="6D90BCAC" w14:textId="77777777">
      <w:pPr>
        <w:rPr>
          <w:rFonts w:ascii="Verdana" w:hAnsi="Verdana" w:eastAsia="Times New Roman"/>
          <w:b/>
          <w:bCs/>
          <w:sz w:val="18"/>
          <w:szCs w:val="18"/>
        </w:rPr>
      </w:pPr>
      <w:r w:rsidRPr="006B456C">
        <w:rPr>
          <w:rFonts w:ascii="Verdana" w:hAnsi="Verdana" w:eastAsia="Times New Roman"/>
          <w:b/>
          <w:bCs/>
          <w:sz w:val="18"/>
          <w:szCs w:val="18"/>
        </w:rPr>
        <w:t>Hoofdlijnen:</w:t>
      </w:r>
    </w:p>
    <w:p w:rsidRPr="006B456C" w:rsidR="00A243B8" w:rsidP="00A243B8" w:rsidRDefault="009B75CE" w14:paraId="64A303C6" w14:textId="1F94FAB3">
      <w:pPr>
        <w:pStyle w:val="Lijstalinea"/>
        <w:numPr>
          <w:ilvl w:val="0"/>
          <w:numId w:val="1"/>
        </w:numPr>
        <w:rPr>
          <w:rFonts w:ascii="Verdana" w:hAnsi="Verdana" w:eastAsia="Times New Roman"/>
          <w:sz w:val="18"/>
          <w:szCs w:val="18"/>
        </w:rPr>
      </w:pPr>
      <w:r w:rsidRPr="006B456C">
        <w:rPr>
          <w:rFonts w:ascii="Verdana" w:hAnsi="Verdana" w:eastAsia="Times New Roman"/>
          <w:sz w:val="18"/>
          <w:szCs w:val="18"/>
        </w:rPr>
        <w:t>Pakket 1 focust</w:t>
      </w:r>
      <w:r w:rsidRPr="006B456C" w:rsidR="00CF4F39">
        <w:rPr>
          <w:rFonts w:ascii="Verdana" w:hAnsi="Verdana" w:eastAsia="Times New Roman"/>
          <w:sz w:val="18"/>
          <w:szCs w:val="18"/>
        </w:rPr>
        <w:t xml:space="preserve"> onder andere</w:t>
      </w:r>
      <w:r w:rsidRPr="006B456C">
        <w:rPr>
          <w:rFonts w:ascii="Verdana" w:hAnsi="Verdana" w:eastAsia="Times New Roman"/>
          <w:sz w:val="18"/>
          <w:szCs w:val="18"/>
        </w:rPr>
        <w:t xml:space="preserve"> op een versnelling van de ingroei van elektrische voertuigen</w:t>
      </w:r>
      <w:r w:rsidRPr="006B456C" w:rsidR="00A243B8">
        <w:rPr>
          <w:rFonts w:ascii="Verdana" w:hAnsi="Verdana" w:eastAsia="Times New Roman"/>
          <w:sz w:val="18"/>
          <w:szCs w:val="18"/>
        </w:rPr>
        <w:t xml:space="preserve">. </w:t>
      </w:r>
      <w:r w:rsidRPr="006B456C" w:rsidR="006B456C">
        <w:rPr>
          <w:rFonts w:ascii="Verdana" w:hAnsi="Verdana" w:eastAsia="Times New Roman"/>
          <w:sz w:val="18"/>
          <w:szCs w:val="18"/>
        </w:rPr>
        <w:t>Via een</w:t>
      </w:r>
      <w:r w:rsidRPr="006B456C" w:rsidR="00A243B8">
        <w:rPr>
          <w:rFonts w:ascii="Verdana" w:hAnsi="Verdana" w:eastAsia="Times New Roman"/>
          <w:sz w:val="18"/>
          <w:szCs w:val="18"/>
        </w:rPr>
        <w:t xml:space="preserve"> </w:t>
      </w:r>
      <w:r w:rsidRPr="006B456C" w:rsidR="00653C73">
        <w:rPr>
          <w:rFonts w:ascii="Verdana" w:hAnsi="Verdana" w:eastAsia="Times New Roman"/>
          <w:sz w:val="18"/>
          <w:szCs w:val="18"/>
        </w:rPr>
        <w:t>“</w:t>
      </w:r>
      <w:r w:rsidRPr="006B456C" w:rsidR="00A243B8">
        <w:rPr>
          <w:rFonts w:ascii="Verdana" w:hAnsi="Verdana" w:eastAsia="Times New Roman"/>
          <w:sz w:val="18"/>
          <w:szCs w:val="18"/>
        </w:rPr>
        <w:t>normering</w:t>
      </w:r>
      <w:r w:rsidRPr="006B456C" w:rsidR="00653C73">
        <w:rPr>
          <w:rFonts w:ascii="Verdana" w:hAnsi="Verdana" w:eastAsia="Times New Roman"/>
          <w:sz w:val="18"/>
          <w:szCs w:val="18"/>
        </w:rPr>
        <w:t>”</w:t>
      </w:r>
      <w:r w:rsidRPr="006B456C" w:rsidR="00A243B8">
        <w:rPr>
          <w:rFonts w:ascii="Verdana" w:hAnsi="Verdana" w:eastAsia="Times New Roman"/>
          <w:sz w:val="18"/>
          <w:szCs w:val="18"/>
        </w:rPr>
        <w:t xml:space="preserve"> van de zakelijke markt</w:t>
      </w:r>
      <w:r w:rsidRPr="006B456C" w:rsidR="006B456C">
        <w:rPr>
          <w:rFonts w:ascii="Verdana" w:hAnsi="Verdana" w:eastAsia="Times New Roman"/>
          <w:sz w:val="18"/>
          <w:szCs w:val="18"/>
        </w:rPr>
        <w:t xml:space="preserve"> (via de loonbelasting),</w:t>
      </w:r>
      <w:r w:rsidRPr="006B456C" w:rsidR="00A243B8">
        <w:rPr>
          <w:rFonts w:ascii="Verdana" w:hAnsi="Verdana" w:eastAsia="Times New Roman"/>
          <w:sz w:val="18"/>
          <w:szCs w:val="18"/>
        </w:rPr>
        <w:t xml:space="preserve"> aanschafsubsidie elektrische voertuigen, het verhogen van de </w:t>
      </w:r>
      <w:r w:rsidRPr="006B456C" w:rsidR="00653C73">
        <w:rPr>
          <w:rFonts w:ascii="Verdana" w:hAnsi="Verdana" w:eastAsia="Times New Roman"/>
          <w:sz w:val="18"/>
          <w:szCs w:val="18"/>
        </w:rPr>
        <w:t>b</w:t>
      </w:r>
      <w:r w:rsidRPr="006B456C" w:rsidR="00A243B8">
        <w:rPr>
          <w:rFonts w:ascii="Verdana" w:hAnsi="Verdana" w:eastAsia="Times New Roman"/>
          <w:sz w:val="18"/>
          <w:szCs w:val="18"/>
        </w:rPr>
        <w:t xml:space="preserve">pm van brandstofauto’s en </w:t>
      </w:r>
      <w:r w:rsidRPr="006B456C" w:rsidR="006B456C">
        <w:rPr>
          <w:rFonts w:ascii="Verdana" w:hAnsi="Verdana" w:eastAsia="Times New Roman"/>
          <w:sz w:val="18"/>
          <w:szCs w:val="18"/>
        </w:rPr>
        <w:t>een</w:t>
      </w:r>
      <w:r w:rsidRPr="006B456C" w:rsidR="00A243B8">
        <w:rPr>
          <w:rFonts w:ascii="Verdana" w:hAnsi="Verdana" w:eastAsia="Times New Roman"/>
          <w:sz w:val="18"/>
          <w:szCs w:val="18"/>
        </w:rPr>
        <w:t xml:space="preserve"> tariefkorting </w:t>
      </w:r>
      <w:r w:rsidRPr="006B456C" w:rsidR="00653C73">
        <w:rPr>
          <w:rFonts w:ascii="Verdana" w:hAnsi="Verdana" w:eastAsia="Times New Roman"/>
          <w:sz w:val="18"/>
          <w:szCs w:val="18"/>
        </w:rPr>
        <w:t>in</w:t>
      </w:r>
      <w:r w:rsidRPr="006B456C" w:rsidR="00A243B8">
        <w:rPr>
          <w:rFonts w:ascii="Verdana" w:hAnsi="Verdana" w:eastAsia="Times New Roman"/>
          <w:sz w:val="18"/>
          <w:szCs w:val="18"/>
        </w:rPr>
        <w:t xml:space="preserve"> de </w:t>
      </w:r>
      <w:r w:rsidRPr="006B456C" w:rsidR="00653C73">
        <w:rPr>
          <w:rFonts w:ascii="Verdana" w:hAnsi="Verdana" w:eastAsia="Times New Roman"/>
          <w:sz w:val="18"/>
          <w:szCs w:val="18"/>
        </w:rPr>
        <w:t>mrb</w:t>
      </w:r>
      <w:r w:rsidRPr="006B456C" w:rsidR="00A243B8">
        <w:rPr>
          <w:rFonts w:ascii="Verdana" w:hAnsi="Verdana" w:eastAsia="Times New Roman"/>
          <w:sz w:val="18"/>
          <w:szCs w:val="18"/>
        </w:rPr>
        <w:t xml:space="preserve"> voor elektrische voertuigen</w:t>
      </w:r>
      <w:r w:rsidRPr="006B456C" w:rsidR="006B456C">
        <w:rPr>
          <w:rFonts w:ascii="Verdana" w:hAnsi="Verdana" w:eastAsia="Times New Roman"/>
          <w:sz w:val="18"/>
          <w:szCs w:val="18"/>
        </w:rPr>
        <w:t>.</w:t>
      </w:r>
    </w:p>
    <w:p w:rsidRPr="006B456C" w:rsidR="00A243B8" w:rsidP="00A243B8" w:rsidRDefault="00A243B8" w14:paraId="5CD4B558" w14:textId="64C0F5BE">
      <w:pPr>
        <w:pStyle w:val="Lijstalinea"/>
        <w:numPr>
          <w:ilvl w:val="0"/>
          <w:numId w:val="1"/>
        </w:numPr>
        <w:rPr>
          <w:rFonts w:ascii="Verdana" w:hAnsi="Verdana" w:eastAsia="Times New Roman"/>
          <w:sz w:val="18"/>
          <w:szCs w:val="18"/>
        </w:rPr>
      </w:pPr>
      <w:r w:rsidRPr="006B456C">
        <w:rPr>
          <w:rFonts w:ascii="Verdana" w:hAnsi="Verdana" w:eastAsia="Times New Roman"/>
          <w:sz w:val="18"/>
          <w:szCs w:val="18"/>
        </w:rPr>
        <w:t xml:space="preserve">Bovenstaande maatregelen zijn onvoldoende </w:t>
      </w:r>
      <w:r w:rsidR="00196FFD">
        <w:rPr>
          <w:rFonts w:ascii="Verdana" w:hAnsi="Verdana" w:eastAsia="Times New Roman"/>
          <w:sz w:val="18"/>
          <w:szCs w:val="18"/>
        </w:rPr>
        <w:t>voor</w:t>
      </w:r>
      <w:r w:rsidRPr="006B456C" w:rsidR="00196FFD">
        <w:rPr>
          <w:rFonts w:ascii="Verdana" w:hAnsi="Verdana" w:eastAsia="Times New Roman"/>
          <w:sz w:val="18"/>
          <w:szCs w:val="18"/>
        </w:rPr>
        <w:t xml:space="preserve"> </w:t>
      </w:r>
      <w:r w:rsidRPr="006B456C">
        <w:rPr>
          <w:rFonts w:ascii="Verdana" w:hAnsi="Verdana" w:eastAsia="Times New Roman"/>
          <w:sz w:val="18"/>
          <w:szCs w:val="18"/>
        </w:rPr>
        <w:t>het behalen van de klimaatdoelen. Daar</w:t>
      </w:r>
      <w:r w:rsidRPr="006B456C" w:rsidR="00CF4F39">
        <w:rPr>
          <w:rFonts w:ascii="Verdana" w:hAnsi="Verdana" w:eastAsia="Times New Roman"/>
          <w:sz w:val="18"/>
          <w:szCs w:val="18"/>
        </w:rPr>
        <w:t>om</w:t>
      </w:r>
      <w:r w:rsidRPr="006B456C">
        <w:rPr>
          <w:rFonts w:ascii="Verdana" w:hAnsi="Verdana" w:eastAsia="Times New Roman"/>
          <w:sz w:val="18"/>
          <w:szCs w:val="18"/>
        </w:rPr>
        <w:t xml:space="preserve"> wordt er in pakket 1 </w:t>
      </w:r>
      <w:r w:rsidRPr="006B456C" w:rsidR="00CF4F39">
        <w:rPr>
          <w:rFonts w:ascii="Verdana" w:hAnsi="Verdana" w:eastAsia="Times New Roman"/>
          <w:sz w:val="18"/>
          <w:szCs w:val="18"/>
        </w:rPr>
        <w:t xml:space="preserve">voor extra emissiereductie </w:t>
      </w:r>
      <w:r w:rsidRPr="006B456C">
        <w:rPr>
          <w:rFonts w:ascii="Verdana" w:hAnsi="Verdana" w:eastAsia="Times New Roman"/>
          <w:sz w:val="18"/>
          <w:szCs w:val="18"/>
        </w:rPr>
        <w:t xml:space="preserve">ook </w:t>
      </w:r>
      <w:r w:rsidRPr="006B456C" w:rsidR="008225A8">
        <w:rPr>
          <w:rFonts w:ascii="Verdana" w:hAnsi="Verdana" w:eastAsia="Times New Roman"/>
          <w:sz w:val="18"/>
          <w:szCs w:val="18"/>
        </w:rPr>
        <w:t xml:space="preserve">gekeken naar </w:t>
      </w:r>
      <w:r w:rsidRPr="006B456C">
        <w:rPr>
          <w:rFonts w:ascii="Verdana" w:hAnsi="Verdana" w:eastAsia="Times New Roman"/>
          <w:sz w:val="18"/>
          <w:szCs w:val="18"/>
        </w:rPr>
        <w:t>het verminderen van fossiele kilometers door een accijnsverhoging.</w:t>
      </w:r>
    </w:p>
    <w:p w:rsidRPr="006B456C" w:rsidR="00A243B8" w:rsidP="00A243B8" w:rsidRDefault="00A243B8" w14:paraId="673DD8D1" w14:textId="6418DC2A">
      <w:pPr>
        <w:pStyle w:val="Lijstalinea"/>
        <w:numPr>
          <w:ilvl w:val="0"/>
          <w:numId w:val="1"/>
        </w:numPr>
        <w:rPr>
          <w:rFonts w:ascii="Verdana" w:hAnsi="Verdana" w:eastAsia="Times New Roman"/>
          <w:sz w:val="18"/>
          <w:szCs w:val="18"/>
        </w:rPr>
      </w:pPr>
      <w:r w:rsidRPr="006B456C">
        <w:rPr>
          <w:rFonts w:ascii="Verdana" w:hAnsi="Verdana" w:eastAsia="Times New Roman"/>
          <w:sz w:val="18"/>
          <w:szCs w:val="18"/>
        </w:rPr>
        <w:t xml:space="preserve">Pakket 1 zet zich daarnaast in om in de toekomst elektrische auto’s evenredig mee te laten betalen aan de autobelastingen. Pakket 1 bereikt dit door het </w:t>
      </w:r>
      <w:r w:rsidRPr="006B456C" w:rsidR="00653C73">
        <w:rPr>
          <w:rFonts w:ascii="Verdana" w:hAnsi="Verdana" w:eastAsia="Times New Roman"/>
          <w:sz w:val="18"/>
          <w:szCs w:val="18"/>
        </w:rPr>
        <w:t>verhogen</w:t>
      </w:r>
      <w:r w:rsidRPr="006B456C">
        <w:rPr>
          <w:rFonts w:ascii="Verdana" w:hAnsi="Verdana" w:eastAsia="Times New Roman"/>
          <w:sz w:val="18"/>
          <w:szCs w:val="18"/>
        </w:rPr>
        <w:t xml:space="preserve"> van de </w:t>
      </w:r>
      <w:r w:rsidRPr="006B456C" w:rsidR="00653C73">
        <w:rPr>
          <w:rFonts w:ascii="Verdana" w:hAnsi="Verdana" w:eastAsia="Times New Roman"/>
          <w:sz w:val="18"/>
          <w:szCs w:val="18"/>
        </w:rPr>
        <w:t>b</w:t>
      </w:r>
      <w:r w:rsidRPr="006B456C">
        <w:rPr>
          <w:rFonts w:ascii="Verdana" w:hAnsi="Verdana" w:eastAsia="Times New Roman"/>
          <w:sz w:val="18"/>
          <w:szCs w:val="18"/>
        </w:rPr>
        <w:t>pm op elektrische voertuigen, daarnaast komt er een elektrische kilometerbelasting</w:t>
      </w:r>
      <w:r w:rsidR="00196FFD">
        <w:rPr>
          <w:rFonts w:ascii="Verdana" w:hAnsi="Verdana" w:eastAsia="Times New Roman"/>
          <w:sz w:val="18"/>
          <w:szCs w:val="18"/>
        </w:rPr>
        <w:t xml:space="preserve"> om congestie te beperken</w:t>
      </w:r>
      <w:r w:rsidRPr="006B456C">
        <w:rPr>
          <w:rFonts w:ascii="Verdana" w:hAnsi="Verdana" w:eastAsia="Times New Roman"/>
          <w:sz w:val="18"/>
          <w:szCs w:val="18"/>
        </w:rPr>
        <w:t xml:space="preserve">. </w:t>
      </w:r>
    </w:p>
    <w:p w:rsidR="00F066B4" w:rsidP="00F066B4" w:rsidRDefault="00A243B8" w14:paraId="0487BDB5" w14:textId="59A05C67">
      <w:pPr>
        <w:pStyle w:val="Lijstalinea"/>
        <w:numPr>
          <w:ilvl w:val="0"/>
          <w:numId w:val="1"/>
        </w:numPr>
        <w:rPr>
          <w:rFonts w:ascii="Verdana" w:hAnsi="Verdana" w:eastAsia="Times New Roman"/>
          <w:sz w:val="18"/>
          <w:szCs w:val="18"/>
        </w:rPr>
      </w:pPr>
      <w:r w:rsidRPr="00F066B4">
        <w:rPr>
          <w:rFonts w:ascii="Verdana" w:hAnsi="Verdana" w:eastAsia="Times New Roman"/>
          <w:sz w:val="18"/>
          <w:szCs w:val="18"/>
        </w:rPr>
        <w:t>Het eerste pakket leidt tot een CO</w:t>
      </w:r>
      <w:r w:rsidRPr="00F066B4">
        <w:rPr>
          <w:rFonts w:ascii="Verdana" w:hAnsi="Verdana" w:eastAsia="Times New Roman"/>
          <w:sz w:val="18"/>
          <w:szCs w:val="18"/>
          <w:vertAlign w:val="subscript"/>
        </w:rPr>
        <w:t>2</w:t>
      </w:r>
      <w:r w:rsidRPr="00F066B4" w:rsidR="00653C73">
        <w:rPr>
          <w:rFonts w:ascii="Verdana" w:hAnsi="Verdana" w:eastAsia="Times New Roman"/>
          <w:sz w:val="18"/>
          <w:szCs w:val="18"/>
        </w:rPr>
        <w:t>-</w:t>
      </w:r>
      <w:r w:rsidRPr="00F066B4">
        <w:rPr>
          <w:rFonts w:ascii="Verdana" w:hAnsi="Verdana" w:eastAsia="Times New Roman"/>
          <w:sz w:val="18"/>
          <w:szCs w:val="18"/>
        </w:rPr>
        <w:t xml:space="preserve">besparing van circa 0,9 Mton (2030). </w:t>
      </w:r>
      <w:r w:rsidRPr="009D6A78" w:rsidR="00F066B4">
        <w:rPr>
          <w:rFonts w:ascii="Verdana" w:hAnsi="Verdana" w:eastAsia="Times New Roman"/>
          <w:sz w:val="18"/>
          <w:szCs w:val="18"/>
        </w:rPr>
        <w:t xml:space="preserve">Het pakket leidt ook </w:t>
      </w:r>
      <w:r w:rsidR="00726B18">
        <w:rPr>
          <w:rFonts w:ascii="Verdana" w:hAnsi="Verdana" w:eastAsia="Times New Roman"/>
          <w:sz w:val="18"/>
          <w:szCs w:val="18"/>
        </w:rPr>
        <w:t xml:space="preserve">tot een </w:t>
      </w:r>
      <w:r w:rsidRPr="009D6A78" w:rsidR="00F066B4">
        <w:rPr>
          <w:rFonts w:ascii="Verdana" w:hAnsi="Verdana" w:eastAsia="Times New Roman"/>
          <w:sz w:val="18"/>
          <w:szCs w:val="18"/>
        </w:rPr>
        <w:t xml:space="preserve">stabiele opbrengst van de </w:t>
      </w:r>
      <w:r w:rsidR="00F066B4">
        <w:rPr>
          <w:rFonts w:ascii="Verdana" w:hAnsi="Verdana" w:eastAsia="Times New Roman"/>
          <w:sz w:val="18"/>
          <w:szCs w:val="18"/>
        </w:rPr>
        <w:t>autobelastingen</w:t>
      </w:r>
      <w:r w:rsidR="00726B18">
        <w:rPr>
          <w:rFonts w:ascii="Verdana" w:hAnsi="Verdana" w:eastAsia="Times New Roman"/>
          <w:sz w:val="18"/>
          <w:szCs w:val="18"/>
        </w:rPr>
        <w:t xml:space="preserve"> op lange termijn, omdat de grondslagerosie door ingroei van elektrische auto’s wordt opgevangen</w:t>
      </w:r>
      <w:r w:rsidR="00F066B4">
        <w:rPr>
          <w:rFonts w:ascii="Verdana" w:hAnsi="Verdana" w:eastAsia="Times New Roman"/>
          <w:sz w:val="18"/>
          <w:szCs w:val="18"/>
        </w:rPr>
        <w:t xml:space="preserve">. </w:t>
      </w:r>
    </w:p>
    <w:p w:rsidRPr="006B456C" w:rsidR="00F066B4" w:rsidP="00F066B4" w:rsidRDefault="00F066B4" w14:paraId="66857E2D" w14:textId="77777777">
      <w:pPr>
        <w:pStyle w:val="Lijstalinea"/>
        <w:rPr>
          <w:rFonts w:ascii="Verdana" w:hAnsi="Verdana" w:eastAsia="Times New Roman"/>
          <w:sz w:val="18"/>
          <w:szCs w:val="18"/>
        </w:rPr>
      </w:pPr>
    </w:p>
    <w:p w:rsidRPr="00F066B4" w:rsidR="00A243B8" w:rsidP="00C01F86" w:rsidRDefault="00A243B8" w14:paraId="6CF3F5F4" w14:textId="77777777">
      <w:pPr>
        <w:pStyle w:val="Lijstalinea"/>
        <w:rPr>
          <w:rFonts w:ascii="Verdana" w:hAnsi="Verdana" w:eastAsia="Times New Roman"/>
          <w:sz w:val="18"/>
          <w:szCs w:val="18"/>
        </w:rPr>
      </w:pPr>
    </w:p>
    <w:p w:rsidRPr="006B456C" w:rsidR="00A243B8" w:rsidP="006D5AE8" w:rsidRDefault="00A243B8" w14:paraId="1CE428EE" w14:textId="24490C90">
      <w:pPr>
        <w:rPr>
          <w:rFonts w:ascii="Verdana" w:hAnsi="Verdana" w:eastAsia="Times New Roman"/>
          <w:b/>
          <w:bCs/>
          <w:sz w:val="18"/>
          <w:szCs w:val="18"/>
        </w:rPr>
      </w:pPr>
      <w:r w:rsidRPr="006B456C">
        <w:rPr>
          <w:rFonts w:ascii="Verdana" w:hAnsi="Verdana" w:eastAsia="Times New Roman"/>
          <w:b/>
          <w:bCs/>
          <w:sz w:val="18"/>
          <w:szCs w:val="18"/>
        </w:rPr>
        <w:t>Technische uitwerking:</w:t>
      </w:r>
    </w:p>
    <w:p w:rsidRPr="006B456C" w:rsidR="002067E6" w:rsidP="006D5AE8" w:rsidRDefault="006D5AE8" w14:paraId="2C8BC9C1" w14:textId="75141A22">
      <w:pPr>
        <w:rPr>
          <w:rFonts w:ascii="Verdana" w:hAnsi="Verdana" w:eastAsia="Times New Roman"/>
          <w:sz w:val="18"/>
          <w:szCs w:val="18"/>
        </w:rPr>
      </w:pPr>
      <w:r w:rsidRPr="006B456C">
        <w:rPr>
          <w:rFonts w:ascii="Verdana" w:hAnsi="Verdana" w:eastAsia="Times New Roman"/>
          <w:sz w:val="18"/>
          <w:szCs w:val="18"/>
        </w:rPr>
        <w:t xml:space="preserve">Het eerste pakket </w:t>
      </w:r>
      <w:r w:rsidRPr="006B456C" w:rsidR="008A331B">
        <w:rPr>
          <w:rFonts w:ascii="Verdana" w:hAnsi="Verdana" w:eastAsia="Times New Roman"/>
          <w:sz w:val="18"/>
          <w:szCs w:val="18"/>
        </w:rPr>
        <w:t xml:space="preserve">legt de focus </w:t>
      </w:r>
      <w:r w:rsidRPr="006B456C" w:rsidR="00842C94">
        <w:rPr>
          <w:rFonts w:ascii="Verdana" w:hAnsi="Verdana" w:eastAsia="Times New Roman"/>
          <w:sz w:val="18"/>
          <w:szCs w:val="18"/>
        </w:rPr>
        <w:t xml:space="preserve">op het </w:t>
      </w:r>
      <w:r w:rsidRPr="006B456C" w:rsidR="00AB2495">
        <w:rPr>
          <w:rFonts w:ascii="Verdana" w:hAnsi="Verdana" w:eastAsia="Times New Roman"/>
          <w:sz w:val="18"/>
          <w:szCs w:val="18"/>
        </w:rPr>
        <w:t>behalen van CO</w:t>
      </w:r>
      <w:r w:rsidRPr="006B456C" w:rsidR="00AB2495">
        <w:rPr>
          <w:rFonts w:ascii="Verdana" w:hAnsi="Verdana" w:eastAsia="Times New Roman"/>
          <w:sz w:val="18"/>
          <w:szCs w:val="18"/>
          <w:vertAlign w:val="subscript"/>
        </w:rPr>
        <w:t>2</w:t>
      </w:r>
      <w:r w:rsidRPr="006B456C" w:rsidR="00653C73">
        <w:rPr>
          <w:rFonts w:ascii="Verdana" w:hAnsi="Verdana" w:eastAsia="Times New Roman"/>
          <w:sz w:val="18"/>
          <w:szCs w:val="18"/>
        </w:rPr>
        <w:t>-</w:t>
      </w:r>
      <w:r w:rsidRPr="006B456C" w:rsidR="00AB2495">
        <w:rPr>
          <w:rFonts w:ascii="Verdana" w:hAnsi="Verdana" w:eastAsia="Times New Roman"/>
          <w:sz w:val="18"/>
          <w:szCs w:val="18"/>
        </w:rPr>
        <w:t>besparingen</w:t>
      </w:r>
      <w:r w:rsidRPr="006B456C" w:rsidR="00073656">
        <w:rPr>
          <w:rFonts w:ascii="Verdana" w:hAnsi="Verdana" w:eastAsia="Times New Roman"/>
          <w:sz w:val="18"/>
          <w:szCs w:val="18"/>
        </w:rPr>
        <w:t xml:space="preserve"> en EV’s evenredig laten meebetalen</w:t>
      </w:r>
      <w:r w:rsidRPr="006B456C" w:rsidR="00842C94">
        <w:rPr>
          <w:rFonts w:ascii="Verdana" w:hAnsi="Verdana" w:eastAsia="Times New Roman"/>
          <w:sz w:val="18"/>
          <w:szCs w:val="18"/>
        </w:rPr>
        <w:t xml:space="preserve">. Uit de Klimaat- en Energieverkenning blijkt namelijk dat de mobiliteitssector 2,5 Mton </w:t>
      </w:r>
      <w:r w:rsidRPr="006B456C" w:rsidR="00196FFD">
        <w:rPr>
          <w:rFonts w:ascii="Verdana" w:hAnsi="Verdana" w:eastAsia="Times New Roman"/>
          <w:sz w:val="18"/>
          <w:szCs w:val="18"/>
        </w:rPr>
        <w:t>tekortkomt</w:t>
      </w:r>
      <w:r w:rsidRPr="006B456C" w:rsidR="00842C94">
        <w:rPr>
          <w:rFonts w:ascii="Verdana" w:hAnsi="Verdana" w:eastAsia="Times New Roman"/>
          <w:sz w:val="18"/>
          <w:szCs w:val="18"/>
        </w:rPr>
        <w:t xml:space="preserve"> ten opzichte van het afgesproken klimaatdoel (waarvan 1,3</w:t>
      </w:r>
      <w:r w:rsidRPr="006B456C" w:rsidR="00C50CE6">
        <w:rPr>
          <w:rFonts w:ascii="Verdana" w:hAnsi="Verdana" w:eastAsia="Times New Roman"/>
          <w:sz w:val="18"/>
          <w:szCs w:val="18"/>
        </w:rPr>
        <w:t xml:space="preserve"> </w:t>
      </w:r>
      <w:r w:rsidRPr="006B456C" w:rsidR="00842C94">
        <w:rPr>
          <w:rFonts w:ascii="Verdana" w:hAnsi="Verdana" w:eastAsia="Times New Roman"/>
          <w:sz w:val="18"/>
          <w:szCs w:val="18"/>
        </w:rPr>
        <w:t>Mton bij personenauto</w:t>
      </w:r>
      <w:r w:rsidRPr="006B456C" w:rsidR="00C50CE6">
        <w:rPr>
          <w:rFonts w:ascii="Verdana" w:hAnsi="Verdana" w:eastAsia="Times New Roman"/>
          <w:sz w:val="18"/>
          <w:szCs w:val="18"/>
        </w:rPr>
        <w:t>’</w:t>
      </w:r>
      <w:r w:rsidRPr="006B456C" w:rsidR="00842C94">
        <w:rPr>
          <w:rFonts w:ascii="Verdana" w:hAnsi="Verdana" w:eastAsia="Times New Roman"/>
          <w:sz w:val="18"/>
          <w:szCs w:val="18"/>
        </w:rPr>
        <w:t>s</w:t>
      </w:r>
      <w:r w:rsidRPr="006B456C" w:rsidR="00C50CE6">
        <w:rPr>
          <w:rFonts w:ascii="Verdana" w:hAnsi="Verdana" w:eastAsia="Times New Roman"/>
          <w:sz w:val="18"/>
          <w:szCs w:val="18"/>
        </w:rPr>
        <w:t xml:space="preserve"> in 2030</w:t>
      </w:r>
      <w:r w:rsidRPr="006B456C" w:rsidR="00842C94">
        <w:rPr>
          <w:rFonts w:ascii="Verdana" w:hAnsi="Verdana" w:eastAsia="Times New Roman"/>
          <w:sz w:val="18"/>
          <w:szCs w:val="18"/>
        </w:rPr>
        <w:t>)</w:t>
      </w:r>
      <w:r w:rsidRPr="006B456C" w:rsidR="002067E6">
        <w:rPr>
          <w:rFonts w:ascii="Verdana" w:hAnsi="Verdana" w:eastAsia="Times New Roman"/>
          <w:sz w:val="18"/>
          <w:szCs w:val="18"/>
        </w:rPr>
        <w:t xml:space="preserve">. </w:t>
      </w:r>
      <w:r w:rsidRPr="006B456C" w:rsidR="00073656">
        <w:rPr>
          <w:rFonts w:ascii="Verdana" w:hAnsi="Verdana" w:eastAsia="Times New Roman"/>
          <w:sz w:val="18"/>
          <w:szCs w:val="18"/>
        </w:rPr>
        <w:t xml:space="preserve"> </w:t>
      </w:r>
    </w:p>
    <w:p w:rsidRPr="006B456C" w:rsidR="002067E6" w:rsidP="006D5AE8" w:rsidRDefault="002067E6" w14:paraId="3E5E8A86" w14:textId="77777777">
      <w:pPr>
        <w:rPr>
          <w:rFonts w:ascii="Verdana" w:hAnsi="Verdana" w:eastAsia="Times New Roman"/>
          <w:sz w:val="18"/>
          <w:szCs w:val="18"/>
        </w:rPr>
      </w:pPr>
    </w:p>
    <w:p w:rsidRPr="006B456C" w:rsidR="002636EB" w:rsidP="002067E6" w:rsidRDefault="00842C94" w14:paraId="3C1D9E54" w14:textId="2D1A1644">
      <w:pPr>
        <w:rPr>
          <w:rFonts w:ascii="Verdana" w:hAnsi="Verdana" w:eastAsia="Times New Roman"/>
          <w:sz w:val="18"/>
          <w:szCs w:val="18"/>
        </w:rPr>
      </w:pPr>
      <w:r w:rsidRPr="006B456C">
        <w:rPr>
          <w:rFonts w:ascii="Verdana" w:hAnsi="Verdana" w:eastAsia="Times New Roman"/>
          <w:sz w:val="18"/>
          <w:szCs w:val="18"/>
        </w:rPr>
        <w:t>De basis van het pakket wordt gevormd door maatregelen die de ingroei van elektrische auto</w:t>
      </w:r>
      <w:r w:rsidRPr="006B456C" w:rsidR="00607AD4">
        <w:rPr>
          <w:rFonts w:ascii="Verdana" w:hAnsi="Verdana" w:eastAsia="Times New Roman"/>
          <w:sz w:val="18"/>
          <w:szCs w:val="18"/>
        </w:rPr>
        <w:t>’</w:t>
      </w:r>
      <w:r w:rsidRPr="006B456C">
        <w:rPr>
          <w:rFonts w:ascii="Verdana" w:hAnsi="Verdana" w:eastAsia="Times New Roman"/>
          <w:sz w:val="18"/>
          <w:szCs w:val="18"/>
        </w:rPr>
        <w:t xml:space="preserve">s </w:t>
      </w:r>
      <w:r w:rsidRPr="006B456C" w:rsidR="002067E6">
        <w:rPr>
          <w:rFonts w:ascii="Verdana" w:hAnsi="Verdana" w:eastAsia="Times New Roman"/>
          <w:sz w:val="18"/>
          <w:szCs w:val="18"/>
        </w:rPr>
        <w:t>versnellen</w:t>
      </w:r>
      <w:r w:rsidRPr="006B456C" w:rsidR="00607AD4">
        <w:rPr>
          <w:rFonts w:ascii="Verdana" w:hAnsi="Verdana" w:eastAsia="Times New Roman"/>
          <w:sz w:val="18"/>
          <w:szCs w:val="18"/>
        </w:rPr>
        <w:t xml:space="preserve">. Snellere ingroei van EV’s draagt zowel bij aan het klimaatdoel als aan het </w:t>
      </w:r>
      <w:r w:rsidRPr="006B456C" w:rsidR="002067E6">
        <w:rPr>
          <w:rFonts w:ascii="Verdana" w:hAnsi="Verdana" w:eastAsia="Times New Roman"/>
          <w:sz w:val="18"/>
          <w:szCs w:val="18"/>
        </w:rPr>
        <w:t>energiebesparingsdoel</w:t>
      </w:r>
      <w:r w:rsidR="00196FFD">
        <w:rPr>
          <w:rFonts w:ascii="Verdana" w:hAnsi="Verdana" w:eastAsia="Times New Roman"/>
          <w:sz w:val="18"/>
          <w:szCs w:val="18"/>
        </w:rPr>
        <w:t xml:space="preserve"> en het </w:t>
      </w:r>
      <w:r w:rsidR="00AF5010">
        <w:rPr>
          <w:rFonts w:ascii="Verdana" w:hAnsi="Verdana" w:eastAsia="Times New Roman"/>
          <w:sz w:val="18"/>
          <w:szCs w:val="18"/>
        </w:rPr>
        <w:t>creëren</w:t>
      </w:r>
      <w:r w:rsidR="00196FFD">
        <w:rPr>
          <w:rFonts w:ascii="Verdana" w:hAnsi="Verdana" w:eastAsia="Times New Roman"/>
          <w:sz w:val="18"/>
          <w:szCs w:val="18"/>
        </w:rPr>
        <w:t xml:space="preserve"> van een tweedehandsmarkt op termijn</w:t>
      </w:r>
      <w:r w:rsidRPr="006B456C" w:rsidR="002067E6">
        <w:rPr>
          <w:rFonts w:ascii="Verdana" w:hAnsi="Verdana" w:eastAsia="Times New Roman"/>
          <w:sz w:val="18"/>
          <w:szCs w:val="18"/>
        </w:rPr>
        <w:t xml:space="preserve">. In de zakelijke leasemarkt is het meeste handelingsperspectief. In dit pakket wordt daarom voorgesteld om vanaf 2027 als norm te stellen dat nieuwe beschikbaar gestelde leaseauto’s volledig elektrisch zijn. </w:t>
      </w:r>
      <w:r w:rsidRPr="00481692" w:rsidR="00481692">
        <w:rPr>
          <w:rFonts w:ascii="Verdana" w:hAnsi="Verdana" w:eastAsia="Times New Roman"/>
          <w:sz w:val="18"/>
          <w:szCs w:val="18"/>
        </w:rPr>
        <w:t>Werkgevers behouden de vrijheid om fossiele auto’s aan te schaffen maar krijgen dan een malus via de loonbelasting.</w:t>
      </w:r>
      <w:r w:rsidR="00481692">
        <w:rPr>
          <w:rFonts w:ascii="Verdana" w:hAnsi="Verdana" w:eastAsia="Times New Roman"/>
          <w:sz w:val="18"/>
          <w:szCs w:val="18"/>
        </w:rPr>
        <w:t xml:space="preserve"> </w:t>
      </w:r>
      <w:r w:rsidRPr="006B456C" w:rsidR="002067E6">
        <w:rPr>
          <w:rFonts w:ascii="Verdana" w:hAnsi="Verdana" w:eastAsia="Times New Roman"/>
          <w:sz w:val="18"/>
          <w:szCs w:val="18"/>
        </w:rPr>
        <w:t>De verwachting is dat hierdoor vrijwel alle nieuwe leaseauto’s elektrisch worden.</w:t>
      </w:r>
    </w:p>
    <w:p w:rsidRPr="006B456C" w:rsidR="00DC3E9C" w:rsidP="002067E6" w:rsidRDefault="00DC3E9C" w14:paraId="0FC9EDAC" w14:textId="77777777">
      <w:pPr>
        <w:rPr>
          <w:rFonts w:ascii="Verdana" w:hAnsi="Verdana" w:eastAsia="Times New Roman"/>
          <w:sz w:val="18"/>
          <w:szCs w:val="18"/>
        </w:rPr>
      </w:pPr>
    </w:p>
    <w:p w:rsidRPr="006B456C" w:rsidR="002636EB" w:rsidP="002067E6" w:rsidRDefault="002067E6" w14:paraId="702E07F2" w14:textId="1F3B9246">
      <w:pPr>
        <w:rPr>
          <w:rFonts w:ascii="Verdana" w:hAnsi="Verdana" w:eastAsia="Times New Roman"/>
          <w:sz w:val="18"/>
          <w:szCs w:val="18"/>
        </w:rPr>
      </w:pPr>
      <w:r w:rsidRPr="006B456C">
        <w:rPr>
          <w:rFonts w:ascii="Verdana" w:hAnsi="Verdana" w:eastAsia="Times New Roman"/>
          <w:sz w:val="18"/>
          <w:szCs w:val="18"/>
        </w:rPr>
        <w:lastRenderedPageBreak/>
        <w:t xml:space="preserve">Daarnaast wordt in dit pakket </w:t>
      </w:r>
      <w:r w:rsidRPr="006B456C" w:rsidR="00607AD4">
        <w:rPr>
          <w:rFonts w:ascii="Verdana" w:hAnsi="Verdana" w:eastAsia="Times New Roman"/>
          <w:sz w:val="18"/>
          <w:szCs w:val="18"/>
        </w:rPr>
        <w:t xml:space="preserve">geprobeerd om de nieuwprijs van fossiele auto’s en EV’s dichter bij elkaar te brengen door </w:t>
      </w:r>
      <w:r w:rsidRPr="006B456C">
        <w:rPr>
          <w:rFonts w:ascii="Verdana" w:hAnsi="Verdana" w:eastAsia="Times New Roman"/>
          <w:sz w:val="18"/>
          <w:szCs w:val="18"/>
        </w:rPr>
        <w:t xml:space="preserve">de aanschaf van nieuwe fossiele auto’s duurder </w:t>
      </w:r>
      <w:r w:rsidRPr="006B456C" w:rsidR="00607AD4">
        <w:rPr>
          <w:rFonts w:ascii="Verdana" w:hAnsi="Verdana" w:eastAsia="Times New Roman"/>
          <w:sz w:val="18"/>
          <w:szCs w:val="18"/>
        </w:rPr>
        <w:t xml:space="preserve">te maken </w:t>
      </w:r>
      <w:r w:rsidRPr="006B456C">
        <w:rPr>
          <w:rFonts w:ascii="Verdana" w:hAnsi="Verdana" w:eastAsia="Times New Roman"/>
          <w:sz w:val="18"/>
          <w:szCs w:val="18"/>
        </w:rPr>
        <w:t xml:space="preserve">via een verhoging van de bpm en de aanschaf van nieuwe elektrische auto’s juist goedkoper via een nieuwe aanschafsubsidie. </w:t>
      </w:r>
      <w:r w:rsidRPr="006B456C" w:rsidR="00B337DE">
        <w:rPr>
          <w:rFonts w:ascii="Verdana" w:hAnsi="Verdana" w:eastAsia="Times New Roman"/>
          <w:sz w:val="18"/>
          <w:szCs w:val="18"/>
        </w:rPr>
        <w:t>Het aanschafmoment van een nieuwe auto is namelijk het effectiefst</w:t>
      </w:r>
      <w:r w:rsidRPr="006B456C" w:rsidR="00607AD4">
        <w:rPr>
          <w:rFonts w:ascii="Verdana" w:hAnsi="Verdana" w:eastAsia="Times New Roman"/>
          <w:sz w:val="18"/>
          <w:szCs w:val="18"/>
        </w:rPr>
        <w:t>e</w:t>
      </w:r>
      <w:r w:rsidRPr="006B456C" w:rsidR="00B337DE">
        <w:rPr>
          <w:rFonts w:ascii="Verdana" w:hAnsi="Verdana" w:eastAsia="Times New Roman"/>
          <w:sz w:val="18"/>
          <w:szCs w:val="18"/>
        </w:rPr>
        <w:t xml:space="preserve"> aangrijpingspunt om extra EV-ingroei te realiseren. </w:t>
      </w:r>
    </w:p>
    <w:p w:rsidRPr="006B456C" w:rsidR="002636EB" w:rsidP="002067E6" w:rsidRDefault="002636EB" w14:paraId="33191B22" w14:textId="77777777">
      <w:pPr>
        <w:rPr>
          <w:rFonts w:ascii="Verdana" w:hAnsi="Verdana" w:eastAsia="Times New Roman"/>
          <w:sz w:val="18"/>
          <w:szCs w:val="18"/>
        </w:rPr>
      </w:pPr>
    </w:p>
    <w:p w:rsidRPr="006B456C" w:rsidR="002067E6" w:rsidP="002067E6" w:rsidRDefault="00B337DE" w14:paraId="1F8392DD" w14:textId="552B86D8">
      <w:pPr>
        <w:rPr>
          <w:rFonts w:ascii="Verdana" w:hAnsi="Verdana" w:eastAsia="Times New Roman"/>
          <w:sz w:val="18"/>
          <w:szCs w:val="18"/>
        </w:rPr>
      </w:pPr>
      <w:r w:rsidRPr="006B456C">
        <w:rPr>
          <w:rFonts w:ascii="Verdana" w:hAnsi="Verdana" w:eastAsia="Times New Roman"/>
          <w:sz w:val="18"/>
          <w:szCs w:val="18"/>
        </w:rPr>
        <w:t xml:space="preserve">Tot slot wordt voor de tweedehandsmarkt voorgesteld om de tariefkorting in de motorrijtuigenbelasting voor elektrische auto’s tijdelijk te verhogen van 25% naar 35%. </w:t>
      </w:r>
      <w:r w:rsidRPr="006B456C" w:rsidR="00607AD4">
        <w:rPr>
          <w:rFonts w:ascii="Verdana" w:hAnsi="Verdana" w:eastAsia="Times New Roman"/>
          <w:sz w:val="18"/>
          <w:szCs w:val="18"/>
        </w:rPr>
        <w:t xml:space="preserve">Op deze manier wordt voor bijna elke EV </w:t>
      </w:r>
      <w:r w:rsidRPr="006B456C" w:rsidR="00653C73">
        <w:rPr>
          <w:rFonts w:ascii="Verdana" w:hAnsi="Verdana" w:eastAsia="Times New Roman"/>
          <w:sz w:val="18"/>
          <w:szCs w:val="18"/>
        </w:rPr>
        <w:t xml:space="preserve">gecorrigeerd voor de hogere mrb door </w:t>
      </w:r>
      <w:r w:rsidRPr="006B456C" w:rsidR="00607AD4">
        <w:rPr>
          <w:rFonts w:ascii="Verdana" w:hAnsi="Verdana" w:eastAsia="Times New Roman"/>
          <w:sz w:val="18"/>
          <w:szCs w:val="18"/>
        </w:rPr>
        <w:t>het technisch meergewicht van het accupakket, zodat EV</w:t>
      </w:r>
      <w:r w:rsidRPr="006B456C" w:rsidR="00653C73">
        <w:rPr>
          <w:rFonts w:ascii="Verdana" w:hAnsi="Verdana" w:eastAsia="Times New Roman"/>
          <w:sz w:val="18"/>
          <w:szCs w:val="18"/>
        </w:rPr>
        <w:t>’</w:t>
      </w:r>
      <w:r w:rsidRPr="006B456C" w:rsidR="00607AD4">
        <w:rPr>
          <w:rFonts w:ascii="Verdana" w:hAnsi="Verdana" w:eastAsia="Times New Roman"/>
          <w:sz w:val="18"/>
          <w:szCs w:val="18"/>
        </w:rPr>
        <w:t xml:space="preserve">s </w:t>
      </w:r>
      <w:r w:rsidRPr="006B456C" w:rsidR="00653C73">
        <w:rPr>
          <w:rFonts w:ascii="Verdana" w:hAnsi="Verdana" w:eastAsia="Times New Roman"/>
          <w:sz w:val="18"/>
          <w:szCs w:val="18"/>
        </w:rPr>
        <w:t xml:space="preserve">evenveel (of minder) </w:t>
      </w:r>
      <w:r w:rsidRPr="006B456C" w:rsidR="00607AD4">
        <w:rPr>
          <w:rFonts w:ascii="Verdana" w:hAnsi="Verdana" w:eastAsia="Times New Roman"/>
          <w:sz w:val="18"/>
          <w:szCs w:val="18"/>
        </w:rPr>
        <w:t>mrb gaan betalen dan</w:t>
      </w:r>
      <w:r w:rsidRPr="006B456C" w:rsidR="00653C73">
        <w:rPr>
          <w:rFonts w:ascii="Verdana" w:hAnsi="Verdana" w:eastAsia="Times New Roman"/>
          <w:sz w:val="18"/>
          <w:szCs w:val="18"/>
        </w:rPr>
        <w:t xml:space="preserve"> vergelijkbare</w:t>
      </w:r>
      <w:r w:rsidRPr="006B456C" w:rsidR="00607AD4">
        <w:rPr>
          <w:rFonts w:ascii="Verdana" w:hAnsi="Verdana" w:eastAsia="Times New Roman"/>
          <w:sz w:val="18"/>
          <w:szCs w:val="18"/>
        </w:rPr>
        <w:t xml:space="preserve"> fossiele personenauto’s.</w:t>
      </w:r>
      <w:r w:rsidR="00196FFD">
        <w:rPr>
          <w:rFonts w:ascii="Verdana" w:hAnsi="Verdana" w:eastAsia="Times New Roman"/>
          <w:sz w:val="18"/>
          <w:szCs w:val="18"/>
        </w:rPr>
        <w:t xml:space="preserve"> Hierdoor wordt de export van tweedehands EV’s verlaagd en de import verhoogd.</w:t>
      </w:r>
    </w:p>
    <w:p w:rsidRPr="006B456C" w:rsidR="002067E6" w:rsidP="002067E6" w:rsidRDefault="002067E6" w14:paraId="2FA1AE91" w14:textId="77777777">
      <w:pPr>
        <w:rPr>
          <w:rFonts w:ascii="Verdana" w:hAnsi="Verdana" w:eastAsia="Times New Roman"/>
          <w:sz w:val="18"/>
          <w:szCs w:val="18"/>
        </w:rPr>
      </w:pPr>
    </w:p>
    <w:p w:rsidRPr="006B456C" w:rsidR="00B337DE" w:rsidP="00B337DE" w:rsidRDefault="00B337DE" w14:paraId="4BB686E5" w14:textId="3F7923BA">
      <w:pPr>
        <w:rPr>
          <w:rFonts w:ascii="Verdana" w:hAnsi="Verdana" w:eastAsia="Times New Roman"/>
          <w:sz w:val="18"/>
          <w:szCs w:val="18"/>
        </w:rPr>
      </w:pPr>
      <w:r w:rsidRPr="006B456C">
        <w:rPr>
          <w:rFonts w:ascii="Verdana" w:hAnsi="Verdana" w:eastAsia="Times New Roman"/>
          <w:sz w:val="18"/>
          <w:szCs w:val="18"/>
        </w:rPr>
        <w:t xml:space="preserve">Het versnellen van de ingroei van elektrische auto’s is een belangrijke stap, maar niet voldoende om het klimaatdoel voor personenauto’s te halen. Aanvullend wordt in dit pakket daarom ingezet op het reduceren van het aantal fossiele gereden kilometers door de accijns met 10 cent te verhogen.  </w:t>
      </w:r>
    </w:p>
    <w:p w:rsidRPr="006B456C" w:rsidR="00B337DE" w:rsidP="006D5AE8" w:rsidRDefault="00B337DE" w14:paraId="4EC670E4" w14:textId="3461CB52">
      <w:pPr>
        <w:rPr>
          <w:rFonts w:ascii="Verdana" w:hAnsi="Verdana" w:eastAsia="Times New Roman"/>
          <w:sz w:val="18"/>
          <w:szCs w:val="18"/>
        </w:rPr>
      </w:pPr>
    </w:p>
    <w:p w:rsidRPr="006B456C" w:rsidR="002636EB" w:rsidP="00B337DE" w:rsidRDefault="00DA5049" w14:paraId="7FB4DE67" w14:textId="77777777">
      <w:pPr>
        <w:rPr>
          <w:rFonts w:ascii="Verdana" w:hAnsi="Verdana" w:eastAsia="Times New Roman"/>
          <w:sz w:val="18"/>
          <w:szCs w:val="18"/>
        </w:rPr>
      </w:pPr>
      <w:r w:rsidRPr="006B456C">
        <w:rPr>
          <w:rFonts w:ascii="Verdana" w:hAnsi="Verdana" w:eastAsia="Times New Roman"/>
          <w:sz w:val="18"/>
          <w:szCs w:val="18"/>
        </w:rPr>
        <w:t xml:space="preserve">Het pakket zet </w:t>
      </w:r>
      <w:r w:rsidRPr="006B456C" w:rsidR="00B337DE">
        <w:rPr>
          <w:rFonts w:ascii="Verdana" w:hAnsi="Verdana" w:eastAsia="Times New Roman"/>
          <w:sz w:val="18"/>
          <w:szCs w:val="18"/>
        </w:rPr>
        <w:t xml:space="preserve">tot slot </w:t>
      </w:r>
      <w:r w:rsidRPr="006B456C">
        <w:rPr>
          <w:rFonts w:ascii="Verdana" w:hAnsi="Verdana" w:eastAsia="Times New Roman"/>
          <w:sz w:val="18"/>
          <w:szCs w:val="18"/>
        </w:rPr>
        <w:t>in op het stabiliseren van de opbrengst van de autobelastingen door EV evenredig aan fossiel te laten meebetalen.</w:t>
      </w:r>
      <w:r w:rsidRPr="006B456C" w:rsidR="008A331B">
        <w:rPr>
          <w:rFonts w:ascii="Verdana" w:hAnsi="Verdana" w:eastAsia="Times New Roman"/>
          <w:sz w:val="18"/>
          <w:szCs w:val="18"/>
        </w:rPr>
        <w:t xml:space="preserve"> EV gaat </w:t>
      </w:r>
      <w:r w:rsidRPr="006B456C">
        <w:rPr>
          <w:rFonts w:ascii="Verdana" w:hAnsi="Verdana" w:eastAsia="Times New Roman"/>
          <w:sz w:val="18"/>
          <w:szCs w:val="18"/>
        </w:rPr>
        <w:t xml:space="preserve">langs de weg van de geleidelijkheid </w:t>
      </w:r>
      <w:r w:rsidRPr="006B456C" w:rsidR="008A331B">
        <w:rPr>
          <w:rFonts w:ascii="Verdana" w:hAnsi="Verdana" w:eastAsia="Times New Roman"/>
          <w:sz w:val="18"/>
          <w:szCs w:val="18"/>
        </w:rPr>
        <w:t xml:space="preserve">meebetalen op het moment dat dit vanuit de transitie verantwoord kan. </w:t>
      </w:r>
    </w:p>
    <w:p w:rsidRPr="006B456C" w:rsidR="002636EB" w:rsidP="00B337DE" w:rsidRDefault="002636EB" w14:paraId="6B3BC68B" w14:textId="77777777">
      <w:pPr>
        <w:rPr>
          <w:rFonts w:ascii="Verdana" w:hAnsi="Verdana" w:eastAsia="Times New Roman"/>
          <w:sz w:val="18"/>
          <w:szCs w:val="18"/>
        </w:rPr>
      </w:pPr>
    </w:p>
    <w:p w:rsidRPr="006B456C" w:rsidR="002636EB" w:rsidP="00B337DE" w:rsidRDefault="00B337DE" w14:paraId="6A36B7F9" w14:textId="0A4CF2E0">
      <w:pPr>
        <w:rPr>
          <w:rFonts w:ascii="Verdana" w:hAnsi="Verdana" w:eastAsia="Times New Roman"/>
          <w:sz w:val="18"/>
          <w:szCs w:val="18"/>
        </w:rPr>
      </w:pPr>
      <w:r w:rsidRPr="006B456C">
        <w:rPr>
          <w:rFonts w:ascii="Verdana" w:hAnsi="Verdana" w:eastAsia="Times New Roman"/>
          <w:sz w:val="18"/>
          <w:szCs w:val="18"/>
        </w:rPr>
        <w:t>Het evenredig laten meebetalen van EV gebeur</w:t>
      </w:r>
      <w:r w:rsidRPr="006B456C" w:rsidR="00607AD4">
        <w:rPr>
          <w:rFonts w:ascii="Verdana" w:hAnsi="Verdana" w:eastAsia="Times New Roman"/>
          <w:sz w:val="18"/>
          <w:szCs w:val="18"/>
        </w:rPr>
        <w:t>t</w:t>
      </w:r>
      <w:r w:rsidRPr="006B456C">
        <w:rPr>
          <w:rFonts w:ascii="Verdana" w:hAnsi="Verdana" w:eastAsia="Times New Roman"/>
          <w:sz w:val="18"/>
          <w:szCs w:val="18"/>
        </w:rPr>
        <w:t xml:space="preserve"> langs twee sporen.</w:t>
      </w:r>
      <w:r w:rsidRPr="006B456C" w:rsidR="00C01779">
        <w:rPr>
          <w:rFonts w:ascii="Verdana" w:hAnsi="Verdana" w:eastAsia="Times New Roman"/>
          <w:sz w:val="18"/>
          <w:szCs w:val="18"/>
        </w:rPr>
        <w:t xml:space="preserve"> </w:t>
      </w:r>
      <w:r w:rsidRPr="006B456C">
        <w:rPr>
          <w:rFonts w:ascii="Verdana" w:hAnsi="Verdana" w:eastAsia="Times New Roman"/>
          <w:sz w:val="18"/>
          <w:szCs w:val="18"/>
        </w:rPr>
        <w:t xml:space="preserve">Op de eerste plaats wordt in de </w:t>
      </w:r>
      <w:r w:rsidRPr="006B456C" w:rsidR="00653C73">
        <w:rPr>
          <w:rFonts w:ascii="Verdana" w:hAnsi="Verdana" w:eastAsia="Times New Roman"/>
          <w:sz w:val="18"/>
          <w:szCs w:val="18"/>
        </w:rPr>
        <w:t>b</w:t>
      </w:r>
      <w:r w:rsidRPr="006B456C">
        <w:rPr>
          <w:rFonts w:ascii="Verdana" w:hAnsi="Verdana" w:eastAsia="Times New Roman"/>
          <w:sz w:val="18"/>
          <w:szCs w:val="18"/>
        </w:rPr>
        <w:t xml:space="preserve">pm geleidelijk en dakpansgewijs een nieuwe grondslag ingevoerd voor EV; gedacht wordt aan </w:t>
      </w:r>
      <w:r w:rsidR="00455704">
        <w:rPr>
          <w:rFonts w:ascii="Verdana" w:hAnsi="Verdana" w:eastAsia="Times New Roman"/>
          <w:sz w:val="18"/>
          <w:szCs w:val="18"/>
        </w:rPr>
        <w:t>voertuigoppervlakte</w:t>
      </w:r>
      <w:r w:rsidRPr="006B456C">
        <w:rPr>
          <w:rFonts w:ascii="Verdana" w:hAnsi="Verdana" w:eastAsia="Times New Roman"/>
          <w:sz w:val="18"/>
          <w:szCs w:val="18"/>
        </w:rPr>
        <w:t xml:space="preserve"> in plaats van de CO</w:t>
      </w:r>
      <w:r w:rsidRPr="006B456C">
        <w:rPr>
          <w:rFonts w:ascii="Verdana" w:hAnsi="Verdana" w:eastAsia="Times New Roman"/>
          <w:sz w:val="18"/>
          <w:szCs w:val="18"/>
          <w:vertAlign w:val="subscript"/>
        </w:rPr>
        <w:t>2</w:t>
      </w:r>
      <w:r w:rsidRPr="006B456C" w:rsidR="00653C73">
        <w:rPr>
          <w:rFonts w:ascii="Verdana" w:hAnsi="Verdana" w:eastAsia="Times New Roman"/>
          <w:sz w:val="18"/>
          <w:szCs w:val="18"/>
        </w:rPr>
        <w:t>-</w:t>
      </w:r>
      <w:r w:rsidRPr="006B456C">
        <w:rPr>
          <w:rFonts w:ascii="Verdana" w:hAnsi="Verdana" w:eastAsia="Times New Roman"/>
          <w:sz w:val="18"/>
          <w:szCs w:val="18"/>
        </w:rPr>
        <w:t xml:space="preserve">uitstoot. </w:t>
      </w:r>
      <w:r w:rsidRPr="006B456C" w:rsidR="002636EB">
        <w:rPr>
          <w:rFonts w:ascii="Verdana" w:hAnsi="Verdana" w:eastAsia="Times New Roman"/>
          <w:sz w:val="18"/>
          <w:szCs w:val="18"/>
        </w:rPr>
        <w:t>De hoge segmenten kunnen eerder meebetalen dan de lage segmenten omdat ze eerder concurrerend worden. Invoering vindt geleidelijk plaats tussen 2028 en 2032.</w:t>
      </w:r>
      <w:r w:rsidRPr="006B456C" w:rsidR="00C01779">
        <w:rPr>
          <w:rFonts w:ascii="Verdana" w:hAnsi="Verdana" w:eastAsia="Times New Roman"/>
          <w:sz w:val="18"/>
          <w:szCs w:val="18"/>
        </w:rPr>
        <w:t xml:space="preserve"> </w:t>
      </w:r>
    </w:p>
    <w:p w:rsidRPr="006B456C" w:rsidR="002636EB" w:rsidP="00B337DE" w:rsidRDefault="002636EB" w14:paraId="28BC0D6F" w14:textId="77777777">
      <w:pPr>
        <w:rPr>
          <w:rFonts w:ascii="Verdana" w:hAnsi="Verdana" w:eastAsia="Times New Roman"/>
          <w:sz w:val="18"/>
          <w:szCs w:val="18"/>
        </w:rPr>
      </w:pPr>
    </w:p>
    <w:p w:rsidRPr="006B456C" w:rsidR="00B337DE" w:rsidP="00B337DE" w:rsidRDefault="00B337DE" w14:paraId="0A124971" w14:textId="0EDE3D71">
      <w:pPr>
        <w:rPr>
          <w:rFonts w:ascii="Verdana" w:hAnsi="Verdana" w:eastAsia="Times New Roman"/>
          <w:sz w:val="18"/>
          <w:szCs w:val="18"/>
        </w:rPr>
      </w:pPr>
      <w:r w:rsidRPr="006B456C">
        <w:rPr>
          <w:rFonts w:ascii="Verdana" w:hAnsi="Verdana" w:eastAsia="Times New Roman"/>
          <w:sz w:val="18"/>
          <w:szCs w:val="18"/>
        </w:rPr>
        <w:t xml:space="preserve">Op de tweede plaats gaat EV net als fossiel “accijns” betalen in aanvulling op de relatief lage energiebelasting. Deze “accijns” wordt uitgewerkt als een elektrische kilometerbelasting </w:t>
      </w:r>
      <w:r w:rsidRPr="006B456C" w:rsidR="002636EB">
        <w:rPr>
          <w:rFonts w:ascii="Verdana" w:hAnsi="Verdana" w:eastAsia="Times New Roman"/>
          <w:sz w:val="18"/>
          <w:szCs w:val="18"/>
        </w:rPr>
        <w:t xml:space="preserve">met een </w:t>
      </w:r>
      <w:r w:rsidRPr="006B456C">
        <w:rPr>
          <w:rFonts w:ascii="Verdana" w:hAnsi="Verdana" w:eastAsia="Times New Roman"/>
          <w:sz w:val="18"/>
          <w:szCs w:val="18"/>
        </w:rPr>
        <w:t xml:space="preserve">geleidelijke invoering per 2031 </w:t>
      </w:r>
      <w:r w:rsidRPr="006B456C" w:rsidR="002636EB">
        <w:rPr>
          <w:rFonts w:ascii="Verdana" w:hAnsi="Verdana" w:eastAsia="Times New Roman"/>
          <w:sz w:val="18"/>
          <w:szCs w:val="18"/>
        </w:rPr>
        <w:t>tot</w:t>
      </w:r>
      <w:r w:rsidRPr="006B456C">
        <w:rPr>
          <w:rFonts w:ascii="Verdana" w:hAnsi="Verdana" w:eastAsia="Times New Roman"/>
          <w:sz w:val="18"/>
          <w:szCs w:val="18"/>
        </w:rPr>
        <w:t xml:space="preserve"> 2038. </w:t>
      </w:r>
      <w:r w:rsidRPr="006B456C" w:rsidR="00505AA3">
        <w:rPr>
          <w:rFonts w:ascii="Verdana" w:hAnsi="Verdana" w:eastAsia="Times New Roman"/>
          <w:sz w:val="18"/>
          <w:szCs w:val="18"/>
        </w:rPr>
        <w:t xml:space="preserve">Als alternatief kan de accijnsderving ook worden opgevangen door de </w:t>
      </w:r>
      <w:r w:rsidRPr="006B456C" w:rsidR="00653C73">
        <w:rPr>
          <w:rFonts w:ascii="Verdana" w:hAnsi="Verdana" w:eastAsia="Times New Roman"/>
          <w:sz w:val="18"/>
          <w:szCs w:val="18"/>
        </w:rPr>
        <w:t xml:space="preserve">mrb </w:t>
      </w:r>
      <w:r w:rsidRPr="006B456C" w:rsidR="00505AA3">
        <w:rPr>
          <w:rFonts w:ascii="Verdana" w:hAnsi="Verdana" w:eastAsia="Times New Roman"/>
          <w:sz w:val="18"/>
          <w:szCs w:val="18"/>
        </w:rPr>
        <w:t xml:space="preserve">voor elektrische auto’s te verhogen (zie pakket 2 en 3). </w:t>
      </w:r>
      <w:r w:rsidRPr="006B456C" w:rsidR="008A522B">
        <w:rPr>
          <w:rFonts w:ascii="Verdana" w:hAnsi="Verdana" w:eastAsia="Times New Roman"/>
          <w:sz w:val="18"/>
          <w:szCs w:val="18"/>
        </w:rPr>
        <w:t xml:space="preserve">Een gevolg hiervan is wel dat andere lasteneffecten optreden. Veelrijders </w:t>
      </w:r>
      <w:r w:rsidRPr="006B456C" w:rsidR="00D6041D">
        <w:rPr>
          <w:rFonts w:ascii="Verdana" w:hAnsi="Verdana" w:eastAsia="Times New Roman"/>
          <w:sz w:val="18"/>
          <w:szCs w:val="18"/>
        </w:rPr>
        <w:t xml:space="preserve">(veelal hogere inkomens) </w:t>
      </w:r>
      <w:r w:rsidRPr="006B456C" w:rsidR="008A522B">
        <w:rPr>
          <w:rFonts w:ascii="Verdana" w:hAnsi="Verdana" w:eastAsia="Times New Roman"/>
          <w:sz w:val="18"/>
          <w:szCs w:val="18"/>
        </w:rPr>
        <w:t xml:space="preserve">gaan er in vergelijking met de kilometerheffing op vooruit en mensen die weinig rijden op achteruit. </w:t>
      </w:r>
      <w:r w:rsidRPr="006B456C" w:rsidR="008A522B">
        <w:rPr>
          <w:rFonts w:ascii="Verdana" w:hAnsi="Verdana"/>
          <w:sz w:val="18"/>
          <w:szCs w:val="18"/>
        </w:rPr>
        <w:t>Naast dit effect op de lastenverdeling verschillen de elektrische kilometerbelasting en een verhoging van de MRB ook met elkaar in het effect op congestie</w:t>
      </w:r>
      <w:r w:rsidRPr="006B456C" w:rsidR="00D6041D">
        <w:rPr>
          <w:rFonts w:ascii="Verdana" w:hAnsi="Verdana"/>
          <w:sz w:val="18"/>
          <w:szCs w:val="18"/>
        </w:rPr>
        <w:t xml:space="preserve"> (</w:t>
      </w:r>
      <w:r w:rsidRPr="006B456C" w:rsidR="008A522B">
        <w:rPr>
          <w:rFonts w:ascii="Verdana" w:hAnsi="Verdana"/>
          <w:sz w:val="18"/>
          <w:szCs w:val="18"/>
        </w:rPr>
        <w:t>aantal files</w:t>
      </w:r>
      <w:r w:rsidRPr="006B456C" w:rsidR="00D6041D">
        <w:rPr>
          <w:rFonts w:ascii="Verdana" w:hAnsi="Verdana"/>
          <w:sz w:val="18"/>
          <w:szCs w:val="18"/>
        </w:rPr>
        <w:t>)</w:t>
      </w:r>
      <w:r w:rsidRPr="006B456C" w:rsidR="008A522B">
        <w:rPr>
          <w:rFonts w:ascii="Verdana" w:hAnsi="Verdana"/>
          <w:sz w:val="18"/>
          <w:szCs w:val="18"/>
        </w:rPr>
        <w:t>. Met de elektrische kilometerbelasting wordt een prijsprikkel geïntroduceerd die leidt tot een beheersing van het effect dat meer ingroei van EV ook gaat leiden tot meer gereden kilometers. De omvang van het verschil in congestie moet nog worden becijferd.</w:t>
      </w:r>
    </w:p>
    <w:p w:rsidRPr="006B456C" w:rsidR="00B337DE" w:rsidP="00B337DE" w:rsidRDefault="00B337DE" w14:paraId="7A983130" w14:textId="77777777">
      <w:pPr>
        <w:rPr>
          <w:rFonts w:ascii="Verdana" w:hAnsi="Verdana" w:eastAsia="Times New Roman"/>
          <w:sz w:val="18"/>
          <w:szCs w:val="18"/>
        </w:rPr>
      </w:pPr>
    </w:p>
    <w:p w:rsidRPr="006B456C" w:rsidR="00401C2F" w:rsidP="00401C2F" w:rsidRDefault="006B456C" w14:paraId="4693DF12" w14:textId="38EEEB1F">
      <w:pPr>
        <w:rPr>
          <w:rFonts w:ascii="Verdana" w:hAnsi="Verdana" w:eastAsia="Times New Roman"/>
          <w:sz w:val="18"/>
          <w:szCs w:val="18"/>
        </w:rPr>
      </w:pPr>
      <w:r w:rsidRPr="006B456C">
        <w:rPr>
          <w:rFonts w:ascii="Verdana" w:hAnsi="Verdana" w:eastAsia="Times New Roman"/>
          <w:sz w:val="18"/>
          <w:szCs w:val="18"/>
        </w:rPr>
        <w:t xml:space="preserve">NB. </w:t>
      </w:r>
      <w:r w:rsidRPr="006B456C" w:rsidR="00871F37">
        <w:rPr>
          <w:rFonts w:ascii="Verdana" w:hAnsi="Verdana" w:eastAsia="Times New Roman"/>
          <w:sz w:val="18"/>
          <w:szCs w:val="18"/>
        </w:rPr>
        <w:t xml:space="preserve">Een optie is om te corrigeren voor het feit dat EV minder negatieve externe effecten veroorzaakt dan fossiel. Indien men hiervoor kiest zal de structurele opbrengst van het pakket 10% </w:t>
      </w:r>
      <w:r w:rsidRPr="006B456C" w:rsidR="00B337DE">
        <w:rPr>
          <w:rFonts w:ascii="Verdana" w:hAnsi="Verdana" w:eastAsia="Times New Roman"/>
          <w:sz w:val="18"/>
          <w:szCs w:val="18"/>
        </w:rPr>
        <w:t xml:space="preserve">- 15% </w:t>
      </w:r>
      <w:r w:rsidRPr="006B456C" w:rsidR="00871F37">
        <w:rPr>
          <w:rFonts w:ascii="Verdana" w:hAnsi="Verdana" w:eastAsia="Times New Roman"/>
          <w:sz w:val="18"/>
          <w:szCs w:val="18"/>
        </w:rPr>
        <w:t>lager kunnen uitvallen</w:t>
      </w:r>
      <w:r w:rsidRPr="006B456C">
        <w:rPr>
          <w:rFonts w:ascii="Verdana" w:hAnsi="Verdana" w:eastAsia="Times New Roman"/>
          <w:sz w:val="18"/>
          <w:szCs w:val="18"/>
        </w:rPr>
        <w:t>.</w:t>
      </w:r>
    </w:p>
    <w:p w:rsidRPr="006B456C" w:rsidR="008A331B" w:rsidP="006D5AE8" w:rsidRDefault="008A331B" w14:paraId="4F570A57" w14:textId="77777777">
      <w:pPr>
        <w:rPr>
          <w:rFonts w:ascii="Verdana" w:hAnsi="Verdana" w:eastAsia="Times New Roman"/>
          <w:sz w:val="18"/>
          <w:szCs w:val="18"/>
        </w:rPr>
      </w:pPr>
    </w:p>
    <w:p w:rsidRPr="00C01F86" w:rsidR="006D5AE8" w:rsidP="006D5AE8" w:rsidRDefault="00401C2F" w14:paraId="58464F69" w14:textId="24759C7E">
      <w:pPr>
        <w:rPr>
          <w:rFonts w:ascii="Verdana" w:hAnsi="Verdana" w:eastAsia="Times New Roman"/>
          <w:b/>
          <w:bCs/>
          <w:sz w:val="18"/>
          <w:szCs w:val="18"/>
          <w:u w:val="single"/>
        </w:rPr>
      </w:pPr>
      <w:r w:rsidRPr="00C01F86">
        <w:rPr>
          <w:rFonts w:ascii="Verdana" w:hAnsi="Verdana" w:eastAsia="Times New Roman"/>
          <w:b/>
          <w:bCs/>
          <w:sz w:val="18"/>
          <w:szCs w:val="18"/>
          <w:u w:val="single"/>
        </w:rPr>
        <w:t>Pa</w:t>
      </w:r>
      <w:r w:rsidRPr="00C01F86" w:rsidR="006D5AE8">
        <w:rPr>
          <w:rFonts w:ascii="Verdana" w:hAnsi="Verdana" w:eastAsia="Times New Roman"/>
          <w:b/>
          <w:bCs/>
          <w:sz w:val="18"/>
          <w:szCs w:val="18"/>
          <w:u w:val="single"/>
        </w:rPr>
        <w:t xml:space="preserve">kket 2 </w:t>
      </w:r>
      <w:r w:rsidRPr="00C01F86" w:rsidR="008A331B">
        <w:rPr>
          <w:rFonts w:ascii="Verdana" w:hAnsi="Verdana" w:eastAsia="Times New Roman"/>
          <w:b/>
          <w:bCs/>
          <w:sz w:val="18"/>
          <w:szCs w:val="18"/>
          <w:u w:val="single"/>
        </w:rPr>
        <w:t xml:space="preserve">Focus op betaalbaarheid </w:t>
      </w:r>
      <w:r w:rsidRPr="00C01F86" w:rsidR="00BE045A">
        <w:rPr>
          <w:rFonts w:ascii="Verdana" w:hAnsi="Verdana" w:eastAsia="Times New Roman"/>
          <w:b/>
          <w:bCs/>
          <w:sz w:val="18"/>
          <w:szCs w:val="18"/>
          <w:u w:val="single"/>
        </w:rPr>
        <w:t xml:space="preserve">van brandstofauto’s </w:t>
      </w:r>
      <w:r w:rsidRPr="00C01F86" w:rsidR="008A331B">
        <w:rPr>
          <w:rFonts w:ascii="Verdana" w:hAnsi="Verdana" w:eastAsia="Times New Roman"/>
          <w:b/>
          <w:bCs/>
          <w:sz w:val="18"/>
          <w:szCs w:val="18"/>
          <w:u w:val="single"/>
        </w:rPr>
        <w:t>(verlagen prijs aan de pomp). Daarnaast EV laten meebetalen.</w:t>
      </w:r>
    </w:p>
    <w:p w:rsidRPr="006B456C" w:rsidR="00401C2F" w:rsidP="006D5AE8" w:rsidRDefault="00401C2F" w14:paraId="6DA531A3" w14:textId="77777777">
      <w:pPr>
        <w:rPr>
          <w:rFonts w:ascii="Verdana" w:hAnsi="Verdana" w:eastAsia="Times New Roman"/>
          <w:sz w:val="18"/>
          <w:szCs w:val="18"/>
        </w:rPr>
      </w:pPr>
    </w:p>
    <w:p w:rsidRPr="006B456C" w:rsidR="00A243B8" w:rsidP="00A243B8" w:rsidRDefault="00A243B8" w14:paraId="37790A06" w14:textId="77777777">
      <w:pPr>
        <w:rPr>
          <w:rFonts w:ascii="Verdana" w:hAnsi="Verdana" w:eastAsia="Times New Roman"/>
          <w:b/>
          <w:bCs/>
          <w:sz w:val="18"/>
          <w:szCs w:val="18"/>
        </w:rPr>
      </w:pPr>
      <w:r w:rsidRPr="006B456C">
        <w:rPr>
          <w:rFonts w:ascii="Verdana" w:hAnsi="Verdana" w:eastAsia="Times New Roman"/>
          <w:b/>
          <w:bCs/>
          <w:sz w:val="18"/>
          <w:szCs w:val="18"/>
        </w:rPr>
        <w:t>Hoofdlijnen:</w:t>
      </w:r>
    </w:p>
    <w:p w:rsidRPr="006B456C" w:rsidR="00A243B8" w:rsidP="00A243B8" w:rsidRDefault="00A243B8" w14:paraId="3982676A" w14:textId="77777777">
      <w:pPr>
        <w:pStyle w:val="Lijstalinea"/>
        <w:numPr>
          <w:ilvl w:val="0"/>
          <w:numId w:val="1"/>
        </w:numPr>
        <w:rPr>
          <w:rFonts w:ascii="Verdana" w:hAnsi="Verdana" w:eastAsia="Times New Roman"/>
          <w:sz w:val="18"/>
          <w:szCs w:val="18"/>
        </w:rPr>
      </w:pPr>
      <w:r w:rsidRPr="006B456C">
        <w:rPr>
          <w:rFonts w:ascii="Verdana" w:hAnsi="Verdana" w:eastAsia="Times New Roman"/>
          <w:sz w:val="18"/>
          <w:szCs w:val="18"/>
        </w:rPr>
        <w:t xml:space="preserve">Pakket 2 focust op de betaalbaarheid van brandstofauto’s door de accijnskorting structureel te maken. </w:t>
      </w:r>
    </w:p>
    <w:p w:rsidR="00753E18" w:rsidP="00753E18" w:rsidRDefault="00A243B8" w14:paraId="43EB6324" w14:textId="77777777">
      <w:pPr>
        <w:pStyle w:val="Lijstalinea"/>
        <w:numPr>
          <w:ilvl w:val="0"/>
          <w:numId w:val="1"/>
        </w:numPr>
        <w:rPr>
          <w:rFonts w:ascii="Verdana" w:hAnsi="Verdana" w:eastAsia="Times New Roman"/>
          <w:sz w:val="18"/>
          <w:szCs w:val="18"/>
        </w:rPr>
      </w:pPr>
      <w:r w:rsidRPr="006B456C">
        <w:rPr>
          <w:rFonts w:ascii="Verdana" w:hAnsi="Verdana" w:eastAsia="Times New Roman"/>
          <w:sz w:val="18"/>
          <w:szCs w:val="18"/>
        </w:rPr>
        <w:t>Pakket 2 zet z</w:t>
      </w:r>
      <w:r w:rsidRPr="006B456C" w:rsidR="00D32D9D">
        <w:rPr>
          <w:rFonts w:ascii="Verdana" w:hAnsi="Verdana" w:eastAsia="Times New Roman"/>
          <w:sz w:val="18"/>
          <w:szCs w:val="18"/>
        </w:rPr>
        <w:t xml:space="preserve">ich net zoals pakket 1 </w:t>
      </w:r>
      <w:r w:rsidRPr="006B456C">
        <w:rPr>
          <w:rFonts w:ascii="Verdana" w:hAnsi="Verdana" w:eastAsia="Times New Roman"/>
          <w:sz w:val="18"/>
          <w:szCs w:val="18"/>
        </w:rPr>
        <w:t xml:space="preserve">in om in de toekomst elektrische auto’s evenredig mee te laten betalen aan de autobelastingen. Pakket 2 richt zich hierbij op een verhoging van de motorrijtuigenbelasting van EV’s om de accijnsderving op te vangen (in plaats van de elektrische kilometerbelasting in pakket 1). Daarnaast wordt een nieuwe </w:t>
      </w:r>
      <w:r w:rsidRPr="006B456C" w:rsidR="00AA01AF">
        <w:rPr>
          <w:rFonts w:ascii="Verdana" w:hAnsi="Verdana" w:eastAsia="Times New Roman"/>
          <w:sz w:val="18"/>
          <w:szCs w:val="18"/>
        </w:rPr>
        <w:t>bpm</w:t>
      </w:r>
      <w:r w:rsidRPr="006B456C">
        <w:rPr>
          <w:rFonts w:ascii="Verdana" w:hAnsi="Verdana" w:eastAsia="Times New Roman"/>
          <w:sz w:val="18"/>
          <w:szCs w:val="18"/>
        </w:rPr>
        <w:t xml:space="preserve"> voor elektrische auto’s geleidelijk geïntroduceerd. </w:t>
      </w:r>
    </w:p>
    <w:p w:rsidRPr="00753E18" w:rsidR="00A243B8" w:rsidP="00753E18" w:rsidRDefault="003522EA" w14:paraId="45E29C4C" w14:textId="44998C56">
      <w:pPr>
        <w:pStyle w:val="Lijstalinea"/>
        <w:numPr>
          <w:ilvl w:val="0"/>
          <w:numId w:val="1"/>
        </w:numPr>
        <w:rPr>
          <w:rFonts w:ascii="Verdana" w:hAnsi="Verdana" w:eastAsia="Times New Roman"/>
          <w:sz w:val="18"/>
          <w:szCs w:val="18"/>
        </w:rPr>
      </w:pPr>
      <w:r w:rsidRPr="00753E18">
        <w:rPr>
          <w:rFonts w:ascii="Verdana" w:hAnsi="Verdana" w:eastAsia="Times New Roman"/>
          <w:sz w:val="18"/>
          <w:szCs w:val="18"/>
        </w:rPr>
        <w:t xml:space="preserve">Pakket 2 is het enige pakket met </w:t>
      </w:r>
      <w:r w:rsidR="00753E18">
        <w:rPr>
          <w:rFonts w:ascii="Verdana" w:hAnsi="Verdana" w:eastAsia="Times New Roman"/>
          <w:sz w:val="18"/>
          <w:szCs w:val="18"/>
        </w:rPr>
        <w:t>een toename van de CO2-emissies</w:t>
      </w:r>
      <w:r w:rsidRPr="00753E18">
        <w:rPr>
          <w:rFonts w:ascii="Verdana" w:hAnsi="Verdana" w:eastAsia="Times New Roman"/>
          <w:sz w:val="18"/>
          <w:szCs w:val="18"/>
        </w:rPr>
        <w:t xml:space="preserve"> (0,6 Mton in 2030)</w:t>
      </w:r>
      <w:r w:rsidRPr="00753E18" w:rsidR="00F066B4">
        <w:rPr>
          <w:rFonts w:ascii="Verdana" w:hAnsi="Verdana" w:eastAsia="Times New Roman"/>
          <w:sz w:val="18"/>
          <w:szCs w:val="18"/>
        </w:rPr>
        <w:t xml:space="preserve">. </w:t>
      </w:r>
      <w:r w:rsidRPr="00753E18" w:rsidR="00726B18">
        <w:rPr>
          <w:rFonts w:ascii="Verdana" w:hAnsi="Verdana" w:eastAsia="Times New Roman"/>
          <w:sz w:val="18"/>
          <w:szCs w:val="18"/>
        </w:rPr>
        <w:t xml:space="preserve">Het pakket leidt ook tot een stabiele opbrengst van de autobelastingen op lange termijn, omdat de grondslagerosie door ingroei van elektrische auto’s wordt opgevangen. </w:t>
      </w:r>
    </w:p>
    <w:p w:rsidR="00C01F86" w:rsidP="006D5AE8" w:rsidRDefault="00C01F86" w14:paraId="46B7CE63" w14:textId="77777777">
      <w:pPr>
        <w:rPr>
          <w:rFonts w:ascii="Verdana" w:hAnsi="Verdana" w:eastAsia="Times New Roman"/>
          <w:b/>
          <w:bCs/>
          <w:sz w:val="18"/>
          <w:szCs w:val="18"/>
        </w:rPr>
      </w:pPr>
    </w:p>
    <w:p w:rsidRPr="006B456C" w:rsidR="00A243B8" w:rsidP="006D5AE8" w:rsidRDefault="00A243B8" w14:paraId="018C529F" w14:textId="28D32178">
      <w:pPr>
        <w:rPr>
          <w:rFonts w:ascii="Verdana" w:hAnsi="Verdana" w:eastAsia="Times New Roman"/>
          <w:b/>
          <w:bCs/>
          <w:sz w:val="18"/>
          <w:szCs w:val="18"/>
        </w:rPr>
      </w:pPr>
      <w:r w:rsidRPr="006B456C">
        <w:rPr>
          <w:rFonts w:ascii="Verdana" w:hAnsi="Verdana" w:eastAsia="Times New Roman"/>
          <w:b/>
          <w:bCs/>
          <w:sz w:val="18"/>
          <w:szCs w:val="18"/>
        </w:rPr>
        <w:t>Technische uitwerking:</w:t>
      </w:r>
    </w:p>
    <w:p w:rsidRPr="006B456C" w:rsidR="00B337DE" w:rsidP="006D5AE8" w:rsidRDefault="00401C2F" w14:paraId="631714ED" w14:textId="01EEB318">
      <w:pPr>
        <w:rPr>
          <w:rFonts w:ascii="Verdana" w:hAnsi="Verdana" w:eastAsia="Times New Roman"/>
          <w:sz w:val="18"/>
          <w:szCs w:val="18"/>
        </w:rPr>
      </w:pPr>
      <w:r w:rsidRPr="006B456C">
        <w:rPr>
          <w:rFonts w:ascii="Verdana" w:hAnsi="Verdana" w:eastAsia="Times New Roman"/>
          <w:sz w:val="18"/>
          <w:szCs w:val="18"/>
        </w:rPr>
        <w:t xml:space="preserve">Het tweede pakket legt de focus </w:t>
      </w:r>
      <w:r w:rsidRPr="006B456C" w:rsidR="00871F37">
        <w:rPr>
          <w:rFonts w:ascii="Verdana" w:hAnsi="Verdana" w:eastAsia="Times New Roman"/>
          <w:sz w:val="18"/>
          <w:szCs w:val="18"/>
        </w:rPr>
        <w:t xml:space="preserve">op de betaalbaarheid </w:t>
      </w:r>
      <w:r w:rsidRPr="006B456C" w:rsidR="00BE045A">
        <w:rPr>
          <w:rFonts w:ascii="Verdana" w:hAnsi="Verdana" w:eastAsia="Times New Roman"/>
          <w:sz w:val="18"/>
          <w:szCs w:val="18"/>
        </w:rPr>
        <w:t xml:space="preserve">van brandstofauto’s </w:t>
      </w:r>
      <w:r w:rsidRPr="006B456C" w:rsidR="00871F37">
        <w:rPr>
          <w:rFonts w:ascii="Verdana" w:hAnsi="Verdana" w:eastAsia="Times New Roman"/>
          <w:sz w:val="18"/>
          <w:szCs w:val="18"/>
        </w:rPr>
        <w:t>via het verlagen van de prijs aan de pomp. Dit gebeur</w:t>
      </w:r>
      <w:r w:rsidRPr="006B456C" w:rsidR="00607AD4">
        <w:rPr>
          <w:rFonts w:ascii="Verdana" w:hAnsi="Verdana" w:eastAsia="Times New Roman"/>
          <w:sz w:val="18"/>
          <w:szCs w:val="18"/>
        </w:rPr>
        <w:t>t</w:t>
      </w:r>
      <w:r w:rsidRPr="006B456C" w:rsidR="00871F37">
        <w:rPr>
          <w:rFonts w:ascii="Verdana" w:hAnsi="Verdana" w:eastAsia="Times New Roman"/>
          <w:sz w:val="18"/>
          <w:szCs w:val="18"/>
        </w:rPr>
        <w:t xml:space="preserve"> concreet door de tijdelijke accijnskorting</w:t>
      </w:r>
      <w:r w:rsidRPr="006B456C" w:rsidR="00B337DE">
        <w:rPr>
          <w:rFonts w:ascii="Verdana" w:hAnsi="Verdana" w:eastAsia="Times New Roman"/>
          <w:sz w:val="18"/>
          <w:szCs w:val="18"/>
        </w:rPr>
        <w:t xml:space="preserve"> </w:t>
      </w:r>
      <w:r w:rsidRPr="006B456C" w:rsidR="00871F37">
        <w:rPr>
          <w:rFonts w:ascii="Verdana" w:hAnsi="Verdana" w:eastAsia="Times New Roman"/>
          <w:sz w:val="18"/>
          <w:szCs w:val="18"/>
        </w:rPr>
        <w:t xml:space="preserve">structureel te maken. </w:t>
      </w:r>
      <w:r w:rsidRPr="006B456C" w:rsidR="00B337DE">
        <w:rPr>
          <w:rFonts w:ascii="Verdana" w:hAnsi="Verdana" w:eastAsia="Times New Roman"/>
          <w:sz w:val="18"/>
          <w:szCs w:val="18"/>
        </w:rPr>
        <w:t xml:space="preserve">Er wordt voorgesteld om dit alleen voor benzine te doen; de tariefverschillen met het buitenland zijn veel groter dan bij diesel en hiermee wordt de accijnskorting meer gericht op huishoudens. </w:t>
      </w:r>
      <w:r w:rsidRPr="006B456C" w:rsidR="00B337DE">
        <w:rPr>
          <w:rFonts w:ascii="Verdana" w:hAnsi="Verdana" w:eastAsia="Times New Roman"/>
          <w:sz w:val="18"/>
          <w:szCs w:val="18"/>
        </w:rPr>
        <w:lastRenderedPageBreak/>
        <w:t xml:space="preserve">Aanvullend worden kleine auto’s gericht goedkoper gemaakt, door de motorrijtuigenbelasting voor het A en B segment te verlagen en voor de grotere auto’s juist te verhogen. </w:t>
      </w:r>
    </w:p>
    <w:p w:rsidRPr="006B456C" w:rsidR="00B337DE" w:rsidP="006D5AE8" w:rsidRDefault="00B337DE" w14:paraId="5505660D" w14:textId="77777777">
      <w:pPr>
        <w:rPr>
          <w:rFonts w:ascii="Verdana" w:hAnsi="Verdana" w:eastAsia="Times New Roman"/>
          <w:sz w:val="18"/>
          <w:szCs w:val="18"/>
        </w:rPr>
      </w:pPr>
    </w:p>
    <w:p w:rsidRPr="006B456C" w:rsidR="00401C2F" w:rsidP="006D5AE8" w:rsidRDefault="00B337DE" w14:paraId="1FD55747" w14:textId="6A841E1C">
      <w:pPr>
        <w:rPr>
          <w:rFonts w:ascii="Verdana" w:hAnsi="Verdana" w:eastAsia="Times New Roman"/>
          <w:sz w:val="18"/>
          <w:szCs w:val="18"/>
        </w:rPr>
      </w:pPr>
      <w:r w:rsidRPr="006B456C">
        <w:rPr>
          <w:rFonts w:ascii="Verdana" w:hAnsi="Verdana" w:eastAsia="Times New Roman"/>
          <w:sz w:val="18"/>
          <w:szCs w:val="18"/>
        </w:rPr>
        <w:t>Tot slot gaan elektrische auto’s</w:t>
      </w:r>
      <w:r w:rsidRPr="006B456C" w:rsidR="00155A3B">
        <w:rPr>
          <w:rFonts w:ascii="Verdana" w:hAnsi="Verdana" w:eastAsia="Times New Roman"/>
          <w:sz w:val="18"/>
          <w:szCs w:val="18"/>
        </w:rPr>
        <w:t xml:space="preserve"> meebetalen aan de autobelastingen</w:t>
      </w:r>
      <w:r w:rsidR="00AF5010">
        <w:rPr>
          <w:rFonts w:ascii="Verdana" w:hAnsi="Verdana" w:eastAsia="Times New Roman"/>
          <w:sz w:val="18"/>
          <w:szCs w:val="18"/>
        </w:rPr>
        <w:t>, net zoveel als benzineauto’s (incl. korting uit dit pakket)</w:t>
      </w:r>
      <w:r w:rsidRPr="006B456C" w:rsidR="00155A3B">
        <w:rPr>
          <w:rFonts w:ascii="Verdana" w:hAnsi="Verdana" w:eastAsia="Times New Roman"/>
          <w:sz w:val="18"/>
          <w:szCs w:val="18"/>
        </w:rPr>
        <w:t>. Net als in pakket 1 wordt in de bpm dakpansgewijs een nieuwe grondslag geïntroduceerd. Anders dan in pakket 1 wordt in pakket 2 geen elektrische kilometerbelasting ingevoerd maar gaat EV de accijnsderving betalen door de M</w:t>
      </w:r>
      <w:r w:rsidRPr="006B456C" w:rsidR="002D2966">
        <w:rPr>
          <w:rFonts w:ascii="Verdana" w:hAnsi="Verdana" w:eastAsia="Times New Roman"/>
          <w:sz w:val="18"/>
          <w:szCs w:val="18"/>
        </w:rPr>
        <w:t xml:space="preserve">rb </w:t>
      </w:r>
      <w:r w:rsidRPr="006B456C" w:rsidR="00155A3B">
        <w:rPr>
          <w:rFonts w:ascii="Verdana" w:hAnsi="Verdana" w:eastAsia="Times New Roman"/>
          <w:sz w:val="18"/>
          <w:szCs w:val="18"/>
        </w:rPr>
        <w:t>voor EV evenredig te verhogen.</w:t>
      </w:r>
    </w:p>
    <w:p w:rsidRPr="006B456C" w:rsidR="00871F37" w:rsidP="006D5AE8" w:rsidRDefault="00871F37" w14:paraId="3E57B4AE" w14:textId="77777777">
      <w:pPr>
        <w:rPr>
          <w:rFonts w:ascii="Verdana" w:hAnsi="Verdana" w:eastAsia="Times New Roman"/>
          <w:sz w:val="18"/>
          <w:szCs w:val="18"/>
        </w:rPr>
      </w:pPr>
    </w:p>
    <w:p w:rsidRPr="00C01F86" w:rsidR="006D5AE8" w:rsidP="006D5AE8" w:rsidRDefault="006D5AE8" w14:paraId="5B2B5DDD" w14:textId="27E7C1AE">
      <w:pPr>
        <w:rPr>
          <w:rFonts w:ascii="Verdana" w:hAnsi="Verdana" w:eastAsia="Times New Roman"/>
          <w:b/>
          <w:bCs/>
          <w:sz w:val="18"/>
          <w:szCs w:val="18"/>
          <w:u w:val="single"/>
        </w:rPr>
      </w:pPr>
      <w:r w:rsidRPr="00C01F86">
        <w:rPr>
          <w:rFonts w:ascii="Verdana" w:hAnsi="Verdana" w:eastAsia="Times New Roman"/>
          <w:b/>
          <w:bCs/>
          <w:sz w:val="18"/>
          <w:szCs w:val="18"/>
          <w:u w:val="single"/>
        </w:rPr>
        <w:t xml:space="preserve">Pakket 3 </w:t>
      </w:r>
      <w:r w:rsidRPr="00C01F86" w:rsidR="008A331B">
        <w:rPr>
          <w:rFonts w:ascii="Verdana" w:hAnsi="Verdana" w:eastAsia="Times New Roman"/>
          <w:b/>
          <w:bCs/>
          <w:sz w:val="18"/>
          <w:szCs w:val="18"/>
          <w:u w:val="single"/>
        </w:rPr>
        <w:t xml:space="preserve">Gemengd pakket met zowel accent op </w:t>
      </w:r>
      <w:r w:rsidRPr="00C01F86" w:rsidR="002A1400">
        <w:rPr>
          <w:rFonts w:ascii="Verdana" w:hAnsi="Verdana" w:eastAsia="Times New Roman"/>
          <w:b/>
          <w:bCs/>
          <w:sz w:val="18"/>
          <w:szCs w:val="18"/>
          <w:u w:val="single"/>
        </w:rPr>
        <w:t>CO2-besparing</w:t>
      </w:r>
      <w:r w:rsidRPr="00C01F86" w:rsidR="008A331B">
        <w:rPr>
          <w:rFonts w:ascii="Verdana" w:hAnsi="Verdana" w:eastAsia="Times New Roman"/>
          <w:b/>
          <w:bCs/>
          <w:sz w:val="18"/>
          <w:szCs w:val="18"/>
          <w:u w:val="single"/>
        </w:rPr>
        <w:t xml:space="preserve"> als betaalbaarheid. </w:t>
      </w:r>
      <w:r w:rsidRPr="00C01F86">
        <w:rPr>
          <w:rFonts w:ascii="Verdana" w:hAnsi="Verdana" w:eastAsia="Times New Roman"/>
          <w:b/>
          <w:bCs/>
          <w:sz w:val="18"/>
          <w:szCs w:val="18"/>
          <w:u w:val="single"/>
        </w:rPr>
        <w:t xml:space="preserve"> </w:t>
      </w:r>
      <w:r w:rsidRPr="00C01F86" w:rsidR="008A331B">
        <w:rPr>
          <w:rFonts w:ascii="Verdana" w:hAnsi="Verdana" w:eastAsia="Times New Roman"/>
          <w:b/>
          <w:bCs/>
          <w:sz w:val="18"/>
          <w:szCs w:val="18"/>
          <w:u w:val="single"/>
        </w:rPr>
        <w:t>Daarnaast EV evenredig laten meebetalen.</w:t>
      </w:r>
    </w:p>
    <w:p w:rsidRPr="006B456C" w:rsidR="00712B10" w:rsidP="006D5AE8" w:rsidRDefault="00712B10" w14:paraId="1CE7DB25" w14:textId="77777777">
      <w:pPr>
        <w:rPr>
          <w:rFonts w:ascii="Verdana" w:hAnsi="Verdana" w:eastAsia="Times New Roman"/>
          <w:sz w:val="18"/>
          <w:szCs w:val="18"/>
        </w:rPr>
      </w:pPr>
    </w:p>
    <w:p w:rsidRPr="006B456C" w:rsidR="00A243B8" w:rsidP="00A243B8" w:rsidRDefault="00A243B8" w14:paraId="54504458" w14:textId="77777777">
      <w:pPr>
        <w:rPr>
          <w:rFonts w:ascii="Verdana" w:hAnsi="Verdana" w:eastAsia="Times New Roman"/>
          <w:b/>
          <w:bCs/>
          <w:sz w:val="18"/>
          <w:szCs w:val="18"/>
        </w:rPr>
      </w:pPr>
      <w:r w:rsidRPr="006B456C">
        <w:rPr>
          <w:rFonts w:ascii="Verdana" w:hAnsi="Verdana" w:eastAsia="Times New Roman"/>
          <w:b/>
          <w:bCs/>
          <w:sz w:val="18"/>
          <w:szCs w:val="18"/>
        </w:rPr>
        <w:t>Hoofdlijnen:</w:t>
      </w:r>
    </w:p>
    <w:p w:rsidRPr="006B456C" w:rsidR="00A243B8" w:rsidP="00A243B8" w:rsidRDefault="00A243B8" w14:paraId="265AC0F5" w14:textId="76735EE0">
      <w:pPr>
        <w:pStyle w:val="Lijstalinea"/>
        <w:numPr>
          <w:ilvl w:val="0"/>
          <w:numId w:val="1"/>
        </w:numPr>
        <w:rPr>
          <w:rFonts w:ascii="Verdana" w:hAnsi="Verdana" w:eastAsia="Times New Roman"/>
          <w:sz w:val="18"/>
          <w:szCs w:val="18"/>
        </w:rPr>
      </w:pPr>
      <w:r w:rsidRPr="006B456C">
        <w:rPr>
          <w:rFonts w:ascii="Verdana" w:hAnsi="Verdana" w:eastAsia="Times New Roman"/>
          <w:sz w:val="18"/>
          <w:szCs w:val="18"/>
        </w:rPr>
        <w:t xml:space="preserve">Net als pakket 1, worden er maatregelen getroffen die de ingroei van elektrische auto’s versnellen. In pakket 3 sturen we op </w:t>
      </w:r>
      <w:r w:rsidRPr="006B456C" w:rsidR="00AA01AF">
        <w:rPr>
          <w:rFonts w:ascii="Verdana" w:hAnsi="Verdana" w:eastAsia="Times New Roman"/>
          <w:sz w:val="18"/>
          <w:szCs w:val="18"/>
        </w:rPr>
        <w:t>“</w:t>
      </w:r>
      <w:r w:rsidRPr="006B456C">
        <w:rPr>
          <w:rFonts w:ascii="Verdana" w:hAnsi="Verdana" w:eastAsia="Times New Roman"/>
          <w:sz w:val="18"/>
          <w:szCs w:val="18"/>
        </w:rPr>
        <w:t>normering</w:t>
      </w:r>
      <w:r w:rsidRPr="006B456C" w:rsidR="00AA01AF">
        <w:rPr>
          <w:rFonts w:ascii="Verdana" w:hAnsi="Verdana" w:eastAsia="Times New Roman"/>
          <w:sz w:val="18"/>
          <w:szCs w:val="18"/>
        </w:rPr>
        <w:t>”</w:t>
      </w:r>
      <w:r w:rsidRPr="006B456C">
        <w:rPr>
          <w:rFonts w:ascii="Verdana" w:hAnsi="Verdana" w:eastAsia="Times New Roman"/>
          <w:sz w:val="18"/>
          <w:szCs w:val="18"/>
        </w:rPr>
        <w:t xml:space="preserve"> van de zakelijke markt</w:t>
      </w:r>
      <w:r w:rsidRPr="006B456C" w:rsidR="006B456C">
        <w:rPr>
          <w:rFonts w:ascii="Verdana" w:hAnsi="Verdana" w:eastAsia="Times New Roman"/>
          <w:sz w:val="18"/>
          <w:szCs w:val="18"/>
        </w:rPr>
        <w:t xml:space="preserve"> (via de loonbelasting)</w:t>
      </w:r>
      <w:r w:rsidRPr="006B456C" w:rsidR="00CF4F39">
        <w:rPr>
          <w:rFonts w:ascii="Verdana" w:hAnsi="Verdana" w:eastAsia="Times New Roman"/>
          <w:sz w:val="18"/>
          <w:szCs w:val="18"/>
        </w:rPr>
        <w:t xml:space="preserve"> en een hogere mrb-korting voor EV’s</w:t>
      </w:r>
      <w:r w:rsidRPr="006B456C">
        <w:rPr>
          <w:rFonts w:ascii="Verdana" w:hAnsi="Verdana" w:eastAsia="Times New Roman"/>
          <w:sz w:val="18"/>
          <w:szCs w:val="18"/>
        </w:rPr>
        <w:t>.</w:t>
      </w:r>
    </w:p>
    <w:p w:rsidRPr="006B456C" w:rsidR="00A243B8" w:rsidP="00A243B8" w:rsidRDefault="00A243B8" w14:paraId="02A93A72" w14:textId="29B26A7A">
      <w:pPr>
        <w:pStyle w:val="Lijstalinea"/>
        <w:numPr>
          <w:ilvl w:val="0"/>
          <w:numId w:val="1"/>
        </w:numPr>
        <w:rPr>
          <w:rFonts w:ascii="Verdana" w:hAnsi="Verdana" w:eastAsia="Times New Roman"/>
          <w:sz w:val="18"/>
          <w:szCs w:val="18"/>
        </w:rPr>
      </w:pPr>
      <w:r w:rsidRPr="006B456C">
        <w:rPr>
          <w:rFonts w:ascii="Verdana" w:hAnsi="Verdana" w:eastAsia="Times New Roman"/>
          <w:sz w:val="18"/>
          <w:szCs w:val="18"/>
        </w:rPr>
        <w:t xml:space="preserve">Daarnaast wordt er een accent gelegd op de betaalbaarheid van brandstofauto’s door in pakket 3 </w:t>
      </w:r>
      <w:r w:rsidRPr="006B456C" w:rsidR="00CF4F39">
        <w:rPr>
          <w:rFonts w:ascii="Verdana" w:hAnsi="Verdana" w:eastAsia="Times New Roman"/>
          <w:sz w:val="18"/>
          <w:szCs w:val="18"/>
        </w:rPr>
        <w:t xml:space="preserve">de </w:t>
      </w:r>
      <w:r w:rsidRPr="006B456C">
        <w:rPr>
          <w:rFonts w:ascii="Verdana" w:hAnsi="Verdana" w:eastAsia="Times New Roman"/>
          <w:sz w:val="18"/>
          <w:szCs w:val="18"/>
        </w:rPr>
        <w:t xml:space="preserve">korting op benzine </w:t>
      </w:r>
      <w:r w:rsidRPr="006B456C" w:rsidR="00CF4F39">
        <w:rPr>
          <w:rFonts w:ascii="Verdana" w:hAnsi="Verdana" w:eastAsia="Times New Roman"/>
          <w:sz w:val="18"/>
          <w:szCs w:val="18"/>
        </w:rPr>
        <w:t xml:space="preserve">in beperkte mate </w:t>
      </w:r>
      <w:r w:rsidRPr="006B456C">
        <w:rPr>
          <w:rFonts w:ascii="Verdana" w:hAnsi="Verdana" w:eastAsia="Times New Roman"/>
          <w:sz w:val="18"/>
          <w:szCs w:val="18"/>
        </w:rPr>
        <w:t>door te zetten.</w:t>
      </w:r>
    </w:p>
    <w:p w:rsidRPr="006B456C" w:rsidR="00A243B8" w:rsidP="00A243B8" w:rsidRDefault="00A243B8" w14:paraId="3133C6CF" w14:textId="1F8938C9">
      <w:pPr>
        <w:pStyle w:val="Lijstalinea"/>
        <w:numPr>
          <w:ilvl w:val="0"/>
          <w:numId w:val="1"/>
        </w:numPr>
        <w:rPr>
          <w:rFonts w:ascii="Verdana" w:hAnsi="Verdana" w:eastAsia="Times New Roman"/>
          <w:sz w:val="18"/>
          <w:szCs w:val="18"/>
        </w:rPr>
      </w:pPr>
      <w:r w:rsidRPr="006B456C">
        <w:rPr>
          <w:rFonts w:ascii="Verdana" w:hAnsi="Verdana" w:eastAsia="Times New Roman"/>
          <w:sz w:val="18"/>
          <w:szCs w:val="18"/>
        </w:rPr>
        <w:t xml:space="preserve">Pakket 3 zet zich daarnaast net zoals pakket 1 en 2 in op stabiele overheidsinkomsten door een verhoging van de </w:t>
      </w:r>
      <w:r w:rsidRPr="006B456C" w:rsidR="00AA01AF">
        <w:rPr>
          <w:rFonts w:ascii="Verdana" w:hAnsi="Verdana" w:eastAsia="Times New Roman"/>
          <w:sz w:val="18"/>
          <w:szCs w:val="18"/>
        </w:rPr>
        <w:t>mrb</w:t>
      </w:r>
      <w:r w:rsidRPr="006B456C">
        <w:rPr>
          <w:rFonts w:ascii="Verdana" w:hAnsi="Verdana" w:eastAsia="Times New Roman"/>
          <w:sz w:val="18"/>
          <w:szCs w:val="18"/>
        </w:rPr>
        <w:t xml:space="preserve"> van EV’s om de accijnsderving op te vangen (in plaats van de elektrische kilometerbelasting in pakket 1)</w:t>
      </w:r>
      <w:r w:rsidRPr="006B456C" w:rsidR="00CF4F39">
        <w:rPr>
          <w:rFonts w:ascii="Verdana" w:hAnsi="Verdana" w:eastAsia="Times New Roman"/>
          <w:sz w:val="18"/>
          <w:szCs w:val="18"/>
        </w:rPr>
        <w:t xml:space="preserve"> en door het </w:t>
      </w:r>
      <w:r w:rsidRPr="006B456C" w:rsidR="00AA01AF">
        <w:rPr>
          <w:rFonts w:ascii="Verdana" w:hAnsi="Verdana" w:eastAsia="Times New Roman"/>
          <w:sz w:val="18"/>
          <w:szCs w:val="18"/>
        </w:rPr>
        <w:t>verhogen van de bpm</w:t>
      </w:r>
      <w:r w:rsidRPr="006B456C" w:rsidR="00CF4F39">
        <w:rPr>
          <w:rFonts w:ascii="Verdana" w:hAnsi="Verdana" w:eastAsia="Times New Roman"/>
          <w:sz w:val="18"/>
          <w:szCs w:val="18"/>
        </w:rPr>
        <w:t xml:space="preserve"> voor EV’s</w:t>
      </w:r>
      <w:r w:rsidRPr="006B456C">
        <w:rPr>
          <w:rFonts w:ascii="Verdana" w:hAnsi="Verdana" w:eastAsia="Times New Roman"/>
          <w:sz w:val="18"/>
          <w:szCs w:val="18"/>
        </w:rPr>
        <w:t>.</w:t>
      </w:r>
    </w:p>
    <w:p w:rsidRPr="006B456C" w:rsidR="00F066B4" w:rsidP="00F066B4" w:rsidRDefault="00753E18" w14:paraId="3270BAD4" w14:textId="6008E892">
      <w:pPr>
        <w:pStyle w:val="Lijstalinea"/>
        <w:numPr>
          <w:ilvl w:val="0"/>
          <w:numId w:val="1"/>
        </w:numPr>
        <w:rPr>
          <w:rFonts w:ascii="Verdana" w:hAnsi="Verdana" w:eastAsia="Times New Roman"/>
          <w:sz w:val="18"/>
          <w:szCs w:val="18"/>
        </w:rPr>
      </w:pPr>
      <w:r>
        <w:rPr>
          <w:rFonts w:ascii="Verdana" w:hAnsi="Verdana" w:eastAsia="Times New Roman"/>
          <w:sz w:val="18"/>
          <w:szCs w:val="18"/>
        </w:rPr>
        <w:t>De extra CO2-reductie</w:t>
      </w:r>
      <w:r w:rsidRPr="00F066B4" w:rsidR="00A243B8">
        <w:rPr>
          <w:rFonts w:ascii="Verdana" w:hAnsi="Verdana" w:eastAsia="Times New Roman"/>
          <w:sz w:val="18"/>
          <w:szCs w:val="18"/>
        </w:rPr>
        <w:t xml:space="preserve"> van dit pakket is 0,5 Mton in 2030 </w:t>
      </w:r>
      <w:r w:rsidRPr="006B456C" w:rsidR="00F066B4">
        <w:rPr>
          <w:rFonts w:ascii="Verdana" w:hAnsi="Verdana" w:eastAsia="Times New Roman"/>
          <w:sz w:val="18"/>
          <w:szCs w:val="18"/>
        </w:rPr>
        <w:t xml:space="preserve">en </w:t>
      </w:r>
      <w:r w:rsidR="00F066B4">
        <w:rPr>
          <w:rFonts w:ascii="Verdana" w:hAnsi="Verdana" w:eastAsia="Times New Roman"/>
          <w:sz w:val="18"/>
          <w:szCs w:val="18"/>
        </w:rPr>
        <w:t>een stabiele opbrengst van de autobelastingen</w:t>
      </w:r>
      <w:r w:rsidR="00726B18">
        <w:rPr>
          <w:rFonts w:ascii="Verdana" w:hAnsi="Verdana" w:eastAsia="Times New Roman"/>
          <w:sz w:val="18"/>
          <w:szCs w:val="18"/>
        </w:rPr>
        <w:t xml:space="preserve"> </w:t>
      </w:r>
      <w:r w:rsidRPr="00726B18" w:rsidR="00726B18">
        <w:rPr>
          <w:rFonts w:ascii="Verdana" w:hAnsi="Verdana" w:eastAsia="Times New Roman"/>
          <w:sz w:val="18"/>
          <w:szCs w:val="18"/>
        </w:rPr>
        <w:t xml:space="preserve"> op lange termijn, omdat de grondslagerosie door ingroei van elektrische auto’s wordt opgevangen.</w:t>
      </w:r>
    </w:p>
    <w:p w:rsidRPr="00F066B4" w:rsidR="00A243B8" w:rsidP="00C01F86" w:rsidRDefault="00A243B8" w14:paraId="128AFA33" w14:textId="77777777">
      <w:pPr>
        <w:pStyle w:val="Lijstalinea"/>
        <w:rPr>
          <w:rFonts w:ascii="Verdana" w:hAnsi="Verdana" w:eastAsia="Times New Roman"/>
          <w:sz w:val="18"/>
          <w:szCs w:val="18"/>
        </w:rPr>
      </w:pPr>
    </w:p>
    <w:p w:rsidRPr="006B456C" w:rsidR="00A243B8" w:rsidP="006D5AE8" w:rsidRDefault="00A243B8" w14:paraId="5E3D65E4" w14:textId="79831783">
      <w:pPr>
        <w:rPr>
          <w:rFonts w:ascii="Verdana" w:hAnsi="Verdana" w:eastAsia="Times New Roman"/>
          <w:b/>
          <w:bCs/>
          <w:sz w:val="18"/>
          <w:szCs w:val="18"/>
        </w:rPr>
      </w:pPr>
      <w:r w:rsidRPr="006B456C">
        <w:rPr>
          <w:rFonts w:ascii="Verdana" w:hAnsi="Verdana" w:eastAsia="Times New Roman"/>
          <w:b/>
          <w:bCs/>
          <w:sz w:val="18"/>
          <w:szCs w:val="18"/>
        </w:rPr>
        <w:t>Technische uitwerking:</w:t>
      </w:r>
    </w:p>
    <w:p w:rsidRPr="006B456C" w:rsidR="00B337DE" w:rsidP="006D5AE8" w:rsidRDefault="00B337DE" w14:paraId="5A9871AE" w14:textId="5C65B90A">
      <w:pPr>
        <w:rPr>
          <w:rFonts w:ascii="Verdana" w:hAnsi="Verdana" w:eastAsia="Times New Roman"/>
          <w:sz w:val="18"/>
          <w:szCs w:val="18"/>
        </w:rPr>
      </w:pPr>
      <w:r w:rsidRPr="006B456C">
        <w:rPr>
          <w:rFonts w:ascii="Verdana" w:hAnsi="Verdana" w:eastAsia="Times New Roman"/>
          <w:sz w:val="18"/>
          <w:szCs w:val="18"/>
        </w:rPr>
        <w:t>Net als pakket 1, wordt basis van het pakket gevormd door maatregelen die de ingroei van elektrische auto</w:t>
      </w:r>
      <w:r w:rsidRPr="006B456C" w:rsidR="00607AD4">
        <w:rPr>
          <w:rFonts w:ascii="Verdana" w:hAnsi="Verdana" w:eastAsia="Times New Roman"/>
          <w:sz w:val="18"/>
          <w:szCs w:val="18"/>
        </w:rPr>
        <w:t>’</w:t>
      </w:r>
      <w:r w:rsidRPr="006B456C">
        <w:rPr>
          <w:rFonts w:ascii="Verdana" w:hAnsi="Verdana" w:eastAsia="Times New Roman"/>
          <w:sz w:val="18"/>
          <w:szCs w:val="18"/>
        </w:rPr>
        <w:t>s versnellen</w:t>
      </w:r>
      <w:r w:rsidRPr="006B456C" w:rsidR="00607AD4">
        <w:rPr>
          <w:rFonts w:ascii="Verdana" w:hAnsi="Verdana" w:eastAsia="Times New Roman"/>
          <w:sz w:val="18"/>
          <w:szCs w:val="18"/>
        </w:rPr>
        <w:t>. Snellere ingroei van EV’s draagt zowel bij aan het klimaatdoel als aan het energiebesparingsdoel</w:t>
      </w:r>
      <w:r w:rsidRPr="006B456C" w:rsidR="009C3A7A">
        <w:rPr>
          <w:rFonts w:ascii="Verdana" w:hAnsi="Verdana" w:eastAsia="Times New Roman"/>
          <w:sz w:val="18"/>
          <w:szCs w:val="18"/>
        </w:rPr>
        <w:t>.</w:t>
      </w:r>
      <w:r w:rsidRPr="006B456C">
        <w:rPr>
          <w:rFonts w:ascii="Verdana" w:hAnsi="Verdana" w:eastAsia="Times New Roman"/>
          <w:sz w:val="18"/>
          <w:szCs w:val="18"/>
        </w:rPr>
        <w:t xml:space="preserve"> Door te sturen op het aanschafmoment van een (nieuwe) auto, is het handelingsperspectief voor de automobilist het grootst en wordt voorkomen dat lage inkomens met een fossiele auto worden geconfronteerd met een lastenstijging. Op de ingroei van elektrische auto’s wordt in dit pakket daarom gestuurd via </w:t>
      </w:r>
      <w:r w:rsidRPr="006B456C" w:rsidR="00AA01AF">
        <w:rPr>
          <w:rFonts w:ascii="Verdana" w:hAnsi="Verdana" w:eastAsia="Times New Roman"/>
          <w:sz w:val="18"/>
          <w:szCs w:val="18"/>
        </w:rPr>
        <w:t>“</w:t>
      </w:r>
      <w:r w:rsidRPr="006B456C">
        <w:rPr>
          <w:rFonts w:ascii="Verdana" w:hAnsi="Verdana" w:eastAsia="Times New Roman"/>
          <w:sz w:val="18"/>
          <w:szCs w:val="18"/>
        </w:rPr>
        <w:t>normering</w:t>
      </w:r>
      <w:r w:rsidRPr="006B456C" w:rsidR="00AA01AF">
        <w:rPr>
          <w:rFonts w:ascii="Verdana" w:hAnsi="Verdana" w:eastAsia="Times New Roman"/>
          <w:sz w:val="18"/>
          <w:szCs w:val="18"/>
        </w:rPr>
        <w:t>”</w:t>
      </w:r>
      <w:r w:rsidRPr="006B456C">
        <w:rPr>
          <w:rFonts w:ascii="Verdana" w:hAnsi="Verdana" w:eastAsia="Times New Roman"/>
          <w:sz w:val="18"/>
          <w:szCs w:val="18"/>
        </w:rPr>
        <w:t xml:space="preserve"> van de zakelijke markt (via loonbelasting), verhoging van de bpm op nieuwe fossiele auto’s en een hogere tariefkorting </w:t>
      </w:r>
      <w:r w:rsidRPr="006B456C" w:rsidR="00AA01AF">
        <w:rPr>
          <w:rFonts w:ascii="Verdana" w:hAnsi="Verdana" w:eastAsia="Times New Roman"/>
          <w:sz w:val="18"/>
          <w:szCs w:val="18"/>
        </w:rPr>
        <w:t xml:space="preserve">voor EV </w:t>
      </w:r>
      <w:r w:rsidRPr="006B456C">
        <w:rPr>
          <w:rFonts w:ascii="Verdana" w:hAnsi="Verdana" w:eastAsia="Times New Roman"/>
          <w:sz w:val="18"/>
          <w:szCs w:val="18"/>
        </w:rPr>
        <w:t xml:space="preserve">in de motorrijtuigenbelasting van 35% in plaats van 25%. </w:t>
      </w:r>
    </w:p>
    <w:p w:rsidRPr="006B456C" w:rsidR="00B337DE" w:rsidP="006D5AE8" w:rsidRDefault="00B337DE" w14:paraId="54070600" w14:textId="77777777">
      <w:pPr>
        <w:rPr>
          <w:rFonts w:ascii="Verdana" w:hAnsi="Verdana" w:eastAsia="Times New Roman"/>
          <w:sz w:val="18"/>
          <w:szCs w:val="18"/>
        </w:rPr>
      </w:pPr>
    </w:p>
    <w:p w:rsidRPr="006B456C" w:rsidR="00B337DE" w:rsidP="00B337DE" w:rsidRDefault="00B337DE" w14:paraId="4ED26ECE" w14:textId="3D54C5C0">
      <w:pPr>
        <w:rPr>
          <w:rFonts w:ascii="Verdana" w:hAnsi="Verdana" w:eastAsia="Times New Roman"/>
          <w:sz w:val="18"/>
          <w:szCs w:val="18"/>
        </w:rPr>
      </w:pPr>
      <w:r w:rsidRPr="006B456C">
        <w:rPr>
          <w:rFonts w:ascii="Verdana" w:hAnsi="Verdana" w:eastAsia="Times New Roman"/>
          <w:sz w:val="18"/>
          <w:szCs w:val="18"/>
        </w:rPr>
        <w:t>Vanuit het oogpunt van betaalbaarheid, worden de brandstofaccijns niet verhoogd en wordt de bestaande korting voor benzine de komende jaren in een beperktere maatvoering doorgezet; per 2026 voor de helft van de korting in 2025. Daarna wordt de korting in gelijke stappen afgebouwd naar nul korting in 2029.</w:t>
      </w:r>
      <w:r w:rsidRPr="006B456C" w:rsidR="004661F9">
        <w:rPr>
          <w:rFonts w:ascii="Verdana" w:hAnsi="Verdana" w:eastAsia="Times New Roman"/>
          <w:sz w:val="18"/>
          <w:szCs w:val="18"/>
        </w:rPr>
        <w:t xml:space="preserve"> De verlenging van de accijnskorting wordt gedekt door de motorrijtuigenbelasting voor grote auto’s te verhogen. Om kleine auto’s te ontzien wordt de motorrijtuigenbelasting voor kleine auto’s (A en B segment) juist verlaagd. </w:t>
      </w:r>
    </w:p>
    <w:p w:rsidRPr="006B456C" w:rsidR="004661F9" w:rsidP="00B337DE" w:rsidRDefault="004661F9" w14:paraId="6A32FB4B" w14:textId="77777777">
      <w:pPr>
        <w:rPr>
          <w:rFonts w:ascii="Verdana" w:hAnsi="Verdana" w:eastAsia="Times New Roman"/>
          <w:sz w:val="18"/>
          <w:szCs w:val="18"/>
        </w:rPr>
      </w:pPr>
    </w:p>
    <w:p w:rsidRPr="006B456C" w:rsidR="004661F9" w:rsidP="00B337DE" w:rsidRDefault="004661F9" w14:paraId="125BB986" w14:textId="353813EF">
      <w:pPr>
        <w:rPr>
          <w:rFonts w:ascii="Verdana" w:hAnsi="Verdana" w:eastAsia="Times New Roman"/>
          <w:sz w:val="18"/>
          <w:szCs w:val="18"/>
        </w:rPr>
      </w:pPr>
      <w:r w:rsidRPr="006B456C">
        <w:rPr>
          <w:rFonts w:ascii="Verdana" w:hAnsi="Verdana" w:eastAsia="Times New Roman"/>
          <w:sz w:val="18"/>
          <w:szCs w:val="18"/>
        </w:rPr>
        <w:t xml:space="preserve">Het pakket zet tot slot – net als pakket 1 en 2 - in op het stabiliseren van de opbrengst van de autobelastingen door EV evenredig aan fossiel te laten meebetalen. Dit is gelijk aan pakket 1, behalve dat in pakket 3 de accijnsderving bij EV wordt opgevangen via een verhoging van de motorrijtuigenbelasting voor elektrische auto’s in plaats van de introductie van een elektrische kilometerbelasting. </w:t>
      </w:r>
    </w:p>
    <w:p w:rsidR="00C01779" w:rsidP="006D5AE8" w:rsidRDefault="00C01779" w14:paraId="3E4710F7" w14:textId="256F35D9">
      <w:pPr>
        <w:rPr>
          <w:rFonts w:ascii="Verdana" w:hAnsi="Verdana" w:eastAsia="Times New Roman"/>
          <w:sz w:val="18"/>
          <w:szCs w:val="18"/>
        </w:rPr>
      </w:pPr>
    </w:p>
    <w:p w:rsidR="00C01F86" w:rsidRDefault="00C01F86" w14:paraId="0D7504E5" w14:textId="44F8EC8F">
      <w:pPr>
        <w:spacing w:after="160" w:line="259" w:lineRule="auto"/>
        <w:rPr>
          <w:rFonts w:ascii="Verdana" w:hAnsi="Verdana" w:eastAsia="Times New Roman"/>
          <w:sz w:val="18"/>
          <w:szCs w:val="18"/>
        </w:rPr>
      </w:pPr>
      <w:r>
        <w:rPr>
          <w:rFonts w:ascii="Verdana" w:hAnsi="Verdana" w:eastAsia="Times New Roman"/>
          <w:sz w:val="18"/>
          <w:szCs w:val="18"/>
        </w:rPr>
        <w:br w:type="page"/>
      </w:r>
    </w:p>
    <w:tbl>
      <w:tblPr>
        <w:tblW w:w="9556" w:type="dxa"/>
        <w:tblLayout w:type="fixed"/>
        <w:tblCellMar>
          <w:left w:w="0" w:type="dxa"/>
          <w:right w:w="0" w:type="dxa"/>
        </w:tblCellMar>
        <w:tblLook w:val="04A0" w:firstRow="1" w:lastRow="0" w:firstColumn="1" w:lastColumn="0" w:noHBand="0" w:noVBand="1"/>
      </w:tblPr>
      <w:tblGrid>
        <w:gridCol w:w="1722"/>
        <w:gridCol w:w="2153"/>
        <w:gridCol w:w="2258"/>
        <w:gridCol w:w="2056"/>
        <w:gridCol w:w="1367"/>
      </w:tblGrid>
      <w:tr w:rsidR="004D6EAF" w:rsidTr="00C01F86" w14:paraId="3203D1F9" w14:textId="77777777">
        <w:trPr>
          <w:trHeight w:val="207"/>
        </w:trPr>
        <w:tc>
          <w:tcPr>
            <w:tcW w:w="9556" w:type="dxa"/>
            <w:gridSpan w:val="5"/>
            <w:tcBorders>
              <w:top w:val="single" w:color="auto" w:sz="8" w:space="0"/>
              <w:left w:val="single" w:color="auto" w:sz="8" w:space="0"/>
              <w:bottom w:val="single" w:color="auto" w:sz="8" w:space="0"/>
              <w:right w:val="single" w:color="auto" w:sz="8" w:space="0"/>
            </w:tcBorders>
            <w:shd w:val="clear" w:color="auto" w:fill="45B0E1"/>
            <w:vAlign w:val="center"/>
            <w:hideMark/>
          </w:tcPr>
          <w:p w:rsidRPr="004D6EAF" w:rsidR="004D6EAF" w:rsidP="004D6EAF" w:rsidRDefault="004D6EAF" w14:paraId="0B2BFFDF" w14:textId="65FB343D">
            <w:pPr>
              <w:rPr>
                <w:rFonts w:ascii="Verdana" w:hAnsi="Verdana"/>
                <w:b/>
                <w:bCs/>
                <w:sz w:val="18"/>
                <w:szCs w:val="18"/>
              </w:rPr>
            </w:pPr>
            <w:r w:rsidRPr="004D6EAF">
              <w:rPr>
                <w:rFonts w:ascii="Verdana" w:hAnsi="Verdana"/>
                <w:b/>
                <w:bCs/>
                <w:sz w:val="18"/>
                <w:szCs w:val="18"/>
              </w:rPr>
              <w:lastRenderedPageBreak/>
              <w:t xml:space="preserve">Samenvatting illustratieve pakketten </w:t>
            </w:r>
          </w:p>
        </w:tc>
      </w:tr>
      <w:tr w:rsidR="004D6EAF" w:rsidTr="00C01F86" w14:paraId="5097A5ED" w14:textId="77777777">
        <w:trPr>
          <w:trHeight w:val="207"/>
        </w:trPr>
        <w:tc>
          <w:tcPr>
            <w:tcW w:w="1722" w:type="dxa"/>
            <w:tcBorders>
              <w:top w:val="nil"/>
              <w:left w:val="single" w:color="auto" w:sz="8" w:space="0"/>
              <w:bottom w:val="single" w:color="auto" w:sz="8" w:space="0"/>
              <w:right w:val="single" w:color="auto" w:sz="8" w:space="0"/>
            </w:tcBorders>
            <w:shd w:val="clear" w:color="auto" w:fill="83CAEB"/>
            <w:vAlign w:val="center"/>
            <w:hideMark/>
          </w:tcPr>
          <w:p w:rsidRPr="004D6EAF" w:rsidR="004D6EAF" w:rsidP="004D6EAF" w:rsidRDefault="004D6EAF" w14:paraId="579B0DA1" w14:textId="77777777">
            <w:pPr>
              <w:rPr>
                <w:rFonts w:ascii="Verdana" w:hAnsi="Verdana"/>
                <w:sz w:val="18"/>
                <w:szCs w:val="18"/>
              </w:rPr>
            </w:pPr>
            <w:r w:rsidRPr="004D6EAF">
              <w:rPr>
                <w:rFonts w:ascii="Verdana" w:hAnsi="Verdana"/>
                <w:b/>
                <w:bCs/>
                <w:color w:val="000000"/>
                <w:sz w:val="18"/>
                <w:szCs w:val="18"/>
              </w:rPr>
              <w:t> </w:t>
            </w:r>
          </w:p>
        </w:tc>
        <w:tc>
          <w:tcPr>
            <w:tcW w:w="6467" w:type="dxa"/>
            <w:gridSpan w:val="3"/>
            <w:tcBorders>
              <w:top w:val="nil"/>
              <w:left w:val="nil"/>
              <w:bottom w:val="single" w:color="auto" w:sz="8" w:space="0"/>
              <w:right w:val="single" w:color="auto" w:sz="8" w:space="0"/>
            </w:tcBorders>
            <w:shd w:val="clear" w:color="auto" w:fill="83CAEB"/>
            <w:vAlign w:val="center"/>
            <w:hideMark/>
          </w:tcPr>
          <w:p w:rsidRPr="004D6EAF" w:rsidR="004D6EAF" w:rsidP="004D6EAF" w:rsidRDefault="004D6EAF" w14:paraId="7266C0F6" w14:textId="75A1CCF7">
            <w:pPr>
              <w:rPr>
                <w:rFonts w:ascii="Verdana" w:hAnsi="Verdana"/>
                <w:sz w:val="18"/>
                <w:szCs w:val="18"/>
              </w:rPr>
            </w:pPr>
            <w:r w:rsidRPr="004D6EAF">
              <w:rPr>
                <w:rFonts w:ascii="Verdana" w:hAnsi="Verdana"/>
                <w:b/>
                <w:bCs/>
                <w:color w:val="000000"/>
                <w:sz w:val="18"/>
                <w:szCs w:val="18"/>
              </w:rPr>
              <w:t xml:space="preserve">Doelen per illustratief pakket </w:t>
            </w:r>
          </w:p>
        </w:tc>
        <w:tc>
          <w:tcPr>
            <w:tcW w:w="1367" w:type="dxa"/>
            <w:tcBorders>
              <w:top w:val="nil"/>
              <w:left w:val="nil"/>
              <w:bottom w:val="single" w:color="auto" w:sz="8" w:space="0"/>
              <w:right w:val="single" w:color="auto" w:sz="8" w:space="0"/>
            </w:tcBorders>
            <w:shd w:val="clear" w:color="auto" w:fill="83CAEB"/>
            <w:vAlign w:val="center"/>
            <w:hideMark/>
          </w:tcPr>
          <w:p w:rsidRPr="004D6EAF" w:rsidR="004D6EAF" w:rsidP="004D6EAF" w:rsidRDefault="004D6EAF" w14:paraId="6B0597A6" w14:textId="77777777">
            <w:pPr>
              <w:rPr>
                <w:rFonts w:ascii="Verdana" w:hAnsi="Verdana"/>
                <w:sz w:val="18"/>
                <w:szCs w:val="18"/>
              </w:rPr>
            </w:pPr>
            <w:r w:rsidRPr="004D6EAF">
              <w:rPr>
                <w:rFonts w:ascii="Verdana" w:hAnsi="Verdana"/>
                <w:b/>
                <w:bCs/>
                <w:color w:val="000000"/>
                <w:sz w:val="18"/>
                <w:szCs w:val="18"/>
              </w:rPr>
              <w:t>Effecten</w:t>
            </w:r>
          </w:p>
        </w:tc>
      </w:tr>
      <w:tr w:rsidR="004D6EAF" w:rsidTr="00C01F86" w14:paraId="6772978F" w14:textId="77777777">
        <w:trPr>
          <w:trHeight w:val="1465"/>
        </w:trPr>
        <w:tc>
          <w:tcPr>
            <w:tcW w:w="1722" w:type="dxa"/>
            <w:tcBorders>
              <w:top w:val="nil"/>
              <w:left w:val="single" w:color="auto" w:sz="8" w:space="0"/>
              <w:bottom w:val="single" w:color="auto" w:sz="4" w:space="0"/>
              <w:right w:val="single" w:color="auto" w:sz="8" w:space="0"/>
            </w:tcBorders>
            <w:shd w:val="clear" w:color="auto" w:fill="83CAEB"/>
            <w:vAlign w:val="center"/>
            <w:hideMark/>
          </w:tcPr>
          <w:p w:rsidRPr="004D6EAF" w:rsidR="004D6EAF" w:rsidP="004D6EAF" w:rsidRDefault="004D6EAF" w14:paraId="64C56138" w14:textId="77777777">
            <w:pPr>
              <w:rPr>
                <w:rFonts w:ascii="Verdana" w:hAnsi="Verdana"/>
                <w:sz w:val="18"/>
                <w:szCs w:val="18"/>
              </w:rPr>
            </w:pPr>
            <w:r w:rsidRPr="004D6EAF">
              <w:rPr>
                <w:rFonts w:ascii="Verdana" w:hAnsi="Verdana"/>
                <w:b/>
                <w:bCs/>
                <w:color w:val="000000"/>
                <w:sz w:val="18"/>
                <w:szCs w:val="18"/>
              </w:rPr>
              <w:t> </w:t>
            </w:r>
          </w:p>
        </w:tc>
        <w:tc>
          <w:tcPr>
            <w:tcW w:w="2153" w:type="dxa"/>
            <w:tcBorders>
              <w:top w:val="nil"/>
              <w:left w:val="nil"/>
              <w:bottom w:val="single" w:color="auto" w:sz="4" w:space="0"/>
              <w:right w:val="single" w:color="auto" w:sz="8" w:space="0"/>
            </w:tcBorders>
            <w:shd w:val="clear" w:color="auto" w:fill="83CAEB"/>
            <w:vAlign w:val="center"/>
          </w:tcPr>
          <w:p w:rsidRPr="004D6EAF" w:rsidR="004D6EAF" w:rsidP="004D6EAF" w:rsidRDefault="004D6EAF" w14:paraId="032F7F4F" w14:textId="0B782289">
            <w:pPr>
              <w:rPr>
                <w:rFonts w:ascii="Verdana" w:hAnsi="Verdana"/>
                <w:sz w:val="18"/>
                <w:szCs w:val="18"/>
              </w:rPr>
            </w:pPr>
          </w:p>
        </w:tc>
        <w:tc>
          <w:tcPr>
            <w:tcW w:w="2258" w:type="dxa"/>
            <w:tcBorders>
              <w:top w:val="nil"/>
              <w:left w:val="nil"/>
              <w:bottom w:val="single" w:color="auto" w:sz="4" w:space="0"/>
              <w:right w:val="single" w:color="auto" w:sz="8" w:space="0"/>
            </w:tcBorders>
            <w:shd w:val="clear" w:color="auto" w:fill="83CAEB"/>
            <w:vAlign w:val="center"/>
          </w:tcPr>
          <w:p w:rsidRPr="004D6EAF" w:rsidR="004D6EAF" w:rsidP="004D6EAF" w:rsidRDefault="004D6EAF" w14:paraId="5033A4A2" w14:textId="6875D4F8">
            <w:pPr>
              <w:rPr>
                <w:rFonts w:ascii="Verdana" w:hAnsi="Verdana"/>
                <w:sz w:val="18"/>
                <w:szCs w:val="18"/>
              </w:rPr>
            </w:pPr>
          </w:p>
        </w:tc>
        <w:tc>
          <w:tcPr>
            <w:tcW w:w="2056" w:type="dxa"/>
            <w:tcBorders>
              <w:top w:val="nil"/>
              <w:left w:val="nil"/>
              <w:bottom w:val="single" w:color="auto" w:sz="4" w:space="0"/>
              <w:right w:val="single" w:color="auto" w:sz="8" w:space="0"/>
            </w:tcBorders>
            <w:shd w:val="clear" w:color="auto" w:fill="83CAEB"/>
            <w:vAlign w:val="center"/>
          </w:tcPr>
          <w:p w:rsidRPr="004D6EAF" w:rsidR="004D6EAF" w:rsidP="004D6EAF" w:rsidRDefault="004D6EAF" w14:paraId="683FB7C3" w14:textId="5D4984BB">
            <w:pPr>
              <w:rPr>
                <w:rFonts w:ascii="Verdana" w:hAnsi="Verdana"/>
                <w:sz w:val="18"/>
                <w:szCs w:val="18"/>
              </w:rPr>
            </w:pPr>
          </w:p>
        </w:tc>
        <w:tc>
          <w:tcPr>
            <w:tcW w:w="1367" w:type="dxa"/>
            <w:tcBorders>
              <w:top w:val="nil"/>
              <w:left w:val="nil"/>
              <w:bottom w:val="single" w:color="auto" w:sz="4" w:space="0"/>
              <w:right w:val="single" w:color="auto" w:sz="8" w:space="0"/>
            </w:tcBorders>
            <w:shd w:val="clear" w:color="auto" w:fill="83CAEB"/>
            <w:vAlign w:val="center"/>
            <w:hideMark/>
          </w:tcPr>
          <w:p w:rsidRPr="004D6EAF" w:rsidR="004D6EAF" w:rsidP="004D6EAF" w:rsidRDefault="004D6EAF" w14:paraId="6F79ADAC" w14:textId="77777777">
            <w:pPr>
              <w:rPr>
                <w:rFonts w:ascii="Verdana" w:hAnsi="Verdana"/>
                <w:sz w:val="18"/>
                <w:szCs w:val="18"/>
              </w:rPr>
            </w:pPr>
            <w:r w:rsidRPr="004D6EAF">
              <w:rPr>
                <w:rFonts w:ascii="Verdana" w:hAnsi="Verdana"/>
                <w:i/>
                <w:iCs/>
                <w:color w:val="000000"/>
                <w:sz w:val="18"/>
                <w:szCs w:val="18"/>
              </w:rPr>
              <w:t>Klimaat</w:t>
            </w:r>
          </w:p>
          <w:p w:rsidRPr="004D6EAF" w:rsidR="004D6EAF" w:rsidP="004D6EAF" w:rsidRDefault="004D6EAF" w14:paraId="2A0886AA" w14:textId="77777777">
            <w:pPr>
              <w:rPr>
                <w:rFonts w:ascii="Verdana" w:hAnsi="Verdana"/>
                <w:sz w:val="18"/>
                <w:szCs w:val="18"/>
              </w:rPr>
            </w:pPr>
            <w:r w:rsidRPr="004D6EAF">
              <w:rPr>
                <w:rFonts w:ascii="Verdana" w:hAnsi="Verdana"/>
                <w:i/>
                <w:iCs/>
                <w:color w:val="000000"/>
                <w:sz w:val="18"/>
                <w:szCs w:val="18"/>
              </w:rPr>
              <w:t>2030</w:t>
            </w:r>
          </w:p>
          <w:p w:rsidRPr="004D6EAF" w:rsidR="004D6EAF" w:rsidP="004D6EAF" w:rsidRDefault="004D6EAF" w14:paraId="2422DFE2" w14:textId="4845AB41">
            <w:pPr>
              <w:rPr>
                <w:rFonts w:ascii="Verdana" w:hAnsi="Verdana"/>
                <w:sz w:val="18"/>
                <w:szCs w:val="18"/>
              </w:rPr>
            </w:pPr>
            <w:r w:rsidRPr="004D6EAF">
              <w:rPr>
                <w:rFonts w:ascii="Verdana" w:hAnsi="Verdana"/>
                <w:i/>
                <w:iCs/>
                <w:color w:val="000000"/>
                <w:sz w:val="18"/>
                <w:szCs w:val="18"/>
              </w:rPr>
              <w:t xml:space="preserve">(Doel 1,3 </w:t>
            </w:r>
            <w:r w:rsidR="00B11868">
              <w:rPr>
                <w:rFonts w:ascii="Verdana" w:hAnsi="Verdana"/>
                <w:i/>
                <w:iCs/>
                <w:color w:val="000000"/>
                <w:sz w:val="18"/>
                <w:szCs w:val="18"/>
              </w:rPr>
              <w:t xml:space="preserve">Mton (midden) </w:t>
            </w:r>
            <w:r w:rsidRPr="004D6EAF">
              <w:rPr>
                <w:rFonts w:ascii="Verdana" w:hAnsi="Verdana"/>
                <w:i/>
                <w:iCs/>
                <w:color w:val="000000"/>
                <w:sz w:val="18"/>
                <w:szCs w:val="18"/>
              </w:rPr>
              <w:t>tot 2 Mton</w:t>
            </w:r>
            <w:r w:rsidR="00B11868">
              <w:rPr>
                <w:rFonts w:ascii="Verdana" w:hAnsi="Verdana"/>
                <w:i/>
                <w:iCs/>
                <w:color w:val="000000"/>
                <w:sz w:val="18"/>
                <w:szCs w:val="18"/>
              </w:rPr>
              <w:t xml:space="preserve"> (tegenwind)</w:t>
            </w:r>
            <w:r w:rsidRPr="004D6EAF">
              <w:rPr>
                <w:rFonts w:ascii="Verdana" w:hAnsi="Verdana"/>
                <w:i/>
                <w:iCs/>
                <w:color w:val="000000"/>
                <w:sz w:val="18"/>
                <w:szCs w:val="18"/>
              </w:rPr>
              <w:t>)</w:t>
            </w:r>
          </w:p>
        </w:tc>
      </w:tr>
      <w:tr w:rsidR="004D6EAF" w:rsidTr="00C01F86" w14:paraId="629CA162" w14:textId="77777777">
        <w:trPr>
          <w:trHeight w:val="2330"/>
        </w:trPr>
        <w:tc>
          <w:tcPr>
            <w:tcW w:w="1722" w:type="dxa"/>
            <w:tcBorders>
              <w:top w:val="single" w:color="auto" w:sz="4" w:space="0"/>
              <w:left w:val="single" w:color="auto" w:sz="4" w:space="0"/>
              <w:bottom w:val="single" w:color="auto" w:sz="4" w:space="0"/>
              <w:right w:val="single" w:color="auto" w:sz="4" w:space="0"/>
            </w:tcBorders>
            <w:shd w:val="clear" w:color="auto" w:fill="83CAEB"/>
            <w:vAlign w:val="center"/>
            <w:hideMark/>
          </w:tcPr>
          <w:p w:rsidRPr="004D6EAF" w:rsidR="004D6EAF" w:rsidP="004D6EAF" w:rsidRDefault="004D6EAF" w14:paraId="322D2FC1" w14:textId="77777777">
            <w:pPr>
              <w:rPr>
                <w:rFonts w:ascii="Verdana" w:hAnsi="Verdana"/>
                <w:sz w:val="18"/>
                <w:szCs w:val="18"/>
              </w:rPr>
            </w:pPr>
            <w:r w:rsidRPr="004D6EAF">
              <w:rPr>
                <w:rFonts w:ascii="Verdana" w:hAnsi="Verdana"/>
                <w:b/>
                <w:bCs/>
                <w:color w:val="000000"/>
                <w:sz w:val="18"/>
                <w:szCs w:val="18"/>
              </w:rPr>
              <w:t xml:space="preserve">Pakket 1: </w:t>
            </w:r>
          </w:p>
          <w:p w:rsidRPr="004D6EAF" w:rsidR="004D6EAF" w:rsidP="004D6EAF" w:rsidRDefault="004D6EAF" w14:paraId="0A8DBAAF" w14:textId="77777777">
            <w:pPr>
              <w:rPr>
                <w:rFonts w:ascii="Verdana" w:hAnsi="Verdana"/>
                <w:sz w:val="18"/>
                <w:szCs w:val="18"/>
              </w:rPr>
            </w:pPr>
            <w:r w:rsidRPr="004D6EAF">
              <w:rPr>
                <w:rFonts w:ascii="Verdana" w:hAnsi="Verdana"/>
                <w:b/>
                <w:bCs/>
                <w:color w:val="000000"/>
                <w:sz w:val="18"/>
                <w:szCs w:val="18"/>
              </w:rPr>
              <w:t xml:space="preserve">CO2-besparing + </w:t>
            </w:r>
          </w:p>
          <w:p w:rsidRPr="004D6EAF" w:rsidR="004D6EAF" w:rsidP="004D6EAF" w:rsidRDefault="004D6EAF" w14:paraId="7A3F8E8F" w14:textId="77777777">
            <w:pPr>
              <w:rPr>
                <w:rFonts w:ascii="Verdana" w:hAnsi="Verdana"/>
                <w:sz w:val="18"/>
                <w:szCs w:val="18"/>
              </w:rPr>
            </w:pPr>
            <w:r w:rsidRPr="004D6EAF">
              <w:rPr>
                <w:rFonts w:ascii="Verdana" w:hAnsi="Verdana"/>
                <w:b/>
                <w:bCs/>
                <w:color w:val="000000"/>
                <w:sz w:val="18"/>
                <w:szCs w:val="18"/>
              </w:rPr>
              <w:t>EV evenredig meebetalen</w:t>
            </w:r>
          </w:p>
        </w:tc>
        <w:tc>
          <w:tcPr>
            <w:tcW w:w="2153" w:type="dxa"/>
            <w:tcBorders>
              <w:top w:val="single" w:color="auto" w:sz="4" w:space="0"/>
              <w:left w:val="single" w:color="auto" w:sz="4" w:space="0"/>
              <w:bottom w:val="single" w:color="auto" w:sz="4" w:space="0"/>
              <w:right w:val="single" w:color="auto" w:sz="4" w:space="0"/>
            </w:tcBorders>
            <w:shd w:val="clear" w:color="auto" w:fill="C1E4F5"/>
            <w:vAlign w:val="center"/>
            <w:hideMark/>
          </w:tcPr>
          <w:p w:rsidRPr="004D6EAF" w:rsidR="004D6EAF" w:rsidP="004D6EAF" w:rsidRDefault="004D6EAF" w14:paraId="734CEC9F" w14:textId="77777777">
            <w:pPr>
              <w:rPr>
                <w:rFonts w:ascii="Verdana" w:hAnsi="Verdana"/>
                <w:sz w:val="18"/>
                <w:szCs w:val="18"/>
              </w:rPr>
            </w:pPr>
            <w:r w:rsidRPr="004D6EAF">
              <w:rPr>
                <w:rFonts w:ascii="Verdana" w:hAnsi="Verdana"/>
                <w:color w:val="000000"/>
                <w:sz w:val="18"/>
                <w:szCs w:val="18"/>
              </w:rPr>
              <w:t>Focus op versnelling van de ingroei van elektrische voertuigen op korte termijn.</w:t>
            </w:r>
          </w:p>
          <w:p w:rsidRPr="004D6EAF" w:rsidR="004D6EAF" w:rsidP="004D6EAF" w:rsidRDefault="004D6EAF" w14:paraId="691E8685" w14:textId="77777777">
            <w:pPr>
              <w:rPr>
                <w:rFonts w:ascii="Verdana" w:hAnsi="Verdana"/>
                <w:sz w:val="18"/>
                <w:szCs w:val="18"/>
              </w:rPr>
            </w:pPr>
            <w:r w:rsidRPr="004D6EAF">
              <w:rPr>
                <w:rFonts w:ascii="Verdana" w:hAnsi="Verdana"/>
                <w:color w:val="000000"/>
                <w:sz w:val="18"/>
                <w:szCs w:val="18"/>
              </w:rPr>
              <w:t> </w:t>
            </w:r>
          </w:p>
          <w:p w:rsidRPr="004D6EAF" w:rsidR="004D6EAF" w:rsidP="004D6EAF" w:rsidRDefault="004D6EAF" w14:paraId="531B98C5" w14:textId="77777777">
            <w:pPr>
              <w:rPr>
                <w:rFonts w:ascii="Verdana" w:hAnsi="Verdana"/>
                <w:sz w:val="18"/>
                <w:szCs w:val="18"/>
              </w:rPr>
            </w:pPr>
            <w:r w:rsidRPr="004D6EAF">
              <w:rPr>
                <w:rFonts w:ascii="Verdana" w:hAnsi="Verdana"/>
                <w:color w:val="000000"/>
                <w:sz w:val="18"/>
                <w:szCs w:val="18"/>
              </w:rPr>
              <w:t>Door:</w:t>
            </w:r>
          </w:p>
          <w:p w:rsidRPr="004D6EAF" w:rsidR="004D6EAF" w:rsidP="004D6EAF" w:rsidRDefault="004D6EAF" w14:paraId="64C0B274" w14:textId="3C8486B1">
            <w:pPr>
              <w:numPr>
                <w:ilvl w:val="0"/>
                <w:numId w:val="2"/>
              </w:numPr>
              <w:rPr>
                <w:rFonts w:ascii="Verdana" w:hAnsi="Verdana" w:eastAsia="Times New Roman"/>
                <w:sz w:val="18"/>
                <w:szCs w:val="18"/>
              </w:rPr>
            </w:pPr>
            <w:r w:rsidRPr="004D6EAF">
              <w:rPr>
                <w:rFonts w:ascii="Verdana" w:hAnsi="Verdana" w:eastAsia="Times New Roman"/>
                <w:color w:val="000000"/>
                <w:sz w:val="18"/>
                <w:szCs w:val="18"/>
              </w:rPr>
              <w:t>“normering” zakelijke markt</w:t>
            </w:r>
            <w:r>
              <w:rPr>
                <w:rFonts w:ascii="Verdana" w:hAnsi="Verdana" w:eastAsia="Times New Roman"/>
                <w:color w:val="000000"/>
                <w:sz w:val="18"/>
                <w:szCs w:val="18"/>
              </w:rPr>
              <w:t xml:space="preserve"> (via loonbelasting)</w:t>
            </w:r>
          </w:p>
          <w:p w:rsidRPr="004D6EAF" w:rsidR="004D6EAF" w:rsidP="004D6EAF" w:rsidRDefault="004D6EAF" w14:paraId="4F8AF3C4" w14:textId="77777777">
            <w:pPr>
              <w:numPr>
                <w:ilvl w:val="0"/>
                <w:numId w:val="2"/>
              </w:numPr>
              <w:rPr>
                <w:rFonts w:ascii="Verdana" w:hAnsi="Verdana" w:eastAsia="Times New Roman"/>
                <w:sz w:val="18"/>
                <w:szCs w:val="18"/>
              </w:rPr>
            </w:pPr>
            <w:r w:rsidRPr="004D6EAF">
              <w:rPr>
                <w:rFonts w:ascii="Verdana" w:hAnsi="Verdana" w:eastAsia="Times New Roman"/>
                <w:color w:val="000000"/>
                <w:sz w:val="18"/>
                <w:szCs w:val="18"/>
              </w:rPr>
              <w:t xml:space="preserve">EV aanschaf- subsidie </w:t>
            </w:r>
          </w:p>
          <w:p w:rsidRPr="004D6EAF" w:rsidR="004D6EAF" w:rsidP="004D6EAF" w:rsidRDefault="004D6EAF" w14:paraId="20B68810" w14:textId="77777777">
            <w:pPr>
              <w:numPr>
                <w:ilvl w:val="0"/>
                <w:numId w:val="2"/>
              </w:numPr>
              <w:rPr>
                <w:rFonts w:ascii="Verdana" w:hAnsi="Verdana" w:eastAsia="Times New Roman"/>
                <w:sz w:val="18"/>
                <w:szCs w:val="18"/>
              </w:rPr>
            </w:pPr>
            <w:r w:rsidRPr="004D6EAF">
              <w:rPr>
                <w:rFonts w:ascii="Verdana" w:hAnsi="Verdana" w:eastAsia="Times New Roman"/>
                <w:color w:val="000000"/>
                <w:sz w:val="18"/>
                <w:szCs w:val="18"/>
              </w:rPr>
              <w:t>Verhogen Bpm fossiel</w:t>
            </w:r>
          </w:p>
          <w:p w:rsidRPr="004D6EAF" w:rsidR="004D6EAF" w:rsidP="004D6EAF" w:rsidRDefault="004D6EAF" w14:paraId="158E89D5" w14:textId="77777777">
            <w:pPr>
              <w:numPr>
                <w:ilvl w:val="0"/>
                <w:numId w:val="2"/>
              </w:numPr>
              <w:rPr>
                <w:rFonts w:ascii="Verdana" w:hAnsi="Verdana" w:eastAsia="Times New Roman"/>
                <w:sz w:val="18"/>
                <w:szCs w:val="18"/>
              </w:rPr>
            </w:pPr>
            <w:r w:rsidRPr="004D6EAF">
              <w:rPr>
                <w:rFonts w:ascii="Verdana" w:hAnsi="Verdana" w:eastAsia="Times New Roman"/>
                <w:color w:val="000000"/>
                <w:sz w:val="18"/>
                <w:szCs w:val="18"/>
              </w:rPr>
              <w:t>Tariefkorting mrb EV</w:t>
            </w:r>
          </w:p>
        </w:tc>
        <w:tc>
          <w:tcPr>
            <w:tcW w:w="2258" w:type="dxa"/>
            <w:tcBorders>
              <w:top w:val="single" w:color="auto" w:sz="4" w:space="0"/>
              <w:left w:val="single" w:color="auto" w:sz="4" w:space="0"/>
              <w:bottom w:val="single" w:color="auto" w:sz="4" w:space="0"/>
              <w:right w:val="single" w:color="auto" w:sz="4" w:space="0"/>
            </w:tcBorders>
            <w:shd w:val="clear" w:color="auto" w:fill="C1E4F5"/>
            <w:vAlign w:val="center"/>
            <w:hideMark/>
          </w:tcPr>
          <w:p w:rsidRPr="004D6EAF" w:rsidR="004D6EAF" w:rsidP="004D6EAF" w:rsidRDefault="004D6EAF" w14:paraId="184A76D0" w14:textId="77777777">
            <w:pPr>
              <w:rPr>
                <w:rFonts w:ascii="Verdana" w:hAnsi="Verdana"/>
                <w:sz w:val="18"/>
                <w:szCs w:val="18"/>
              </w:rPr>
            </w:pPr>
            <w:r w:rsidRPr="004D6EAF">
              <w:rPr>
                <w:rFonts w:ascii="Verdana" w:hAnsi="Verdana"/>
                <w:color w:val="000000"/>
                <w:sz w:val="18"/>
                <w:szCs w:val="18"/>
              </w:rPr>
              <w:t>Budgettaire balans door meebetalen van EV aan de autobelastingen.</w:t>
            </w:r>
          </w:p>
          <w:p w:rsidRPr="004D6EAF" w:rsidR="004D6EAF" w:rsidP="004D6EAF" w:rsidRDefault="004D6EAF" w14:paraId="7BBCD982" w14:textId="77777777">
            <w:pPr>
              <w:rPr>
                <w:rFonts w:ascii="Verdana" w:hAnsi="Verdana"/>
                <w:sz w:val="18"/>
                <w:szCs w:val="18"/>
              </w:rPr>
            </w:pPr>
            <w:r w:rsidRPr="004D6EAF">
              <w:rPr>
                <w:rFonts w:ascii="Verdana" w:hAnsi="Verdana"/>
                <w:color w:val="000000"/>
                <w:sz w:val="18"/>
                <w:szCs w:val="18"/>
              </w:rPr>
              <w:t> </w:t>
            </w:r>
          </w:p>
          <w:p w:rsidRPr="004D6EAF" w:rsidR="004D6EAF" w:rsidP="004D6EAF" w:rsidRDefault="004D6EAF" w14:paraId="16F1492A" w14:textId="77777777">
            <w:pPr>
              <w:rPr>
                <w:rFonts w:ascii="Verdana" w:hAnsi="Verdana"/>
                <w:sz w:val="18"/>
                <w:szCs w:val="18"/>
              </w:rPr>
            </w:pPr>
            <w:r w:rsidRPr="004D6EAF">
              <w:rPr>
                <w:rFonts w:ascii="Verdana" w:hAnsi="Verdana"/>
                <w:color w:val="000000"/>
                <w:sz w:val="18"/>
                <w:szCs w:val="18"/>
              </w:rPr>
              <w:t> </w:t>
            </w:r>
          </w:p>
          <w:p w:rsidRPr="004D6EAF" w:rsidR="004D6EAF" w:rsidP="004D6EAF" w:rsidRDefault="004D6EAF" w14:paraId="41908A54" w14:textId="77777777">
            <w:pPr>
              <w:rPr>
                <w:rFonts w:ascii="Verdana" w:hAnsi="Verdana"/>
                <w:sz w:val="18"/>
                <w:szCs w:val="18"/>
              </w:rPr>
            </w:pPr>
            <w:r w:rsidRPr="004D6EAF">
              <w:rPr>
                <w:rFonts w:ascii="Verdana" w:hAnsi="Verdana"/>
                <w:color w:val="000000"/>
                <w:sz w:val="18"/>
                <w:szCs w:val="18"/>
              </w:rPr>
              <w:t>Door:</w:t>
            </w:r>
          </w:p>
          <w:p w:rsidRPr="004D6EAF" w:rsidR="004D6EAF" w:rsidP="004D6EAF" w:rsidRDefault="004D6EAF" w14:paraId="61178996" w14:textId="77777777">
            <w:pPr>
              <w:numPr>
                <w:ilvl w:val="0"/>
                <w:numId w:val="3"/>
              </w:numPr>
              <w:rPr>
                <w:rFonts w:ascii="Verdana" w:hAnsi="Verdana" w:eastAsia="Times New Roman"/>
                <w:sz w:val="18"/>
                <w:szCs w:val="18"/>
              </w:rPr>
            </w:pPr>
            <w:r w:rsidRPr="004D6EAF">
              <w:rPr>
                <w:rFonts w:ascii="Verdana" w:hAnsi="Verdana" w:eastAsia="Times New Roman"/>
                <w:color w:val="000000"/>
                <w:sz w:val="18"/>
                <w:szCs w:val="18"/>
              </w:rPr>
              <w:t>Nieuwe Bpm op EV</w:t>
            </w:r>
          </w:p>
          <w:p w:rsidRPr="004D6EAF" w:rsidR="004D6EAF" w:rsidP="004D6EAF" w:rsidRDefault="004D6EAF" w14:paraId="5F062DDC" w14:textId="77777777">
            <w:pPr>
              <w:numPr>
                <w:ilvl w:val="0"/>
                <w:numId w:val="3"/>
              </w:numPr>
              <w:rPr>
                <w:rFonts w:ascii="Verdana" w:hAnsi="Verdana" w:eastAsia="Times New Roman"/>
                <w:sz w:val="18"/>
                <w:szCs w:val="18"/>
              </w:rPr>
            </w:pPr>
            <w:r w:rsidRPr="004D6EAF">
              <w:rPr>
                <w:rFonts w:ascii="Verdana" w:hAnsi="Verdana" w:eastAsia="Times New Roman"/>
                <w:color w:val="000000"/>
                <w:sz w:val="18"/>
                <w:szCs w:val="18"/>
              </w:rPr>
              <w:t xml:space="preserve">elektrische kilometer-belasting. </w:t>
            </w:r>
          </w:p>
          <w:p w:rsidRPr="004D6EAF" w:rsidR="004D6EAF" w:rsidP="004D6EAF" w:rsidRDefault="004D6EAF" w14:paraId="0B1A401E" w14:textId="77777777">
            <w:pPr>
              <w:rPr>
                <w:rFonts w:ascii="Verdana" w:hAnsi="Verdana"/>
                <w:sz w:val="18"/>
                <w:szCs w:val="18"/>
              </w:rPr>
            </w:pPr>
            <w:r w:rsidRPr="004D6EAF">
              <w:rPr>
                <w:rFonts w:ascii="Verdana" w:hAnsi="Verdana"/>
                <w:b/>
                <w:bCs/>
                <w:color w:val="000000"/>
                <w:sz w:val="18"/>
                <w:szCs w:val="18"/>
              </w:rPr>
              <w:t> </w:t>
            </w:r>
          </w:p>
        </w:tc>
        <w:tc>
          <w:tcPr>
            <w:tcW w:w="2056" w:type="dxa"/>
            <w:tcBorders>
              <w:top w:val="single" w:color="auto" w:sz="4" w:space="0"/>
              <w:left w:val="single" w:color="auto" w:sz="4" w:space="0"/>
              <w:bottom w:val="single" w:color="auto" w:sz="4" w:space="0"/>
              <w:right w:val="single" w:color="auto" w:sz="4" w:space="0"/>
            </w:tcBorders>
            <w:shd w:val="clear" w:color="auto" w:fill="C1E4F5"/>
            <w:vAlign w:val="center"/>
            <w:hideMark/>
          </w:tcPr>
          <w:p w:rsidRPr="004D6EAF" w:rsidR="004D6EAF" w:rsidP="004D6EAF" w:rsidRDefault="004D6EAF" w14:paraId="091A87A8" w14:textId="77777777">
            <w:pPr>
              <w:rPr>
                <w:rFonts w:ascii="Verdana" w:hAnsi="Verdana"/>
                <w:sz w:val="18"/>
                <w:szCs w:val="18"/>
              </w:rPr>
            </w:pPr>
            <w:r w:rsidRPr="004D6EAF">
              <w:rPr>
                <w:rFonts w:ascii="Verdana" w:hAnsi="Verdana"/>
                <w:color w:val="000000"/>
                <w:sz w:val="18"/>
                <w:szCs w:val="18"/>
              </w:rPr>
              <w:t xml:space="preserve">Extra klimaateffect door verminderen van fossiele kilometers </w:t>
            </w:r>
          </w:p>
          <w:p w:rsidRPr="004D6EAF" w:rsidR="004D6EAF" w:rsidP="004D6EAF" w:rsidRDefault="004D6EAF" w14:paraId="59D2F9D1" w14:textId="77777777">
            <w:pPr>
              <w:rPr>
                <w:rFonts w:ascii="Verdana" w:hAnsi="Verdana"/>
                <w:sz w:val="18"/>
                <w:szCs w:val="18"/>
              </w:rPr>
            </w:pPr>
            <w:r w:rsidRPr="004D6EAF">
              <w:rPr>
                <w:rFonts w:ascii="Verdana" w:hAnsi="Verdana"/>
                <w:color w:val="000000"/>
                <w:sz w:val="18"/>
                <w:szCs w:val="18"/>
              </w:rPr>
              <w:t> </w:t>
            </w:r>
          </w:p>
          <w:p w:rsidRPr="004D6EAF" w:rsidR="004D6EAF" w:rsidP="004D6EAF" w:rsidRDefault="004D6EAF" w14:paraId="0DC6B333" w14:textId="77777777">
            <w:pPr>
              <w:rPr>
                <w:rFonts w:ascii="Verdana" w:hAnsi="Verdana"/>
                <w:sz w:val="18"/>
                <w:szCs w:val="18"/>
              </w:rPr>
            </w:pPr>
            <w:r w:rsidRPr="004D6EAF">
              <w:rPr>
                <w:rFonts w:ascii="Verdana" w:hAnsi="Verdana"/>
                <w:color w:val="000000"/>
                <w:sz w:val="18"/>
                <w:szCs w:val="18"/>
              </w:rPr>
              <w:t xml:space="preserve">Door: </w:t>
            </w:r>
          </w:p>
          <w:p w:rsidRPr="004D6EAF" w:rsidR="004D6EAF" w:rsidP="004D6EAF" w:rsidRDefault="004D6EAF" w14:paraId="1AD57110" w14:textId="77777777">
            <w:pPr>
              <w:numPr>
                <w:ilvl w:val="0"/>
                <w:numId w:val="4"/>
              </w:numPr>
              <w:rPr>
                <w:rFonts w:ascii="Verdana" w:hAnsi="Verdana" w:eastAsia="Times New Roman"/>
                <w:sz w:val="18"/>
                <w:szCs w:val="18"/>
              </w:rPr>
            </w:pPr>
            <w:r w:rsidRPr="004D6EAF">
              <w:rPr>
                <w:rFonts w:ascii="Verdana" w:hAnsi="Verdana" w:eastAsia="Times New Roman"/>
                <w:color w:val="000000"/>
                <w:sz w:val="18"/>
                <w:szCs w:val="18"/>
              </w:rPr>
              <w:t>verhoging accijns fossiele brandstof</w:t>
            </w:r>
          </w:p>
          <w:p w:rsidRPr="004D6EAF" w:rsidR="004D6EAF" w:rsidP="004D6EAF" w:rsidRDefault="004D6EAF" w14:paraId="095F3BDF" w14:textId="77777777">
            <w:pPr>
              <w:rPr>
                <w:rFonts w:ascii="Verdana" w:hAnsi="Verdana"/>
                <w:sz w:val="18"/>
                <w:szCs w:val="18"/>
              </w:rPr>
            </w:pPr>
            <w:r w:rsidRPr="004D6EAF">
              <w:rPr>
                <w:rFonts w:ascii="Verdana" w:hAnsi="Verdana"/>
                <w:color w:val="000000"/>
                <w:sz w:val="18"/>
                <w:szCs w:val="18"/>
              </w:rPr>
              <w:t> </w:t>
            </w:r>
          </w:p>
        </w:tc>
        <w:tc>
          <w:tcPr>
            <w:tcW w:w="1367" w:type="dxa"/>
            <w:tcBorders>
              <w:top w:val="single" w:color="auto" w:sz="4" w:space="0"/>
              <w:left w:val="single" w:color="auto" w:sz="4" w:space="0"/>
              <w:bottom w:val="single" w:color="auto" w:sz="4" w:space="0"/>
              <w:right w:val="single" w:color="auto" w:sz="4" w:space="0"/>
            </w:tcBorders>
            <w:shd w:val="clear" w:color="auto" w:fill="C1E4F5"/>
            <w:vAlign w:val="center"/>
            <w:hideMark/>
          </w:tcPr>
          <w:p w:rsidRPr="004D6EAF" w:rsidR="004D6EAF" w:rsidP="004D6EAF" w:rsidRDefault="004D6EAF" w14:paraId="25889150" w14:textId="77777777">
            <w:pPr>
              <w:rPr>
                <w:rFonts w:ascii="Verdana" w:hAnsi="Verdana"/>
                <w:sz w:val="18"/>
                <w:szCs w:val="18"/>
              </w:rPr>
            </w:pPr>
            <w:r w:rsidRPr="004D6EAF">
              <w:rPr>
                <w:rFonts w:ascii="Verdana" w:hAnsi="Verdana"/>
                <w:color w:val="000000"/>
                <w:sz w:val="18"/>
                <w:szCs w:val="18"/>
              </w:rPr>
              <w:t>~ 0,9 Mton</w:t>
            </w:r>
          </w:p>
          <w:p w:rsidRPr="004D6EAF" w:rsidR="004D6EAF" w:rsidP="004D6EAF" w:rsidRDefault="004D6EAF" w14:paraId="033B5F7E" w14:textId="77777777">
            <w:pPr>
              <w:rPr>
                <w:rFonts w:ascii="Verdana" w:hAnsi="Verdana"/>
                <w:sz w:val="18"/>
                <w:szCs w:val="18"/>
              </w:rPr>
            </w:pPr>
            <w:r w:rsidRPr="004D6EAF">
              <w:rPr>
                <w:rFonts w:ascii="Verdana" w:hAnsi="Verdana"/>
                <w:color w:val="000000"/>
                <w:sz w:val="18"/>
                <w:szCs w:val="18"/>
              </w:rPr>
              <w:t> </w:t>
            </w:r>
          </w:p>
        </w:tc>
      </w:tr>
      <w:tr w:rsidR="004D6EAF" w:rsidTr="00C01F86" w14:paraId="66C38801" w14:textId="77777777">
        <w:trPr>
          <w:trHeight w:val="138"/>
        </w:trPr>
        <w:tc>
          <w:tcPr>
            <w:tcW w:w="1722" w:type="dxa"/>
            <w:tcBorders>
              <w:top w:val="single" w:color="auto" w:sz="4" w:space="0"/>
              <w:left w:val="single" w:color="auto" w:sz="4" w:space="0"/>
              <w:bottom w:val="single" w:color="auto" w:sz="4" w:space="0"/>
              <w:right w:val="single" w:color="auto" w:sz="4" w:space="0"/>
            </w:tcBorders>
            <w:shd w:val="clear" w:color="auto" w:fill="83CAEB"/>
            <w:vAlign w:val="center"/>
          </w:tcPr>
          <w:p w:rsidR="004D6EAF" w:rsidP="004D6EAF" w:rsidRDefault="004D6EAF" w14:paraId="40C32E41" w14:textId="77777777">
            <w:pPr>
              <w:rPr>
                <w:rFonts w:ascii="Verdana" w:hAnsi="Verdana" w:eastAsia="Times New Roman"/>
                <w:b/>
                <w:bCs/>
                <w:sz w:val="18"/>
                <w:szCs w:val="18"/>
              </w:rPr>
            </w:pPr>
            <w:r w:rsidRPr="006B456C">
              <w:rPr>
                <w:rFonts w:ascii="Verdana" w:hAnsi="Verdana" w:eastAsia="Times New Roman"/>
                <w:b/>
                <w:bCs/>
                <w:sz w:val="18"/>
                <w:szCs w:val="18"/>
              </w:rPr>
              <w:t>Pakket 2</w:t>
            </w:r>
            <w:r>
              <w:rPr>
                <w:rFonts w:ascii="Verdana" w:hAnsi="Verdana" w:eastAsia="Times New Roman"/>
                <w:b/>
                <w:bCs/>
                <w:sz w:val="18"/>
                <w:szCs w:val="18"/>
              </w:rPr>
              <w:t>:</w:t>
            </w:r>
          </w:p>
          <w:p w:rsidRPr="004D6EAF" w:rsidR="004D6EAF" w:rsidP="004D6EAF" w:rsidRDefault="004D6EAF" w14:paraId="6452BEF1" w14:textId="60553AF2">
            <w:pPr>
              <w:rPr>
                <w:rFonts w:ascii="Verdana" w:hAnsi="Verdana"/>
                <w:b/>
                <w:bCs/>
                <w:color w:val="000000"/>
                <w:sz w:val="18"/>
                <w:szCs w:val="18"/>
              </w:rPr>
            </w:pPr>
            <w:r w:rsidRPr="006B456C">
              <w:rPr>
                <w:rFonts w:ascii="Verdana" w:hAnsi="Verdana" w:eastAsia="Times New Roman"/>
                <w:b/>
                <w:bCs/>
                <w:sz w:val="18"/>
                <w:szCs w:val="18"/>
              </w:rPr>
              <w:t>Focus op betaalbaarheid van brandstofauto’s (verlagen prijs aan de pomp).</w:t>
            </w:r>
          </w:p>
        </w:tc>
        <w:tc>
          <w:tcPr>
            <w:tcW w:w="2153" w:type="dxa"/>
            <w:tcBorders>
              <w:top w:val="single" w:color="auto" w:sz="4" w:space="0"/>
              <w:left w:val="single" w:color="auto" w:sz="4" w:space="0"/>
              <w:bottom w:val="single" w:color="auto" w:sz="4" w:space="0"/>
              <w:right w:val="single" w:color="auto" w:sz="4" w:space="0"/>
            </w:tcBorders>
            <w:shd w:val="clear" w:color="auto" w:fill="C1E4F5"/>
            <w:vAlign w:val="center"/>
          </w:tcPr>
          <w:p w:rsidRPr="004D6EAF" w:rsidR="004D6EAF" w:rsidP="004D6EAF" w:rsidRDefault="004D6EAF" w14:paraId="55741D15" w14:textId="371A9BB7">
            <w:pPr>
              <w:rPr>
                <w:rFonts w:ascii="Verdana" w:hAnsi="Verdana"/>
                <w:color w:val="000000"/>
                <w:sz w:val="18"/>
                <w:szCs w:val="18"/>
              </w:rPr>
            </w:pPr>
            <w:r>
              <w:rPr>
                <w:rFonts w:ascii="Verdana" w:hAnsi="Verdana"/>
                <w:color w:val="000000"/>
                <w:sz w:val="18"/>
                <w:szCs w:val="18"/>
              </w:rPr>
              <w:t xml:space="preserve">Geen maatregelen om EV-ingroei te versnellen </w:t>
            </w:r>
          </w:p>
        </w:tc>
        <w:tc>
          <w:tcPr>
            <w:tcW w:w="2258" w:type="dxa"/>
            <w:tcBorders>
              <w:top w:val="single" w:color="auto" w:sz="4" w:space="0"/>
              <w:left w:val="single" w:color="auto" w:sz="4" w:space="0"/>
              <w:bottom w:val="single" w:color="auto" w:sz="4" w:space="0"/>
              <w:right w:val="single" w:color="auto" w:sz="4" w:space="0"/>
            </w:tcBorders>
            <w:shd w:val="clear" w:color="auto" w:fill="C1E4F5"/>
            <w:vAlign w:val="center"/>
          </w:tcPr>
          <w:p w:rsidRPr="004D6EAF" w:rsidR="004D6EAF" w:rsidP="004D6EAF" w:rsidRDefault="004D6EAF" w14:paraId="1EB2A42B" w14:textId="77777777">
            <w:pPr>
              <w:rPr>
                <w:rFonts w:ascii="Verdana" w:hAnsi="Verdana"/>
                <w:sz w:val="18"/>
                <w:szCs w:val="18"/>
              </w:rPr>
            </w:pPr>
            <w:r w:rsidRPr="004D6EAF">
              <w:rPr>
                <w:rFonts w:ascii="Verdana" w:hAnsi="Verdana"/>
                <w:color w:val="000000"/>
                <w:sz w:val="18"/>
                <w:szCs w:val="18"/>
              </w:rPr>
              <w:t>Budgettaire balans door meebetalen van EV aan de autobelastingen.</w:t>
            </w:r>
          </w:p>
          <w:p w:rsidRPr="004D6EAF" w:rsidR="004D6EAF" w:rsidP="004D6EAF" w:rsidRDefault="004D6EAF" w14:paraId="4650CF6D" w14:textId="77777777">
            <w:pPr>
              <w:rPr>
                <w:rFonts w:ascii="Verdana" w:hAnsi="Verdana"/>
                <w:sz w:val="18"/>
                <w:szCs w:val="18"/>
              </w:rPr>
            </w:pPr>
            <w:r w:rsidRPr="004D6EAF">
              <w:rPr>
                <w:rFonts w:ascii="Verdana" w:hAnsi="Verdana"/>
                <w:color w:val="000000"/>
                <w:sz w:val="18"/>
                <w:szCs w:val="18"/>
              </w:rPr>
              <w:t> </w:t>
            </w:r>
          </w:p>
          <w:p w:rsidRPr="004D6EAF" w:rsidR="004D6EAF" w:rsidP="004D6EAF" w:rsidRDefault="004D6EAF" w14:paraId="25325F37" w14:textId="77777777">
            <w:pPr>
              <w:rPr>
                <w:rFonts w:ascii="Verdana" w:hAnsi="Verdana"/>
                <w:sz w:val="18"/>
                <w:szCs w:val="18"/>
              </w:rPr>
            </w:pPr>
            <w:r w:rsidRPr="004D6EAF">
              <w:rPr>
                <w:rFonts w:ascii="Verdana" w:hAnsi="Verdana"/>
                <w:color w:val="000000"/>
                <w:sz w:val="18"/>
                <w:szCs w:val="18"/>
              </w:rPr>
              <w:t> </w:t>
            </w:r>
          </w:p>
          <w:p w:rsidRPr="004D6EAF" w:rsidR="004D6EAF" w:rsidP="004D6EAF" w:rsidRDefault="004D6EAF" w14:paraId="187B99EC" w14:textId="77777777">
            <w:pPr>
              <w:rPr>
                <w:rFonts w:ascii="Verdana" w:hAnsi="Verdana"/>
                <w:sz w:val="18"/>
                <w:szCs w:val="18"/>
              </w:rPr>
            </w:pPr>
            <w:r w:rsidRPr="004D6EAF">
              <w:rPr>
                <w:rFonts w:ascii="Verdana" w:hAnsi="Verdana"/>
                <w:color w:val="000000"/>
                <w:sz w:val="18"/>
                <w:szCs w:val="18"/>
              </w:rPr>
              <w:t>Door:</w:t>
            </w:r>
          </w:p>
          <w:p w:rsidRPr="004D6EAF" w:rsidR="004D6EAF" w:rsidP="004D6EAF" w:rsidRDefault="004D6EAF" w14:paraId="58CCBD83" w14:textId="77777777">
            <w:pPr>
              <w:numPr>
                <w:ilvl w:val="0"/>
                <w:numId w:val="3"/>
              </w:numPr>
              <w:rPr>
                <w:rFonts w:ascii="Verdana" w:hAnsi="Verdana" w:eastAsia="Times New Roman"/>
                <w:sz w:val="18"/>
                <w:szCs w:val="18"/>
              </w:rPr>
            </w:pPr>
            <w:r w:rsidRPr="004D6EAF">
              <w:rPr>
                <w:rFonts w:ascii="Verdana" w:hAnsi="Verdana" w:eastAsia="Times New Roman"/>
                <w:color w:val="000000"/>
                <w:sz w:val="18"/>
                <w:szCs w:val="18"/>
              </w:rPr>
              <w:t>Nieuwe Bpm op EV</w:t>
            </w:r>
          </w:p>
          <w:p w:rsidRPr="004D6EAF" w:rsidR="004D6EAF" w:rsidP="004D6EAF" w:rsidRDefault="004D6EAF" w14:paraId="418F2F12" w14:textId="151DFC46">
            <w:pPr>
              <w:numPr>
                <w:ilvl w:val="0"/>
                <w:numId w:val="3"/>
              </w:numPr>
              <w:rPr>
                <w:rFonts w:ascii="Verdana" w:hAnsi="Verdana" w:eastAsia="Times New Roman"/>
                <w:sz w:val="18"/>
                <w:szCs w:val="18"/>
              </w:rPr>
            </w:pPr>
            <w:r>
              <w:rPr>
                <w:rFonts w:ascii="Verdana" w:hAnsi="Verdana" w:eastAsia="Times New Roman"/>
                <w:color w:val="000000"/>
                <w:sz w:val="18"/>
                <w:szCs w:val="18"/>
              </w:rPr>
              <w:t>Verhoging motorrijtuigen-belasting voor elektrische auto’s (vanaf 2031, om accijnsderving op te vangen)</w:t>
            </w:r>
            <w:r w:rsidRPr="004D6EAF">
              <w:rPr>
                <w:rFonts w:ascii="Verdana" w:hAnsi="Verdana" w:eastAsia="Times New Roman"/>
                <w:color w:val="000000"/>
                <w:sz w:val="18"/>
                <w:szCs w:val="18"/>
              </w:rPr>
              <w:t xml:space="preserve"> </w:t>
            </w:r>
          </w:p>
          <w:p w:rsidRPr="004D6EAF" w:rsidR="004D6EAF" w:rsidP="004D6EAF" w:rsidRDefault="004D6EAF" w14:paraId="628CA04B" w14:textId="0C244D9E">
            <w:pPr>
              <w:rPr>
                <w:rFonts w:ascii="Verdana" w:hAnsi="Verdana"/>
                <w:color w:val="000000"/>
                <w:sz w:val="18"/>
                <w:szCs w:val="18"/>
              </w:rPr>
            </w:pPr>
          </w:p>
        </w:tc>
        <w:tc>
          <w:tcPr>
            <w:tcW w:w="2056" w:type="dxa"/>
            <w:tcBorders>
              <w:top w:val="single" w:color="auto" w:sz="4" w:space="0"/>
              <w:left w:val="single" w:color="auto" w:sz="4" w:space="0"/>
              <w:bottom w:val="single" w:color="auto" w:sz="4" w:space="0"/>
              <w:right w:val="single" w:color="auto" w:sz="4" w:space="0"/>
            </w:tcBorders>
            <w:shd w:val="clear" w:color="auto" w:fill="C1E4F5"/>
            <w:vAlign w:val="center"/>
          </w:tcPr>
          <w:p w:rsidR="004D6EAF" w:rsidP="004D6EAF" w:rsidRDefault="004D6EAF" w14:paraId="6E0B69BC" w14:textId="77777777">
            <w:pPr>
              <w:rPr>
                <w:rFonts w:ascii="Verdana" w:hAnsi="Verdana"/>
                <w:color w:val="000000"/>
                <w:sz w:val="18"/>
                <w:szCs w:val="18"/>
              </w:rPr>
            </w:pPr>
            <w:r>
              <w:rPr>
                <w:rFonts w:ascii="Verdana" w:hAnsi="Verdana"/>
                <w:color w:val="000000"/>
                <w:sz w:val="18"/>
                <w:szCs w:val="18"/>
              </w:rPr>
              <w:t>Veel aandacht voor betaalbaarheid:</w:t>
            </w:r>
          </w:p>
          <w:p w:rsidR="004D6EAF" w:rsidP="004D6EAF" w:rsidRDefault="004D6EAF" w14:paraId="5992A4F0" w14:textId="77777777">
            <w:pPr>
              <w:pStyle w:val="Lijstalinea"/>
              <w:numPr>
                <w:ilvl w:val="0"/>
                <w:numId w:val="3"/>
              </w:numPr>
              <w:rPr>
                <w:rFonts w:ascii="Verdana" w:hAnsi="Verdana"/>
                <w:color w:val="000000"/>
                <w:sz w:val="18"/>
                <w:szCs w:val="18"/>
              </w:rPr>
            </w:pPr>
            <w:r w:rsidRPr="004D6EAF">
              <w:rPr>
                <w:rFonts w:ascii="Verdana" w:hAnsi="Verdana"/>
                <w:color w:val="000000"/>
                <w:sz w:val="18"/>
                <w:szCs w:val="18"/>
              </w:rPr>
              <w:t>Accijns</w:t>
            </w:r>
            <w:r>
              <w:rPr>
                <w:rFonts w:ascii="Verdana" w:hAnsi="Verdana"/>
                <w:color w:val="000000"/>
                <w:sz w:val="18"/>
                <w:szCs w:val="18"/>
              </w:rPr>
              <w:t>-</w:t>
            </w:r>
            <w:r w:rsidRPr="004D6EAF">
              <w:rPr>
                <w:rFonts w:ascii="Verdana" w:hAnsi="Verdana"/>
                <w:color w:val="000000"/>
                <w:sz w:val="18"/>
                <w:szCs w:val="18"/>
              </w:rPr>
              <w:t>korting ben</w:t>
            </w:r>
            <w:r>
              <w:rPr>
                <w:rFonts w:ascii="Verdana" w:hAnsi="Verdana"/>
                <w:color w:val="000000"/>
                <w:sz w:val="18"/>
                <w:szCs w:val="18"/>
              </w:rPr>
              <w:t>zine structureel maken</w:t>
            </w:r>
          </w:p>
          <w:p w:rsidRPr="004D6EAF" w:rsidR="004D6EAF" w:rsidP="004D6EAF" w:rsidRDefault="004D6EAF" w14:paraId="47EE4C24" w14:textId="0701FA42">
            <w:pPr>
              <w:pStyle w:val="Lijstalinea"/>
              <w:numPr>
                <w:ilvl w:val="0"/>
                <w:numId w:val="3"/>
              </w:numPr>
              <w:rPr>
                <w:rFonts w:ascii="Verdana" w:hAnsi="Verdana"/>
                <w:color w:val="000000"/>
                <w:sz w:val="18"/>
                <w:szCs w:val="18"/>
              </w:rPr>
            </w:pPr>
            <w:r>
              <w:rPr>
                <w:rFonts w:ascii="Verdana" w:hAnsi="Verdana"/>
                <w:color w:val="000000"/>
                <w:sz w:val="18"/>
                <w:szCs w:val="18"/>
              </w:rPr>
              <w:t xml:space="preserve">Verlaging mrb kleine auto’s </w:t>
            </w:r>
          </w:p>
        </w:tc>
        <w:tc>
          <w:tcPr>
            <w:tcW w:w="1367" w:type="dxa"/>
            <w:tcBorders>
              <w:top w:val="single" w:color="auto" w:sz="4" w:space="0"/>
              <w:left w:val="single" w:color="auto" w:sz="4" w:space="0"/>
              <w:bottom w:val="single" w:color="auto" w:sz="4" w:space="0"/>
              <w:right w:val="single" w:color="auto" w:sz="4" w:space="0"/>
            </w:tcBorders>
            <w:shd w:val="clear" w:color="auto" w:fill="C1E4F5"/>
            <w:vAlign w:val="center"/>
          </w:tcPr>
          <w:p w:rsidRPr="004D6EAF" w:rsidR="004D6EAF" w:rsidP="004D6EAF" w:rsidRDefault="004D6EAF" w14:paraId="15D219EE" w14:textId="47FB3708">
            <w:pPr>
              <w:rPr>
                <w:rFonts w:ascii="Verdana" w:hAnsi="Verdana"/>
                <w:sz w:val="18"/>
                <w:szCs w:val="18"/>
              </w:rPr>
            </w:pPr>
            <w:r w:rsidRPr="004D6EAF">
              <w:rPr>
                <w:rFonts w:ascii="Verdana" w:hAnsi="Verdana"/>
                <w:color w:val="000000"/>
                <w:sz w:val="18"/>
                <w:szCs w:val="18"/>
              </w:rPr>
              <w:t xml:space="preserve">~ </w:t>
            </w:r>
            <w:r w:rsidRPr="004D6EAF">
              <w:rPr>
                <w:rFonts w:ascii="Verdana" w:hAnsi="Verdana"/>
                <w:color w:val="FF0000"/>
                <w:sz w:val="18"/>
                <w:szCs w:val="18"/>
              </w:rPr>
              <w:t>-0,6 Mton</w:t>
            </w:r>
          </w:p>
          <w:p w:rsidRPr="004D6EAF" w:rsidR="004D6EAF" w:rsidP="004D6EAF" w:rsidRDefault="004D6EAF" w14:paraId="1BEBD453" w14:textId="77777777">
            <w:pPr>
              <w:rPr>
                <w:rFonts w:ascii="Verdana" w:hAnsi="Verdana"/>
                <w:color w:val="000000"/>
                <w:sz w:val="18"/>
                <w:szCs w:val="18"/>
              </w:rPr>
            </w:pPr>
          </w:p>
        </w:tc>
      </w:tr>
      <w:tr w:rsidR="004D6EAF" w:rsidTr="00C01F86" w14:paraId="2F4EC78F" w14:textId="77777777">
        <w:trPr>
          <w:trHeight w:val="3865"/>
        </w:trPr>
        <w:tc>
          <w:tcPr>
            <w:tcW w:w="1722" w:type="dxa"/>
            <w:tcBorders>
              <w:top w:val="single" w:color="auto" w:sz="4" w:space="0"/>
              <w:left w:val="single" w:color="auto" w:sz="4" w:space="0"/>
              <w:bottom w:val="single" w:color="auto" w:sz="4" w:space="0"/>
              <w:right w:val="single" w:color="auto" w:sz="4" w:space="0"/>
            </w:tcBorders>
            <w:shd w:val="clear" w:color="auto" w:fill="83CAEB"/>
            <w:vAlign w:val="center"/>
          </w:tcPr>
          <w:p w:rsidRPr="004D6EAF" w:rsidR="004D6EAF" w:rsidP="004D6EAF" w:rsidRDefault="004D6EAF" w14:paraId="553C22BC" w14:textId="5A62B378">
            <w:pPr>
              <w:rPr>
                <w:rFonts w:ascii="Verdana" w:hAnsi="Verdana"/>
                <w:b/>
                <w:bCs/>
                <w:color w:val="000000"/>
                <w:sz w:val="18"/>
                <w:szCs w:val="18"/>
              </w:rPr>
            </w:pPr>
            <w:r w:rsidRPr="006B456C">
              <w:rPr>
                <w:rFonts w:ascii="Verdana" w:hAnsi="Verdana" w:eastAsia="Times New Roman"/>
                <w:b/>
                <w:bCs/>
                <w:sz w:val="18"/>
                <w:szCs w:val="18"/>
              </w:rPr>
              <w:t>Pakket 3</w:t>
            </w:r>
            <w:r>
              <w:rPr>
                <w:rFonts w:ascii="Verdana" w:hAnsi="Verdana" w:eastAsia="Times New Roman"/>
                <w:b/>
                <w:bCs/>
                <w:sz w:val="18"/>
                <w:szCs w:val="18"/>
              </w:rPr>
              <w:t xml:space="preserve">: </w:t>
            </w:r>
            <w:r w:rsidRPr="006B456C">
              <w:rPr>
                <w:rFonts w:ascii="Verdana" w:hAnsi="Verdana" w:eastAsia="Times New Roman"/>
                <w:b/>
                <w:bCs/>
                <w:sz w:val="18"/>
                <w:szCs w:val="18"/>
              </w:rPr>
              <w:t xml:space="preserve">Gemengd pakket met zowel accent op CO2-besparing als betaalbaarheid.  </w:t>
            </w:r>
          </w:p>
        </w:tc>
        <w:tc>
          <w:tcPr>
            <w:tcW w:w="2153" w:type="dxa"/>
            <w:tcBorders>
              <w:top w:val="single" w:color="auto" w:sz="4" w:space="0"/>
              <w:left w:val="single" w:color="auto" w:sz="4" w:space="0"/>
              <w:bottom w:val="single" w:color="auto" w:sz="4" w:space="0"/>
              <w:right w:val="single" w:color="auto" w:sz="4" w:space="0"/>
            </w:tcBorders>
            <w:shd w:val="clear" w:color="auto" w:fill="C1E4F5"/>
            <w:vAlign w:val="center"/>
          </w:tcPr>
          <w:p w:rsidRPr="004D6EAF" w:rsidR="004D6EAF" w:rsidP="004D6EAF" w:rsidRDefault="004D6EAF" w14:paraId="01672614" w14:textId="77777777">
            <w:pPr>
              <w:rPr>
                <w:rFonts w:ascii="Verdana" w:hAnsi="Verdana"/>
                <w:sz w:val="18"/>
                <w:szCs w:val="18"/>
              </w:rPr>
            </w:pPr>
            <w:r w:rsidRPr="004D6EAF">
              <w:rPr>
                <w:rFonts w:ascii="Verdana" w:hAnsi="Verdana"/>
                <w:color w:val="000000"/>
                <w:sz w:val="18"/>
                <w:szCs w:val="18"/>
              </w:rPr>
              <w:t>Focus op versnelling van de ingroei van elektrische voertuigen op korte termijn.</w:t>
            </w:r>
          </w:p>
          <w:p w:rsidRPr="004D6EAF" w:rsidR="004D6EAF" w:rsidP="004D6EAF" w:rsidRDefault="004D6EAF" w14:paraId="6D2C7D4B" w14:textId="77777777">
            <w:pPr>
              <w:rPr>
                <w:rFonts w:ascii="Verdana" w:hAnsi="Verdana"/>
                <w:sz w:val="18"/>
                <w:szCs w:val="18"/>
              </w:rPr>
            </w:pPr>
            <w:r w:rsidRPr="004D6EAF">
              <w:rPr>
                <w:rFonts w:ascii="Verdana" w:hAnsi="Verdana"/>
                <w:color w:val="000000"/>
                <w:sz w:val="18"/>
                <w:szCs w:val="18"/>
              </w:rPr>
              <w:t> </w:t>
            </w:r>
          </w:p>
          <w:p w:rsidRPr="004D6EAF" w:rsidR="004D6EAF" w:rsidP="004D6EAF" w:rsidRDefault="004D6EAF" w14:paraId="5ECF90A5" w14:textId="77777777">
            <w:pPr>
              <w:rPr>
                <w:rFonts w:ascii="Verdana" w:hAnsi="Verdana"/>
                <w:sz w:val="18"/>
                <w:szCs w:val="18"/>
              </w:rPr>
            </w:pPr>
            <w:r w:rsidRPr="004D6EAF">
              <w:rPr>
                <w:rFonts w:ascii="Verdana" w:hAnsi="Verdana"/>
                <w:color w:val="000000"/>
                <w:sz w:val="18"/>
                <w:szCs w:val="18"/>
              </w:rPr>
              <w:t>Door:</w:t>
            </w:r>
          </w:p>
          <w:p w:rsidRPr="004D6EAF" w:rsidR="004D6EAF" w:rsidP="004D6EAF" w:rsidRDefault="004D6EAF" w14:paraId="5BECEC9F" w14:textId="002C6B61">
            <w:pPr>
              <w:numPr>
                <w:ilvl w:val="0"/>
                <w:numId w:val="2"/>
              </w:numPr>
              <w:rPr>
                <w:rFonts w:ascii="Verdana" w:hAnsi="Verdana" w:eastAsia="Times New Roman"/>
                <w:sz w:val="18"/>
                <w:szCs w:val="18"/>
              </w:rPr>
            </w:pPr>
            <w:r w:rsidRPr="004D6EAF">
              <w:rPr>
                <w:rFonts w:ascii="Verdana" w:hAnsi="Verdana" w:eastAsia="Times New Roman"/>
                <w:color w:val="000000"/>
                <w:sz w:val="18"/>
                <w:szCs w:val="18"/>
              </w:rPr>
              <w:t>“normering” zakelijke markt</w:t>
            </w:r>
            <w:r>
              <w:rPr>
                <w:rFonts w:ascii="Verdana" w:hAnsi="Verdana" w:eastAsia="Times New Roman"/>
                <w:color w:val="000000"/>
                <w:sz w:val="18"/>
                <w:szCs w:val="18"/>
              </w:rPr>
              <w:t xml:space="preserve"> (via loonbelasting)</w:t>
            </w:r>
          </w:p>
          <w:p w:rsidRPr="004D6EAF" w:rsidR="004D6EAF" w:rsidP="004D6EAF" w:rsidRDefault="004D6EAF" w14:paraId="2B3E7212" w14:textId="77777777">
            <w:pPr>
              <w:numPr>
                <w:ilvl w:val="0"/>
                <w:numId w:val="2"/>
              </w:numPr>
              <w:rPr>
                <w:rFonts w:ascii="Verdana" w:hAnsi="Verdana" w:eastAsia="Times New Roman"/>
                <w:sz w:val="18"/>
                <w:szCs w:val="18"/>
              </w:rPr>
            </w:pPr>
            <w:r w:rsidRPr="004D6EAF">
              <w:rPr>
                <w:rFonts w:ascii="Verdana" w:hAnsi="Verdana" w:eastAsia="Times New Roman"/>
                <w:color w:val="000000"/>
                <w:sz w:val="18"/>
                <w:szCs w:val="18"/>
              </w:rPr>
              <w:t xml:space="preserve">EV aanschaf- subsidie </w:t>
            </w:r>
          </w:p>
          <w:p w:rsidR="004D6EAF" w:rsidP="004D6EAF" w:rsidRDefault="004D6EAF" w14:paraId="173B90BF" w14:textId="77777777">
            <w:pPr>
              <w:numPr>
                <w:ilvl w:val="0"/>
                <w:numId w:val="2"/>
              </w:numPr>
              <w:rPr>
                <w:rFonts w:ascii="Verdana" w:hAnsi="Verdana" w:eastAsia="Times New Roman"/>
                <w:sz w:val="18"/>
                <w:szCs w:val="18"/>
              </w:rPr>
            </w:pPr>
            <w:r w:rsidRPr="004D6EAF">
              <w:rPr>
                <w:rFonts w:ascii="Verdana" w:hAnsi="Verdana" w:eastAsia="Times New Roman"/>
                <w:color w:val="000000"/>
                <w:sz w:val="18"/>
                <w:szCs w:val="18"/>
              </w:rPr>
              <w:t>Verhogen Bpm fossiel</w:t>
            </w:r>
          </w:p>
          <w:p w:rsidRPr="004D6EAF" w:rsidR="004D6EAF" w:rsidP="004D6EAF" w:rsidRDefault="004D6EAF" w14:paraId="7F0D70FE" w14:textId="53E51AA2">
            <w:pPr>
              <w:numPr>
                <w:ilvl w:val="0"/>
                <w:numId w:val="2"/>
              </w:numPr>
              <w:rPr>
                <w:rFonts w:ascii="Verdana" w:hAnsi="Verdana" w:eastAsia="Times New Roman"/>
                <w:sz w:val="18"/>
                <w:szCs w:val="18"/>
              </w:rPr>
            </w:pPr>
            <w:r w:rsidRPr="004D6EAF">
              <w:rPr>
                <w:rFonts w:ascii="Verdana" w:hAnsi="Verdana" w:eastAsia="Times New Roman"/>
                <w:color w:val="000000"/>
                <w:sz w:val="18"/>
                <w:szCs w:val="18"/>
              </w:rPr>
              <w:t>Tariefkorting mrb EV</w:t>
            </w:r>
          </w:p>
        </w:tc>
        <w:tc>
          <w:tcPr>
            <w:tcW w:w="2258" w:type="dxa"/>
            <w:tcBorders>
              <w:top w:val="single" w:color="auto" w:sz="4" w:space="0"/>
              <w:left w:val="single" w:color="auto" w:sz="4" w:space="0"/>
              <w:bottom w:val="single" w:color="auto" w:sz="4" w:space="0"/>
              <w:right w:val="single" w:color="auto" w:sz="4" w:space="0"/>
            </w:tcBorders>
            <w:shd w:val="clear" w:color="auto" w:fill="C1E4F5"/>
            <w:vAlign w:val="center"/>
          </w:tcPr>
          <w:p w:rsidRPr="004D6EAF" w:rsidR="004D6EAF" w:rsidP="004D6EAF" w:rsidRDefault="004D6EAF" w14:paraId="751FEEB0" w14:textId="77777777">
            <w:pPr>
              <w:rPr>
                <w:rFonts w:ascii="Verdana" w:hAnsi="Verdana"/>
                <w:sz w:val="18"/>
                <w:szCs w:val="18"/>
              </w:rPr>
            </w:pPr>
            <w:r w:rsidRPr="004D6EAF">
              <w:rPr>
                <w:rFonts w:ascii="Verdana" w:hAnsi="Verdana"/>
                <w:color w:val="000000"/>
                <w:sz w:val="18"/>
                <w:szCs w:val="18"/>
              </w:rPr>
              <w:t>Budgettaire balans door meebetalen van EV aan de autobelastingen.</w:t>
            </w:r>
          </w:p>
          <w:p w:rsidRPr="004D6EAF" w:rsidR="004D6EAF" w:rsidP="004D6EAF" w:rsidRDefault="004D6EAF" w14:paraId="6514C0C9" w14:textId="77777777">
            <w:pPr>
              <w:rPr>
                <w:rFonts w:ascii="Verdana" w:hAnsi="Verdana"/>
                <w:sz w:val="18"/>
                <w:szCs w:val="18"/>
              </w:rPr>
            </w:pPr>
            <w:r w:rsidRPr="004D6EAF">
              <w:rPr>
                <w:rFonts w:ascii="Verdana" w:hAnsi="Verdana"/>
                <w:color w:val="000000"/>
                <w:sz w:val="18"/>
                <w:szCs w:val="18"/>
              </w:rPr>
              <w:t> </w:t>
            </w:r>
          </w:p>
          <w:p w:rsidRPr="004D6EAF" w:rsidR="004D6EAF" w:rsidP="004D6EAF" w:rsidRDefault="004D6EAF" w14:paraId="6834D0AF" w14:textId="77777777">
            <w:pPr>
              <w:rPr>
                <w:rFonts w:ascii="Verdana" w:hAnsi="Verdana"/>
                <w:sz w:val="18"/>
                <w:szCs w:val="18"/>
              </w:rPr>
            </w:pPr>
            <w:r w:rsidRPr="004D6EAF">
              <w:rPr>
                <w:rFonts w:ascii="Verdana" w:hAnsi="Verdana"/>
                <w:color w:val="000000"/>
                <w:sz w:val="18"/>
                <w:szCs w:val="18"/>
              </w:rPr>
              <w:t> </w:t>
            </w:r>
          </w:p>
          <w:p w:rsidRPr="004D6EAF" w:rsidR="004D6EAF" w:rsidP="004D6EAF" w:rsidRDefault="004D6EAF" w14:paraId="4D36B878" w14:textId="77777777">
            <w:pPr>
              <w:rPr>
                <w:rFonts w:ascii="Verdana" w:hAnsi="Verdana"/>
                <w:sz w:val="18"/>
                <w:szCs w:val="18"/>
              </w:rPr>
            </w:pPr>
            <w:r w:rsidRPr="004D6EAF">
              <w:rPr>
                <w:rFonts w:ascii="Verdana" w:hAnsi="Verdana"/>
                <w:color w:val="000000"/>
                <w:sz w:val="18"/>
                <w:szCs w:val="18"/>
              </w:rPr>
              <w:t>Door:</w:t>
            </w:r>
          </w:p>
          <w:p w:rsidRPr="004D6EAF" w:rsidR="004D6EAF" w:rsidP="004D6EAF" w:rsidRDefault="004D6EAF" w14:paraId="474FA6D7" w14:textId="77777777">
            <w:pPr>
              <w:numPr>
                <w:ilvl w:val="0"/>
                <w:numId w:val="3"/>
              </w:numPr>
              <w:rPr>
                <w:rFonts w:ascii="Verdana" w:hAnsi="Verdana" w:eastAsia="Times New Roman"/>
                <w:sz w:val="18"/>
                <w:szCs w:val="18"/>
              </w:rPr>
            </w:pPr>
            <w:r w:rsidRPr="004D6EAF">
              <w:rPr>
                <w:rFonts w:ascii="Verdana" w:hAnsi="Verdana" w:eastAsia="Times New Roman"/>
                <w:color w:val="000000"/>
                <w:sz w:val="18"/>
                <w:szCs w:val="18"/>
              </w:rPr>
              <w:t>Nieuwe Bpm op EV</w:t>
            </w:r>
          </w:p>
          <w:p w:rsidRPr="004D6EAF" w:rsidR="004D6EAF" w:rsidP="004D6EAF" w:rsidRDefault="004D6EAF" w14:paraId="55C05860" w14:textId="77777777">
            <w:pPr>
              <w:numPr>
                <w:ilvl w:val="0"/>
                <w:numId w:val="3"/>
              </w:numPr>
              <w:rPr>
                <w:rFonts w:ascii="Verdana" w:hAnsi="Verdana" w:eastAsia="Times New Roman"/>
                <w:sz w:val="18"/>
                <w:szCs w:val="18"/>
              </w:rPr>
            </w:pPr>
            <w:r>
              <w:rPr>
                <w:rFonts w:ascii="Verdana" w:hAnsi="Verdana" w:eastAsia="Times New Roman"/>
                <w:color w:val="000000"/>
                <w:sz w:val="18"/>
                <w:szCs w:val="18"/>
              </w:rPr>
              <w:t>Verhoging motorrijtuigen-belasting voor elektrische auto’s (vanaf 2031, om accijnsderving op te vangen)</w:t>
            </w:r>
            <w:r w:rsidRPr="004D6EAF">
              <w:rPr>
                <w:rFonts w:ascii="Verdana" w:hAnsi="Verdana" w:eastAsia="Times New Roman"/>
                <w:color w:val="000000"/>
                <w:sz w:val="18"/>
                <w:szCs w:val="18"/>
              </w:rPr>
              <w:t xml:space="preserve"> </w:t>
            </w:r>
          </w:p>
          <w:p w:rsidRPr="004D6EAF" w:rsidR="004D6EAF" w:rsidP="004D6EAF" w:rsidRDefault="004D6EAF" w14:paraId="41B4B34A" w14:textId="77777777">
            <w:pPr>
              <w:rPr>
                <w:rFonts w:ascii="Verdana" w:hAnsi="Verdana"/>
                <w:color w:val="000000"/>
                <w:sz w:val="18"/>
                <w:szCs w:val="18"/>
              </w:rPr>
            </w:pPr>
          </w:p>
        </w:tc>
        <w:tc>
          <w:tcPr>
            <w:tcW w:w="2056" w:type="dxa"/>
            <w:tcBorders>
              <w:top w:val="single" w:color="auto" w:sz="4" w:space="0"/>
              <w:left w:val="single" w:color="auto" w:sz="4" w:space="0"/>
              <w:bottom w:val="single" w:color="auto" w:sz="4" w:space="0"/>
              <w:right w:val="single" w:color="auto" w:sz="4" w:space="0"/>
            </w:tcBorders>
            <w:shd w:val="clear" w:color="auto" w:fill="C1E4F5"/>
            <w:vAlign w:val="center"/>
          </w:tcPr>
          <w:p w:rsidR="004D6EAF" w:rsidP="004D6EAF" w:rsidRDefault="004D6EAF" w14:paraId="12C80914" w14:textId="6A669F5C">
            <w:pPr>
              <w:rPr>
                <w:rFonts w:ascii="Verdana" w:hAnsi="Verdana"/>
                <w:color w:val="000000"/>
                <w:sz w:val="18"/>
                <w:szCs w:val="18"/>
              </w:rPr>
            </w:pPr>
            <w:r>
              <w:rPr>
                <w:rFonts w:ascii="Verdana" w:hAnsi="Verdana"/>
                <w:color w:val="000000"/>
                <w:sz w:val="18"/>
                <w:szCs w:val="18"/>
              </w:rPr>
              <w:t>Aandacht voor betaalbaarheid:</w:t>
            </w:r>
          </w:p>
          <w:p w:rsidR="004D6EAF" w:rsidP="004D6EAF" w:rsidRDefault="004D6EAF" w14:paraId="1167F019" w14:textId="77777777">
            <w:pPr>
              <w:pStyle w:val="Lijstalinea"/>
              <w:numPr>
                <w:ilvl w:val="0"/>
                <w:numId w:val="3"/>
              </w:numPr>
              <w:rPr>
                <w:rFonts w:ascii="Verdana" w:hAnsi="Verdana"/>
                <w:color w:val="000000"/>
                <w:sz w:val="18"/>
                <w:szCs w:val="18"/>
              </w:rPr>
            </w:pPr>
            <w:r w:rsidRPr="004D6EAF">
              <w:rPr>
                <w:rFonts w:ascii="Verdana" w:hAnsi="Verdana"/>
                <w:color w:val="000000"/>
                <w:sz w:val="18"/>
                <w:szCs w:val="18"/>
              </w:rPr>
              <w:t>Accijns</w:t>
            </w:r>
            <w:r>
              <w:rPr>
                <w:rFonts w:ascii="Verdana" w:hAnsi="Verdana"/>
                <w:color w:val="000000"/>
                <w:sz w:val="18"/>
                <w:szCs w:val="18"/>
              </w:rPr>
              <w:t>-</w:t>
            </w:r>
            <w:r w:rsidRPr="004D6EAF">
              <w:rPr>
                <w:rFonts w:ascii="Verdana" w:hAnsi="Verdana"/>
                <w:color w:val="000000"/>
                <w:sz w:val="18"/>
                <w:szCs w:val="18"/>
              </w:rPr>
              <w:t>korting ben</w:t>
            </w:r>
            <w:r>
              <w:rPr>
                <w:rFonts w:ascii="Verdana" w:hAnsi="Verdana"/>
                <w:color w:val="000000"/>
                <w:sz w:val="18"/>
                <w:szCs w:val="18"/>
              </w:rPr>
              <w:t>zine verlengen (op termijn afbouwen)</w:t>
            </w:r>
          </w:p>
          <w:p w:rsidRPr="004D6EAF" w:rsidR="004D6EAF" w:rsidP="004D6EAF" w:rsidRDefault="004D6EAF" w14:paraId="4C4EF0D4" w14:textId="23E7DF22">
            <w:pPr>
              <w:pStyle w:val="Lijstalinea"/>
              <w:numPr>
                <w:ilvl w:val="0"/>
                <w:numId w:val="3"/>
              </w:numPr>
              <w:rPr>
                <w:rFonts w:ascii="Verdana" w:hAnsi="Verdana"/>
                <w:color w:val="000000"/>
                <w:sz w:val="18"/>
                <w:szCs w:val="18"/>
              </w:rPr>
            </w:pPr>
            <w:r w:rsidRPr="004D6EAF">
              <w:rPr>
                <w:rFonts w:ascii="Verdana" w:hAnsi="Verdana"/>
                <w:color w:val="000000"/>
                <w:sz w:val="18"/>
                <w:szCs w:val="18"/>
              </w:rPr>
              <w:t>Verlaging mrb kleine auto’s</w:t>
            </w:r>
          </w:p>
        </w:tc>
        <w:tc>
          <w:tcPr>
            <w:tcW w:w="1367" w:type="dxa"/>
            <w:tcBorders>
              <w:top w:val="single" w:color="auto" w:sz="4" w:space="0"/>
              <w:left w:val="single" w:color="auto" w:sz="4" w:space="0"/>
              <w:bottom w:val="single" w:color="auto" w:sz="4" w:space="0"/>
              <w:right w:val="single" w:color="auto" w:sz="4" w:space="0"/>
            </w:tcBorders>
            <w:shd w:val="clear" w:color="auto" w:fill="C1E4F5"/>
            <w:vAlign w:val="center"/>
          </w:tcPr>
          <w:p w:rsidRPr="004D6EAF" w:rsidR="004D6EAF" w:rsidP="004D6EAF" w:rsidRDefault="004D6EAF" w14:paraId="0B7AFD2F" w14:textId="60A87F77">
            <w:pPr>
              <w:rPr>
                <w:rFonts w:ascii="Verdana" w:hAnsi="Verdana"/>
                <w:sz w:val="18"/>
                <w:szCs w:val="18"/>
              </w:rPr>
            </w:pPr>
            <w:r w:rsidRPr="004D6EAF">
              <w:rPr>
                <w:rFonts w:ascii="Verdana" w:hAnsi="Verdana"/>
                <w:color w:val="000000"/>
                <w:sz w:val="18"/>
                <w:szCs w:val="18"/>
              </w:rPr>
              <w:t>~ 0</w:t>
            </w:r>
            <w:r>
              <w:rPr>
                <w:rFonts w:ascii="Verdana" w:hAnsi="Verdana"/>
                <w:color w:val="000000"/>
                <w:sz w:val="18"/>
                <w:szCs w:val="18"/>
              </w:rPr>
              <w:t xml:space="preserve">,5 </w:t>
            </w:r>
            <w:r w:rsidRPr="004D6EAF">
              <w:rPr>
                <w:rFonts w:ascii="Verdana" w:hAnsi="Verdana"/>
                <w:color w:val="000000"/>
                <w:sz w:val="18"/>
                <w:szCs w:val="18"/>
              </w:rPr>
              <w:t>Mton</w:t>
            </w:r>
          </w:p>
          <w:p w:rsidRPr="004D6EAF" w:rsidR="004D6EAF" w:rsidP="004D6EAF" w:rsidRDefault="004D6EAF" w14:paraId="0B79D1C8" w14:textId="77777777">
            <w:pPr>
              <w:rPr>
                <w:rFonts w:ascii="Verdana" w:hAnsi="Verdana"/>
                <w:color w:val="000000"/>
                <w:sz w:val="18"/>
                <w:szCs w:val="18"/>
              </w:rPr>
            </w:pPr>
          </w:p>
        </w:tc>
      </w:tr>
    </w:tbl>
    <w:p w:rsidR="004D6EAF" w:rsidP="004D6EAF" w:rsidRDefault="004D6EAF" w14:paraId="2DE81B92" w14:textId="77777777">
      <w:r>
        <w:rPr>
          <w:rFonts w:ascii="Verdana" w:hAnsi="Verdana"/>
          <w:sz w:val="18"/>
          <w:szCs w:val="18"/>
        </w:rPr>
        <w:t> </w:t>
      </w:r>
    </w:p>
    <w:p w:rsidRPr="006B456C" w:rsidR="004D6EAF" w:rsidP="006D5AE8" w:rsidRDefault="004D6EAF" w14:paraId="7F673208" w14:textId="77777777">
      <w:pPr>
        <w:rPr>
          <w:rFonts w:ascii="Verdana" w:hAnsi="Verdana" w:eastAsia="Times New Roman"/>
          <w:sz w:val="18"/>
          <w:szCs w:val="18"/>
        </w:rPr>
      </w:pPr>
    </w:p>
    <w:sectPr w:rsidRPr="006B456C" w:rsidR="004D6EAF">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A17F2" w14:textId="77777777" w:rsidR="001A4334" w:rsidRDefault="001A4334" w:rsidP="00C62C79">
      <w:r>
        <w:separator/>
      </w:r>
    </w:p>
  </w:endnote>
  <w:endnote w:type="continuationSeparator" w:id="0">
    <w:p w14:paraId="49C4A986" w14:textId="77777777" w:rsidR="001A4334" w:rsidRDefault="001A4334" w:rsidP="00C62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398454"/>
      <w:docPartObj>
        <w:docPartGallery w:val="Page Numbers (Bottom of Page)"/>
        <w:docPartUnique/>
      </w:docPartObj>
    </w:sdtPr>
    <w:sdtEndPr/>
    <w:sdtContent>
      <w:p w14:paraId="07F8177A" w14:textId="2246395E" w:rsidR="006B456C" w:rsidRDefault="006B456C">
        <w:pPr>
          <w:pStyle w:val="Voettekst"/>
          <w:jc w:val="right"/>
        </w:pPr>
        <w:r>
          <w:fldChar w:fldCharType="begin"/>
        </w:r>
        <w:r>
          <w:instrText>PAGE   \* MERGEFORMAT</w:instrText>
        </w:r>
        <w:r>
          <w:fldChar w:fldCharType="separate"/>
        </w:r>
        <w:r>
          <w:t>2</w:t>
        </w:r>
        <w:r>
          <w:fldChar w:fldCharType="end"/>
        </w:r>
      </w:p>
    </w:sdtContent>
  </w:sdt>
  <w:p w14:paraId="22B7E5EE" w14:textId="092F1129" w:rsidR="00DC3E46" w:rsidRDefault="00DC3E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94458" w14:textId="77777777" w:rsidR="001A4334" w:rsidRDefault="001A4334" w:rsidP="00C62C79">
      <w:r>
        <w:separator/>
      </w:r>
    </w:p>
  </w:footnote>
  <w:footnote w:type="continuationSeparator" w:id="0">
    <w:p w14:paraId="017F0BD4" w14:textId="77777777" w:rsidR="001A4334" w:rsidRDefault="001A4334" w:rsidP="00C62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7E7A"/>
    <w:multiLevelType w:val="hybridMultilevel"/>
    <w:tmpl w:val="5F467180"/>
    <w:lvl w:ilvl="0" w:tplc="694AD5FA">
      <w:numFmt w:val="bullet"/>
      <w:lvlText w:val="-"/>
      <w:lvlJc w:val="left"/>
      <w:pPr>
        <w:ind w:left="72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A03567"/>
    <w:multiLevelType w:val="multilevel"/>
    <w:tmpl w:val="F8C8BA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13700D"/>
    <w:multiLevelType w:val="hybridMultilevel"/>
    <w:tmpl w:val="7B7EEE62"/>
    <w:lvl w:ilvl="0" w:tplc="189ED2A4">
      <w:numFmt w:val="bullet"/>
      <w:lvlText w:val="-"/>
      <w:lvlJc w:val="left"/>
      <w:pPr>
        <w:ind w:left="72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A815FE5"/>
    <w:multiLevelType w:val="multilevel"/>
    <w:tmpl w:val="4E069B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4B35FA"/>
    <w:multiLevelType w:val="hybridMultilevel"/>
    <w:tmpl w:val="9B823BF0"/>
    <w:lvl w:ilvl="0" w:tplc="3A7E7BBE">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4334573"/>
    <w:multiLevelType w:val="hybridMultilevel"/>
    <w:tmpl w:val="246223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BA73181"/>
    <w:multiLevelType w:val="multilevel"/>
    <w:tmpl w:val="A1FE23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44289780">
    <w:abstractNumId w:val="5"/>
  </w:num>
  <w:num w:numId="2" w16cid:durableId="173347672">
    <w:abstractNumId w:val="6"/>
  </w:num>
  <w:num w:numId="3" w16cid:durableId="1594240364">
    <w:abstractNumId w:val="3"/>
  </w:num>
  <w:num w:numId="4" w16cid:durableId="780690613">
    <w:abstractNumId w:val="1"/>
  </w:num>
  <w:num w:numId="5" w16cid:durableId="9767953">
    <w:abstractNumId w:val="2"/>
  </w:num>
  <w:num w:numId="6" w16cid:durableId="1347752311">
    <w:abstractNumId w:val="0"/>
  </w:num>
  <w:num w:numId="7" w16cid:durableId="646664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AE8"/>
    <w:rsid w:val="00073656"/>
    <w:rsid w:val="000C7DF6"/>
    <w:rsid w:val="0012649B"/>
    <w:rsid w:val="001502BF"/>
    <w:rsid w:val="00155A3B"/>
    <w:rsid w:val="00183544"/>
    <w:rsid w:val="00196FFD"/>
    <w:rsid w:val="001A4334"/>
    <w:rsid w:val="001C3CF3"/>
    <w:rsid w:val="001D1C3A"/>
    <w:rsid w:val="002067E6"/>
    <w:rsid w:val="00211841"/>
    <w:rsid w:val="002636EB"/>
    <w:rsid w:val="00270D91"/>
    <w:rsid w:val="002A1400"/>
    <w:rsid w:val="002A5496"/>
    <w:rsid w:val="002C272C"/>
    <w:rsid w:val="002D2966"/>
    <w:rsid w:val="003522EA"/>
    <w:rsid w:val="00371E70"/>
    <w:rsid w:val="00392587"/>
    <w:rsid w:val="003D4875"/>
    <w:rsid w:val="003F3988"/>
    <w:rsid w:val="00401C2F"/>
    <w:rsid w:val="004155C7"/>
    <w:rsid w:val="004541FC"/>
    <w:rsid w:val="00455704"/>
    <w:rsid w:val="00461FFE"/>
    <w:rsid w:val="004661F9"/>
    <w:rsid w:val="0047595E"/>
    <w:rsid w:val="00481692"/>
    <w:rsid w:val="004D6EAF"/>
    <w:rsid w:val="00505598"/>
    <w:rsid w:val="00505AA3"/>
    <w:rsid w:val="005C0794"/>
    <w:rsid w:val="00607AD4"/>
    <w:rsid w:val="00632A4D"/>
    <w:rsid w:val="00653C73"/>
    <w:rsid w:val="006B456C"/>
    <w:rsid w:val="006D5AE8"/>
    <w:rsid w:val="00712B10"/>
    <w:rsid w:val="00726B18"/>
    <w:rsid w:val="0072798C"/>
    <w:rsid w:val="00730A10"/>
    <w:rsid w:val="0073348A"/>
    <w:rsid w:val="00753E18"/>
    <w:rsid w:val="00756ECD"/>
    <w:rsid w:val="007746B3"/>
    <w:rsid w:val="007D0A4A"/>
    <w:rsid w:val="008225A8"/>
    <w:rsid w:val="00842C94"/>
    <w:rsid w:val="00871F37"/>
    <w:rsid w:val="008A331B"/>
    <w:rsid w:val="008A522B"/>
    <w:rsid w:val="00960BAD"/>
    <w:rsid w:val="00994883"/>
    <w:rsid w:val="009B75CE"/>
    <w:rsid w:val="009C3A7A"/>
    <w:rsid w:val="009C4426"/>
    <w:rsid w:val="009E3932"/>
    <w:rsid w:val="009F32AF"/>
    <w:rsid w:val="00A03EB0"/>
    <w:rsid w:val="00A243B8"/>
    <w:rsid w:val="00A4677D"/>
    <w:rsid w:val="00AA01AF"/>
    <w:rsid w:val="00AB2495"/>
    <w:rsid w:val="00AE27AC"/>
    <w:rsid w:val="00AF5010"/>
    <w:rsid w:val="00B06DF2"/>
    <w:rsid w:val="00B11868"/>
    <w:rsid w:val="00B337DE"/>
    <w:rsid w:val="00B86BE3"/>
    <w:rsid w:val="00BA6ECF"/>
    <w:rsid w:val="00BC7011"/>
    <w:rsid w:val="00BD040B"/>
    <w:rsid w:val="00BE045A"/>
    <w:rsid w:val="00BE5CB6"/>
    <w:rsid w:val="00C00F3B"/>
    <w:rsid w:val="00C01779"/>
    <w:rsid w:val="00C01F86"/>
    <w:rsid w:val="00C50CE6"/>
    <w:rsid w:val="00C62C79"/>
    <w:rsid w:val="00C92C32"/>
    <w:rsid w:val="00CA7B85"/>
    <w:rsid w:val="00CB513F"/>
    <w:rsid w:val="00CD55FD"/>
    <w:rsid w:val="00CF0CD3"/>
    <w:rsid w:val="00CF4F39"/>
    <w:rsid w:val="00D32D9D"/>
    <w:rsid w:val="00D47D7D"/>
    <w:rsid w:val="00D6041D"/>
    <w:rsid w:val="00DA5049"/>
    <w:rsid w:val="00DB06C5"/>
    <w:rsid w:val="00DC3E46"/>
    <w:rsid w:val="00DC3E9C"/>
    <w:rsid w:val="00E13A73"/>
    <w:rsid w:val="00E73C26"/>
    <w:rsid w:val="00E87B4F"/>
    <w:rsid w:val="00EA7757"/>
    <w:rsid w:val="00EB0AAA"/>
    <w:rsid w:val="00F066B4"/>
    <w:rsid w:val="00F24A3C"/>
    <w:rsid w:val="00FE564E"/>
    <w:rsid w:val="00FF66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9F1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5AE8"/>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2D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632A4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jstalinea">
    <w:name w:val="List Paragraph"/>
    <w:basedOn w:val="Standaard"/>
    <w:uiPriority w:val="34"/>
    <w:qFormat/>
    <w:rsid w:val="00632A4D"/>
    <w:pPr>
      <w:ind w:left="720"/>
      <w:contextualSpacing/>
    </w:pPr>
  </w:style>
  <w:style w:type="paragraph" w:styleId="Revisie">
    <w:name w:val="Revision"/>
    <w:hidden/>
    <w:uiPriority w:val="99"/>
    <w:semiHidden/>
    <w:rsid w:val="0073348A"/>
    <w:pPr>
      <w:spacing w:after="0" w:line="240" w:lineRule="auto"/>
    </w:pPr>
    <w:rPr>
      <w:rFonts w:ascii="Calibri" w:hAnsi="Calibri" w:cs="Calibri"/>
      <w:lang w:eastAsia="nl-NL"/>
    </w:rPr>
  </w:style>
  <w:style w:type="character" w:styleId="Verwijzingopmerking">
    <w:name w:val="annotation reference"/>
    <w:basedOn w:val="Standaardalinea-lettertype"/>
    <w:uiPriority w:val="99"/>
    <w:semiHidden/>
    <w:unhideWhenUsed/>
    <w:rsid w:val="00B337DE"/>
    <w:rPr>
      <w:sz w:val="16"/>
      <w:szCs w:val="16"/>
    </w:rPr>
  </w:style>
  <w:style w:type="paragraph" w:styleId="Tekstopmerking">
    <w:name w:val="annotation text"/>
    <w:basedOn w:val="Standaard"/>
    <w:link w:val="TekstopmerkingChar"/>
    <w:uiPriority w:val="99"/>
    <w:unhideWhenUsed/>
    <w:rsid w:val="00B337DE"/>
    <w:rPr>
      <w:sz w:val="20"/>
      <w:szCs w:val="20"/>
    </w:rPr>
  </w:style>
  <w:style w:type="character" w:customStyle="1" w:styleId="TekstopmerkingChar">
    <w:name w:val="Tekst opmerking Char"/>
    <w:basedOn w:val="Standaardalinea-lettertype"/>
    <w:link w:val="Tekstopmerking"/>
    <w:uiPriority w:val="99"/>
    <w:rsid w:val="00B337DE"/>
    <w:rPr>
      <w:rFonts w:ascii="Calibri" w:hAnsi="Calibri" w:cs="Calibri"/>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B337DE"/>
    <w:rPr>
      <w:b/>
      <w:bCs/>
    </w:rPr>
  </w:style>
  <w:style w:type="character" w:customStyle="1" w:styleId="OnderwerpvanopmerkingChar">
    <w:name w:val="Onderwerp van opmerking Char"/>
    <w:basedOn w:val="TekstopmerkingChar"/>
    <w:link w:val="Onderwerpvanopmerking"/>
    <w:uiPriority w:val="99"/>
    <w:semiHidden/>
    <w:rsid w:val="00B337DE"/>
    <w:rPr>
      <w:rFonts w:ascii="Calibri" w:hAnsi="Calibri" w:cs="Calibri"/>
      <w:b/>
      <w:bCs/>
      <w:sz w:val="20"/>
      <w:szCs w:val="20"/>
      <w:lang w:eastAsia="nl-NL"/>
    </w:rPr>
  </w:style>
  <w:style w:type="paragraph" w:styleId="Voettekst">
    <w:name w:val="footer"/>
    <w:basedOn w:val="Standaard"/>
    <w:link w:val="VoettekstChar"/>
    <w:uiPriority w:val="99"/>
    <w:unhideWhenUsed/>
    <w:rsid w:val="00DC3E46"/>
    <w:pPr>
      <w:tabs>
        <w:tab w:val="center" w:pos="4536"/>
        <w:tab w:val="right" w:pos="9072"/>
      </w:tabs>
    </w:pPr>
  </w:style>
  <w:style w:type="character" w:customStyle="1" w:styleId="VoettekstChar">
    <w:name w:val="Voettekst Char"/>
    <w:basedOn w:val="Standaardalinea-lettertype"/>
    <w:link w:val="Voettekst"/>
    <w:uiPriority w:val="99"/>
    <w:rsid w:val="00DC3E46"/>
    <w:rPr>
      <w:rFonts w:ascii="Calibri" w:hAnsi="Calibri" w:cs="Calibri"/>
      <w:lang w:eastAsia="nl-NL"/>
    </w:rPr>
  </w:style>
  <w:style w:type="paragraph" w:styleId="Koptekst">
    <w:name w:val="header"/>
    <w:basedOn w:val="Standaard"/>
    <w:link w:val="KoptekstChar"/>
    <w:uiPriority w:val="99"/>
    <w:unhideWhenUsed/>
    <w:rsid w:val="00653C73"/>
    <w:pPr>
      <w:tabs>
        <w:tab w:val="center" w:pos="4536"/>
        <w:tab w:val="right" w:pos="9072"/>
      </w:tabs>
    </w:pPr>
  </w:style>
  <w:style w:type="character" w:customStyle="1" w:styleId="KoptekstChar">
    <w:name w:val="Koptekst Char"/>
    <w:basedOn w:val="Standaardalinea-lettertype"/>
    <w:link w:val="Koptekst"/>
    <w:uiPriority w:val="99"/>
    <w:rsid w:val="00653C73"/>
    <w:rPr>
      <w:rFonts w:ascii="Calibri" w:hAnsi="Calibri" w:cs="Calibr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90624">
      <w:bodyDiv w:val="1"/>
      <w:marLeft w:val="0"/>
      <w:marRight w:val="0"/>
      <w:marTop w:val="0"/>
      <w:marBottom w:val="0"/>
      <w:divBdr>
        <w:top w:val="none" w:sz="0" w:space="0" w:color="auto"/>
        <w:left w:val="none" w:sz="0" w:space="0" w:color="auto"/>
        <w:bottom w:val="none" w:sz="0" w:space="0" w:color="auto"/>
        <w:right w:val="none" w:sz="0" w:space="0" w:color="auto"/>
      </w:divBdr>
    </w:div>
    <w:div w:id="143015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4</ap:Pages>
  <ap:Words>2059</ap:Words>
  <ap:Characters>11325</ap:Characters>
  <ap:DocSecurity>0</ap:DocSecurity>
  <ap:Lines>94</ap:Lines>
  <ap:Paragraphs>26</ap:Paragraphs>
  <ap:ScaleCrop>false</ap:ScaleCrop>
  <ap:LinksUpToDate>false</ap:LinksUpToDate>
  <ap:CharactersWithSpaces>13358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2025-06-02T14:36:00.0000000Z</dcterms:created>
  <dcterms:modified xsi:type="dcterms:W3CDTF">2025-06-02T14:36:00.0000000Z</dcterms:modified>
  <version/>
  <category/>
</coreProperties>
</file>