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738" w:rsidRDefault="009767EF" w14:paraId="168D89F7" w14:textId="164E34FE">
      <w:bookmarkStart w:name="_GoBack" w:id="0"/>
      <w:bookmarkEnd w:id="0"/>
      <w:r>
        <w:t>Regeling van de Minister van Infrastructuur en Waterstaat van ........,</w:t>
      </w:r>
      <w:r>
        <w:br/>
        <w:t>nr. IENW/BSK-</w:t>
      </w:r>
      <w:r w:rsidR="001C162F">
        <w:t>2025/</w:t>
      </w:r>
      <w:r w:rsidR="00273A09">
        <w:t>114404</w:t>
      </w:r>
      <w:r>
        <w:t>, houdende</w:t>
      </w:r>
      <w:r w:rsidR="00E93DBB">
        <w:t xml:space="preserve"> </w:t>
      </w:r>
      <w:r>
        <w:t xml:space="preserve">vaststelling van </w:t>
      </w:r>
      <w:r w:rsidR="008B7D8C">
        <w:t xml:space="preserve">tijdelijke </w:t>
      </w:r>
      <w:r>
        <w:t>regels ter stimulering van de opschaling van watertechnologische innovaties</w:t>
      </w:r>
      <w:r w:rsidR="00E93DBB">
        <w:t xml:space="preserve"> voor testen in </w:t>
      </w:r>
      <w:r w:rsidR="00146738">
        <w:t xml:space="preserve">een </w:t>
      </w:r>
      <w:r w:rsidR="001D69FD">
        <w:t>pilotomgeving</w:t>
      </w:r>
      <w:r w:rsidR="008B7D8C">
        <w:t xml:space="preserve"> (Tijdelijke Subsidieregeling stimulering opschaling watertechnologische innovaties voor testen in een pilotomgeving)</w:t>
      </w:r>
    </w:p>
    <w:p w:rsidR="00082C90" w:rsidRDefault="009767EF" w14:paraId="1EA59F00" w14:textId="415C8CAC">
      <w:r>
        <w:t> </w:t>
      </w:r>
    </w:p>
    <w:p w:rsidR="00F71DE6" w:rsidP="00F71DE6" w:rsidRDefault="009767EF" w14:paraId="0E6F0F2C" w14:textId="2CE515AA">
      <w:r>
        <w:t>De Minister van Infrastructuur en Waterstaat,</w:t>
      </w:r>
      <w:r>
        <w:br/>
      </w:r>
    </w:p>
    <w:p w:rsidR="00F71DE6" w:rsidP="00F71DE6" w:rsidRDefault="00F71DE6" w14:paraId="55A5BFE2" w14:textId="4C212080">
      <w:r w:rsidRPr="00E60CB1">
        <w:t xml:space="preserve">Gelet op </w:t>
      </w:r>
      <w:r w:rsidR="008B7D8C">
        <w:t>de</w:t>
      </w:r>
      <w:r w:rsidRPr="00E60CB1">
        <w:t xml:space="preserve"> </w:t>
      </w:r>
      <w:r>
        <w:t>artikel</w:t>
      </w:r>
      <w:r w:rsidR="008B7D8C">
        <w:t>en</w:t>
      </w:r>
      <w:r>
        <w:t xml:space="preserve"> 2, eerste lid,</w:t>
      </w:r>
      <w:r w:rsidR="000570B7">
        <w:t xml:space="preserve"> 4, eerste lid, onderdeel d,</w:t>
      </w:r>
      <w:r>
        <w:t xml:space="preserve"> 6, 7, 8, eerste lid en tweede lid</w:t>
      </w:r>
      <w:r w:rsidR="000D3DAF">
        <w:t>,</w:t>
      </w:r>
      <w:r>
        <w:t xml:space="preserve"> onder</w:t>
      </w:r>
      <w:r w:rsidR="000D3DAF">
        <w:t>deel</w:t>
      </w:r>
      <w:r>
        <w:t xml:space="preserve"> b, 9, 10, tweede lid, 13, 22, tweede lid, 23, vijfde lid en 26, eerste lid, van het Kaderbesluit subsidies I en M;</w:t>
      </w:r>
    </w:p>
    <w:p w:rsidR="00082C90" w:rsidRDefault="009767EF" w14:paraId="4D00DC6D" w14:textId="64D304E1">
      <w:r>
        <w:t> </w:t>
      </w:r>
    </w:p>
    <w:p w:rsidR="008C34E5" w:rsidRDefault="004E2434" w14:paraId="0F172899" w14:textId="0A54BBCE">
      <w:pPr>
        <w:rPr>
          <w:b/>
          <w:bCs/>
        </w:rPr>
      </w:pPr>
      <w:r>
        <w:t>BESLUIT:</w:t>
      </w:r>
      <w:r>
        <w:br/>
      </w:r>
      <w:r>
        <w:br/>
      </w:r>
      <w:r w:rsidR="008C34E5">
        <w:rPr>
          <w:b/>
          <w:bCs/>
        </w:rPr>
        <w:t xml:space="preserve">Artikel 1 Begripsbepalingen </w:t>
      </w:r>
    </w:p>
    <w:p w:rsidRPr="007B30BA" w:rsidR="007B30BA" w:rsidRDefault="007B30BA" w14:paraId="33C7E20A" w14:textId="53FBA98B">
      <w:r>
        <w:t xml:space="preserve">In deze regeling wordt verstaan onder: </w:t>
      </w:r>
    </w:p>
    <w:p w:rsidR="00473ECA" w:rsidRDefault="003A7013" w14:paraId="13028EF0" w14:textId="11674A90">
      <w:r>
        <w:rPr>
          <w:i/>
          <w:iCs/>
        </w:rPr>
        <w:t>a</w:t>
      </w:r>
      <w:r w:rsidR="00CA2596">
        <w:rPr>
          <w:i/>
          <w:iCs/>
        </w:rPr>
        <w:t>anvrager:</w:t>
      </w:r>
      <w:r w:rsidR="00CA2596">
        <w:t xml:space="preserve"> </w:t>
      </w:r>
      <w:r w:rsidRPr="001C0EF2" w:rsidR="00873519">
        <w:t>consortium</w:t>
      </w:r>
      <w:r w:rsidRPr="00873519" w:rsidR="00473ECA">
        <w:t xml:space="preserve"> </w:t>
      </w:r>
      <w:r w:rsidR="00873519">
        <w:t xml:space="preserve">dat een aanvraag doet </w:t>
      </w:r>
      <w:r w:rsidR="00C00A29">
        <w:t>op grond van deze regeling</w:t>
      </w:r>
      <w:r w:rsidR="00873519">
        <w:t>;</w:t>
      </w:r>
    </w:p>
    <w:p w:rsidR="00FD1FE1" w:rsidP="00FD1FE1" w:rsidRDefault="00FD1FE1" w14:paraId="5FE5B44D" w14:textId="31EE85A1">
      <w:r>
        <w:rPr>
          <w:i/>
          <w:iCs/>
        </w:rPr>
        <w:t xml:space="preserve">adviescommissie: </w:t>
      </w:r>
      <w:r w:rsidR="00D14247">
        <w:t>onafhankelijke</w:t>
      </w:r>
      <w:r w:rsidRPr="00C82F0C">
        <w:t xml:space="preserve"> adviescommissie die zorgdraagt voor de inhoudelijke beoordeling van de aanvragen;</w:t>
      </w:r>
    </w:p>
    <w:p w:rsidRPr="00A247C6" w:rsidR="00E612E7" w:rsidP="00FD1FE1" w:rsidRDefault="00E612E7" w14:paraId="2F0A4FA7" w14:textId="2D91F73D">
      <w:pPr>
        <w:rPr>
          <w:color w:val="auto"/>
        </w:rPr>
      </w:pPr>
      <w:bookmarkStart w:name="_Hlk169256553" w:id="1"/>
      <w:r w:rsidRPr="00A247C6">
        <w:rPr>
          <w:i/>
          <w:iCs/>
          <w:color w:val="auto"/>
        </w:rPr>
        <w:t>AGVV:</w:t>
      </w:r>
      <w:r w:rsidRPr="00A247C6">
        <w:rPr>
          <w:color w:val="auto"/>
        </w:rPr>
        <w:t xml:space="preserve"> </w:t>
      </w:r>
      <w:r w:rsidR="008B7D8C">
        <w:rPr>
          <w:rFonts w:cs="Arial"/>
          <w:color w:val="auto"/>
          <w:shd w:val="clear" w:color="auto" w:fill="FFFFFF"/>
        </w:rPr>
        <w:t>Algemene Groepsvrijstellingsverordening</w:t>
      </w:r>
      <w:r w:rsidR="000D3DAF">
        <w:rPr>
          <w:rFonts w:cs="Arial"/>
          <w:color w:val="auto"/>
          <w:shd w:val="clear" w:color="auto" w:fill="FFFFFF"/>
        </w:rPr>
        <w:t>, bedoeld in artikel 1 van het Kaderbesluit subsidies I en M</w:t>
      </w:r>
      <w:r w:rsidR="00D625A5">
        <w:rPr>
          <w:rFonts w:cs="Arial"/>
          <w:color w:val="auto"/>
          <w:shd w:val="clear" w:color="auto" w:fill="FFFFFF"/>
        </w:rPr>
        <w:t>;</w:t>
      </w:r>
    </w:p>
    <w:bookmarkEnd w:id="1"/>
    <w:p w:rsidR="00636A6B" w:rsidP="00636A6B" w:rsidRDefault="00636A6B" w14:paraId="31591FAE" w14:textId="7D9F3977">
      <w:r w:rsidRPr="003C3185">
        <w:rPr>
          <w:i/>
          <w:iCs/>
        </w:rPr>
        <w:t xml:space="preserve">consortium: </w:t>
      </w:r>
      <w:r w:rsidRPr="003C3185">
        <w:t>consortium als bedoeld in artikel 1</w:t>
      </w:r>
      <w:r w:rsidR="00D05FC0">
        <w:t>2</w:t>
      </w:r>
      <w:r w:rsidRPr="003C3185" w:rsidR="0050726F">
        <w:t xml:space="preserve">, </w:t>
      </w:r>
      <w:r w:rsidRPr="003C3185">
        <w:t>tweede lid;</w:t>
      </w:r>
    </w:p>
    <w:p w:rsidRPr="00262075" w:rsidR="006949A5" w:rsidP="00636A6B" w:rsidRDefault="006949A5" w14:paraId="09B11456" w14:textId="3DCCA03F">
      <w:bookmarkStart w:name="_Hlk184278630" w:id="2"/>
      <w:r w:rsidRPr="00262075">
        <w:rPr>
          <w:i/>
          <w:iCs/>
        </w:rPr>
        <w:t>experimentele ontwikkeling:</w:t>
      </w:r>
      <w:r w:rsidRPr="00262075">
        <w:t xml:space="preserve"> ontwikkeling als bedoeld in artikel 2, onderdeel 86, van de AGVV;</w:t>
      </w:r>
    </w:p>
    <w:bookmarkEnd w:id="2"/>
    <w:p w:rsidRPr="00262075" w:rsidR="00C82F0C" w:rsidP="00636A6B" w:rsidRDefault="00C82F0C" w14:paraId="78BCD5CA" w14:textId="7E1179F2">
      <w:r w:rsidRPr="00262075">
        <w:rPr>
          <w:i/>
          <w:iCs/>
        </w:rPr>
        <w:t xml:space="preserve">focusgebieden: </w:t>
      </w:r>
      <w:r w:rsidRPr="00262075">
        <w:t xml:space="preserve">de vijf focusgebieden van </w:t>
      </w:r>
      <w:r w:rsidR="00092530">
        <w:t>UPPWATER</w:t>
      </w:r>
      <w:r w:rsidRPr="00262075">
        <w:t>, te weten Waterbehandeling 4.0, Alternatieve bronnen, Circulariteit, Digitalisering en Decentraal;</w:t>
      </w:r>
    </w:p>
    <w:p w:rsidRPr="00262075" w:rsidR="009666E9" w:rsidP="00636A6B" w:rsidRDefault="009666E9" w14:paraId="68638EEC" w14:textId="77F0997D">
      <w:pPr>
        <w:rPr>
          <w:i/>
          <w:iCs/>
          <w:lang w:val="en-US"/>
        </w:rPr>
      </w:pPr>
      <w:r w:rsidRPr="00262075">
        <w:rPr>
          <w:i/>
          <w:iCs/>
          <w:lang w:val="en-US"/>
        </w:rPr>
        <w:t xml:space="preserve">KWR: </w:t>
      </w:r>
      <w:r w:rsidRPr="00262075" w:rsidR="009C6A83">
        <w:rPr>
          <w:lang w:val="en-US"/>
        </w:rPr>
        <w:t>KWR Watercycle Research Institute;</w:t>
      </w:r>
    </w:p>
    <w:p w:rsidRPr="00262075" w:rsidR="00636A6B" w:rsidP="00636A6B" w:rsidRDefault="00ED245E" w14:paraId="09A7CA7A" w14:textId="7D3FBDE8">
      <w:r w:rsidRPr="00262075">
        <w:rPr>
          <w:i/>
          <w:iCs/>
        </w:rPr>
        <w:t>m</w:t>
      </w:r>
      <w:r w:rsidRPr="00262075" w:rsidR="00636A6B">
        <w:rPr>
          <w:i/>
          <w:iCs/>
        </w:rPr>
        <w:t xml:space="preserve">inister: </w:t>
      </w:r>
      <w:r w:rsidRPr="00262075">
        <w:t>m</w:t>
      </w:r>
      <w:r w:rsidRPr="00262075" w:rsidR="00636A6B">
        <w:t>inister van Infrastructuur en Waterstaat;</w:t>
      </w:r>
    </w:p>
    <w:p w:rsidRPr="00262075" w:rsidR="006949A5" w:rsidP="006949A5" w:rsidRDefault="006949A5" w14:paraId="1290FF75" w14:textId="5B8C64BD">
      <w:r w:rsidRPr="00262075">
        <w:rPr>
          <w:i/>
          <w:iCs/>
        </w:rPr>
        <w:t>onderzoeksorganisatie:</w:t>
      </w:r>
      <w:r w:rsidRPr="00262075">
        <w:t xml:space="preserve"> organisatie voor onderzoek en kennisverspreiding als bedoeld in paragraaf 1.3, onderdeel 16, onder </w:t>
      </w:r>
      <w:r w:rsidR="00E17C65">
        <w:t>ff</w:t>
      </w:r>
      <w:r w:rsidRPr="00262075">
        <w:t>, van het O&amp;O&amp;I-steunkader;</w:t>
      </w:r>
    </w:p>
    <w:p w:rsidRPr="00262075" w:rsidR="006949A5" w:rsidP="00636A6B" w:rsidRDefault="006949A5" w14:paraId="29AAA537" w14:textId="4DFDEFFC">
      <w:r w:rsidRPr="00262075">
        <w:rPr>
          <w:i/>
          <w:iCs/>
        </w:rPr>
        <w:t>O&amp;O&amp;I-steunkader:</w:t>
      </w:r>
      <w:r w:rsidRPr="00262075">
        <w:t xml:space="preserve"> Kaderregeling betreffende staatssteun voor onderzoek, ontwikkeling en innovatie, nr. 2022/C 414/01 (PbEU 2022, C 414);</w:t>
      </w:r>
    </w:p>
    <w:p w:rsidRPr="00262075" w:rsidR="00636A6B" w:rsidP="00636A6B" w:rsidRDefault="00636A6B" w14:paraId="12BC9302" w14:textId="1D8E4DCC">
      <w:r w:rsidRPr="00262075">
        <w:rPr>
          <w:i/>
          <w:iCs/>
        </w:rPr>
        <w:t>opschaling:</w:t>
      </w:r>
      <w:r w:rsidRPr="00262075">
        <w:t xml:space="preserve"> proces waarbij een innovatie die </w:t>
      </w:r>
      <w:r w:rsidRPr="00262075" w:rsidR="008014AA">
        <w:t>in een laboratorium</w:t>
      </w:r>
      <w:r w:rsidRPr="00262075" w:rsidR="008B7D8C">
        <w:t xml:space="preserve"> succesvol is gebleken</w:t>
      </w:r>
      <w:r w:rsidRPr="00262075">
        <w:t xml:space="preserve"> naar een realistischere schaal wordt overgezet en wordt toegepast in een </w:t>
      </w:r>
      <w:r w:rsidRPr="00262075" w:rsidR="0035787A">
        <w:t>pilotomgeving</w:t>
      </w:r>
      <w:r w:rsidRPr="00262075">
        <w:t>;</w:t>
      </w:r>
    </w:p>
    <w:p w:rsidR="00636A6B" w:rsidP="00636A6B" w:rsidRDefault="00636A6B" w14:paraId="53091BF2" w14:textId="31C57C4B">
      <w:r w:rsidRPr="00262075">
        <w:rPr>
          <w:i/>
          <w:iCs/>
        </w:rPr>
        <w:t>pilotomgeving:</w:t>
      </w:r>
      <w:r w:rsidRPr="00262075">
        <w:t xml:space="preserve"> </w:t>
      </w:r>
      <w:r w:rsidRPr="00262075" w:rsidR="00C82F0C">
        <w:t>gecontroleerde of gesimuleerde</w:t>
      </w:r>
      <w:r w:rsidRPr="00262075">
        <w:t xml:space="preserve"> omgeving </w:t>
      </w:r>
      <w:r w:rsidRPr="00262075" w:rsidR="00C82F0C">
        <w:t>die representatief is</w:t>
      </w:r>
      <w:r w:rsidR="00C82F0C">
        <w:t xml:space="preserve"> voor het functioneren onder reële omstandigheden, </w:t>
      </w:r>
      <w:r>
        <w:t>waarin de innovatie getest kan worden;</w:t>
      </w:r>
    </w:p>
    <w:p w:rsidR="00AB4EC1" w:rsidP="00636A6B" w:rsidRDefault="00AB4EC1" w14:paraId="1C0C44AC" w14:textId="7F80360A">
      <w:r>
        <w:rPr>
          <w:i/>
          <w:iCs/>
        </w:rPr>
        <w:t>Programma 2:</w:t>
      </w:r>
      <w:r>
        <w:t xml:space="preserve"> programma ‘Pilots en Testen’ van </w:t>
      </w:r>
      <w:r w:rsidR="00092530">
        <w:t>UPPWATER</w:t>
      </w:r>
      <w:r>
        <w:t xml:space="preserve"> dat wordt gecoördineerd door </w:t>
      </w:r>
      <w:r w:rsidRPr="009666E9">
        <w:t>KWR en STOWA;</w:t>
      </w:r>
    </w:p>
    <w:p w:rsidRPr="003E7733" w:rsidR="003E7733" w:rsidP="00636A6B" w:rsidRDefault="003E7733" w14:paraId="71448644" w14:textId="74A62B05">
      <w:r w:rsidRPr="003E7733">
        <w:rPr>
          <w:i/>
          <w:iCs/>
        </w:rPr>
        <w:t xml:space="preserve">Programma 4: </w:t>
      </w:r>
      <w:r>
        <w:t xml:space="preserve">programma ‘Naar de markt’ van </w:t>
      </w:r>
      <w:r w:rsidR="00092530">
        <w:t>UPPWATER</w:t>
      </w:r>
      <w:r>
        <w:t xml:space="preserve"> dat wordt gecoördineerd door Water Alliance;</w:t>
      </w:r>
    </w:p>
    <w:p w:rsidRPr="00262075" w:rsidR="00ED5BAB" w:rsidP="00636A6B" w:rsidRDefault="00ED5BAB" w14:paraId="51718610" w14:textId="3E078F7D">
      <w:r w:rsidRPr="00ED5BAB">
        <w:rPr>
          <w:i/>
          <w:iCs/>
        </w:rPr>
        <w:t>programmaconsortium:</w:t>
      </w:r>
      <w:r>
        <w:t xml:space="preserve"> consortium van </w:t>
      </w:r>
      <w:r w:rsidR="00092530">
        <w:t>UPPWATER</w:t>
      </w:r>
      <w:bookmarkStart w:name="_Hlk184283203" w:id="3"/>
      <w:r w:rsidRPr="00262075">
        <w:t>;</w:t>
      </w:r>
    </w:p>
    <w:bookmarkEnd w:id="3"/>
    <w:p w:rsidRPr="00262075" w:rsidR="0053630F" w:rsidRDefault="003A7013" w14:paraId="6FEE05E3" w14:textId="26E3427A">
      <w:r w:rsidRPr="00262075">
        <w:rPr>
          <w:i/>
          <w:iCs/>
        </w:rPr>
        <w:t>p</w:t>
      </w:r>
      <w:r w:rsidRPr="00262075" w:rsidR="0023599C">
        <w:rPr>
          <w:i/>
          <w:iCs/>
        </w:rPr>
        <w:t>roject</w:t>
      </w:r>
      <w:r w:rsidRPr="00262075" w:rsidR="0053630F">
        <w:rPr>
          <w:i/>
          <w:iCs/>
        </w:rPr>
        <w:t>:</w:t>
      </w:r>
      <w:r w:rsidRPr="00262075" w:rsidR="0053630F">
        <w:t xml:space="preserve"> individueel project dat past binnen de focusgebieden van </w:t>
      </w:r>
      <w:r w:rsidR="00092530">
        <w:t>UPPWATER</w:t>
      </w:r>
      <w:r w:rsidRPr="00262075" w:rsidR="0053630F">
        <w:t>, bestaande uit experimentele ontwikkeling waarbij een prototype wordt getest in een pilotomgeving, dat wordt geleid door een consortium dat een aanvraag doet op grond van deze regeling;</w:t>
      </w:r>
    </w:p>
    <w:p w:rsidR="00DB06B7" w:rsidRDefault="00DB06B7" w14:paraId="0E6C8AF5" w14:textId="7B58011E">
      <w:r w:rsidRPr="00262075">
        <w:rPr>
          <w:i/>
          <w:iCs/>
        </w:rPr>
        <w:t>prototype</w:t>
      </w:r>
      <w:r w:rsidRPr="00262075">
        <w:t xml:space="preserve">: </w:t>
      </w:r>
      <w:r w:rsidRPr="00262075" w:rsidR="00C82F0C">
        <w:t>vroeg proefontwerp van een watertechnologische innovatie waarmee de werking</w:t>
      </w:r>
      <w:r w:rsidRPr="00262075" w:rsidR="008B7D8C">
        <w:t xml:space="preserve"> van de innovatie</w:t>
      </w:r>
      <w:r w:rsidRPr="00262075" w:rsidR="00C82F0C">
        <w:t xml:space="preserve"> wordt getest;</w:t>
      </w:r>
    </w:p>
    <w:p w:rsidRPr="00262075" w:rsidR="00BA35DD" w:rsidP="00BA35DD" w:rsidRDefault="00BA35DD" w14:paraId="42642D7E" w14:textId="77777777">
      <w:r w:rsidRPr="00262075">
        <w:rPr>
          <w:i/>
          <w:iCs/>
        </w:rPr>
        <w:t xml:space="preserve">STOWA: </w:t>
      </w:r>
      <w:r w:rsidRPr="00262075">
        <w:t>Stichting Toegepast Onderzoek Waterbeheer;</w:t>
      </w:r>
    </w:p>
    <w:p w:rsidRPr="00262075" w:rsidR="0023599C" w:rsidRDefault="00473ECA" w14:paraId="585F87BA" w14:textId="192442E2">
      <w:r w:rsidRPr="00262075">
        <w:rPr>
          <w:i/>
          <w:iCs/>
        </w:rPr>
        <w:t>subsidieontvanger</w:t>
      </w:r>
      <w:r w:rsidRPr="00262075" w:rsidR="008B7D8C">
        <w:rPr>
          <w:i/>
          <w:iCs/>
        </w:rPr>
        <w:t>s</w:t>
      </w:r>
      <w:r w:rsidRPr="00262075">
        <w:rPr>
          <w:i/>
          <w:iCs/>
        </w:rPr>
        <w:t>:</w:t>
      </w:r>
      <w:r w:rsidRPr="00262075">
        <w:t xml:space="preserve"> individuele partijen uit het consortium</w:t>
      </w:r>
      <w:r w:rsidRPr="00262075" w:rsidR="0024446F">
        <w:t>;</w:t>
      </w:r>
    </w:p>
    <w:p w:rsidR="00AB1749" w:rsidRDefault="00AB1749" w14:paraId="7EB3CFED" w14:textId="050BDF64">
      <w:r w:rsidRPr="00853414">
        <w:rPr>
          <w:i/>
          <w:iCs/>
        </w:rPr>
        <w:lastRenderedPageBreak/>
        <w:t>substantiële vestiging:</w:t>
      </w:r>
      <w:r w:rsidRPr="00262075">
        <w:t xml:space="preserve"> </w:t>
      </w:r>
      <w:bookmarkStart w:name="_Hlk198304292" w:id="4"/>
      <w:r w:rsidRPr="00262075" w:rsidR="00361987">
        <w:t>vestiging in Nederland van waaruit duurzaam kan worden deelgenomen aan het economische leven in Nederland</w:t>
      </w:r>
      <w:bookmarkEnd w:id="4"/>
      <w:r w:rsidRPr="00262075" w:rsidR="00361987">
        <w:t xml:space="preserve">; </w:t>
      </w:r>
    </w:p>
    <w:p w:rsidR="0024446F" w:rsidP="0024446F" w:rsidRDefault="00BF2CBE" w14:paraId="4D32048F" w14:textId="4EBBBB46">
      <w:r w:rsidRPr="00262075">
        <w:rPr>
          <w:i/>
          <w:iCs/>
        </w:rPr>
        <w:t>testen:</w:t>
      </w:r>
      <w:r w:rsidRPr="00262075">
        <w:t xml:space="preserve"> verzameling activiteiten die uitgevoerd wordt om een of meer kenmerken van de watertechnologische innovatie vast te stellen volgens een gespecificeerde procedure</w:t>
      </w:r>
      <w:r w:rsidRPr="00262075" w:rsidR="00636A6B">
        <w:t>;</w:t>
      </w:r>
    </w:p>
    <w:p w:rsidR="00636A6B" w:rsidP="0024446F" w:rsidRDefault="00636A6B" w14:paraId="54A53142" w14:textId="66A92620">
      <w:r w:rsidRPr="003D678F">
        <w:rPr>
          <w:i/>
          <w:iCs/>
        </w:rPr>
        <w:t>uitvoerperiode:</w:t>
      </w:r>
      <w:r w:rsidRPr="003D678F">
        <w:t xml:space="preserve"> periode waarin het </w:t>
      </w:r>
      <w:r w:rsidR="0053630F">
        <w:t>project</w:t>
      </w:r>
      <w:r w:rsidRPr="003D678F">
        <w:t xml:space="preserve"> wordt uitgevoerd</w:t>
      </w:r>
      <w:r w:rsidRPr="003D678F" w:rsidR="008B7D8C">
        <w:t>;</w:t>
      </w:r>
    </w:p>
    <w:p w:rsidR="00ED2C45" w:rsidP="0024446F" w:rsidRDefault="00361987" w14:paraId="561FA2FD" w14:textId="6A6B0432">
      <w:r w:rsidRPr="00ED2C45">
        <w:rPr>
          <w:i/>
          <w:iCs/>
        </w:rPr>
        <w:t>vaste inrichting:</w:t>
      </w:r>
      <w:r w:rsidRPr="00ED2C45">
        <w:t xml:space="preserve"> inrichting die </w:t>
      </w:r>
      <w:r w:rsidRPr="00ED2C45" w:rsidR="00ED2C45">
        <w:t>structureel beschikt over personeel en technische middelen die noodzakelijk zijn voor het verrichten van bepaalde diensten;</w:t>
      </w:r>
    </w:p>
    <w:p w:rsidR="00636A6B" w:rsidP="00636A6B" w:rsidRDefault="00636A6B" w14:paraId="6070D239" w14:textId="6647D03A">
      <w:r w:rsidRPr="00BF2CBE">
        <w:rPr>
          <w:i/>
          <w:iCs/>
        </w:rPr>
        <w:t xml:space="preserve">watertechnologische innovaties: </w:t>
      </w:r>
      <w:r w:rsidRPr="00BF2CBE">
        <w:t xml:space="preserve">innovatie die gericht </w:t>
      </w:r>
      <w:r w:rsidR="007B30BA">
        <w:t>is</w:t>
      </w:r>
      <w:r w:rsidRPr="00BF2CBE">
        <w:t xml:space="preserve"> op he</w:t>
      </w:r>
      <w:r>
        <w:t>t verbeteren van de waterkwaliteit of de waterbeschikbaarheid</w:t>
      </w:r>
      <w:r w:rsidR="003E7733">
        <w:t>;</w:t>
      </w:r>
    </w:p>
    <w:p w:rsidR="003E7733" w:rsidP="00636A6B" w:rsidRDefault="003E7733" w14:paraId="2A9EA9B8" w14:textId="4C420699">
      <w:r w:rsidRPr="00DE065E">
        <w:rPr>
          <w:i/>
          <w:iCs/>
        </w:rPr>
        <w:t>Werkpakket Versnellen en Maximaliseren:</w:t>
      </w:r>
      <w:r>
        <w:t xml:space="preserve"> werkpakket 2 van </w:t>
      </w:r>
      <w:r w:rsidR="00092530">
        <w:t>UPPWATER</w:t>
      </w:r>
      <w:r w:rsidR="00DE065E">
        <w:t xml:space="preserve"> dat wordt gecoördineerd door TKI Watertechnologie</w:t>
      </w:r>
      <w:r w:rsidR="00F17B1D">
        <w:t>.</w:t>
      </w:r>
    </w:p>
    <w:p w:rsidR="00F17B1D" w:rsidP="00F17B1D" w:rsidRDefault="00F17B1D" w14:paraId="63770A00" w14:textId="77777777">
      <w:pPr>
        <w:spacing w:line="240" w:lineRule="auto"/>
        <w:rPr>
          <w:b/>
          <w:bCs/>
        </w:rPr>
      </w:pPr>
    </w:p>
    <w:p w:rsidR="00DE5931" w:rsidP="00F17B1D" w:rsidRDefault="008C34E5" w14:paraId="5B379EA7" w14:textId="5CA93C31">
      <w:pPr>
        <w:spacing w:line="240" w:lineRule="auto"/>
        <w:rPr>
          <w:b/>
          <w:bCs/>
        </w:rPr>
      </w:pPr>
      <w:r>
        <w:rPr>
          <w:b/>
          <w:bCs/>
        </w:rPr>
        <w:t>Artikel 2 Doel van de regeling</w:t>
      </w:r>
    </w:p>
    <w:p w:rsidRPr="008C34E5" w:rsidR="008C34E5" w:rsidRDefault="008C34E5" w14:paraId="2EA146C5" w14:textId="6A10CBC4">
      <w:r>
        <w:t xml:space="preserve">Deze regeling heeft </w:t>
      </w:r>
      <w:r w:rsidR="00530CEA">
        <w:t>tot</w:t>
      </w:r>
      <w:r>
        <w:t xml:space="preserve"> doel om de opschaling van watertechnologische innovaties</w:t>
      </w:r>
      <w:r w:rsidR="007A21AE">
        <w:t xml:space="preserve"> </w:t>
      </w:r>
      <w:r w:rsidR="003667ED">
        <w:t xml:space="preserve">die passen </w:t>
      </w:r>
      <w:r w:rsidR="007A21AE">
        <w:t>binnen de focusgebieden</w:t>
      </w:r>
      <w:r>
        <w:t xml:space="preserve"> te stimuleren</w:t>
      </w:r>
      <w:r w:rsidR="003667ED">
        <w:t>.</w:t>
      </w:r>
      <w:r>
        <w:t xml:space="preserve"> </w:t>
      </w:r>
    </w:p>
    <w:p w:rsidR="00E93DBB" w:rsidRDefault="00E93DBB" w14:paraId="745FBC5F" w14:textId="26D2139A"/>
    <w:p w:rsidRPr="00920131" w:rsidR="00DE5931" w:rsidRDefault="00920131" w14:paraId="67EE720C" w14:textId="4AE9ADA7">
      <w:pPr>
        <w:rPr>
          <w:b/>
          <w:bCs/>
        </w:rPr>
      </w:pPr>
      <w:r>
        <w:rPr>
          <w:b/>
          <w:bCs/>
        </w:rPr>
        <w:t xml:space="preserve">Artikel </w:t>
      </w:r>
      <w:r w:rsidR="0032548C">
        <w:rPr>
          <w:b/>
          <w:bCs/>
        </w:rPr>
        <w:t>3</w:t>
      </w:r>
      <w:r>
        <w:rPr>
          <w:b/>
          <w:bCs/>
        </w:rPr>
        <w:t xml:space="preserve"> Kosten die voor subsidie in aanmerking kome</w:t>
      </w:r>
      <w:r w:rsidR="00DE5931">
        <w:rPr>
          <w:b/>
          <w:bCs/>
        </w:rPr>
        <w:t>n</w:t>
      </w:r>
    </w:p>
    <w:p w:rsidRPr="00F96AA2" w:rsidR="002C6142" w:rsidP="005E3068" w:rsidRDefault="005E3068" w14:paraId="595CB8BA" w14:textId="207B0EB3">
      <w:r w:rsidRPr="00F96AA2">
        <w:t xml:space="preserve">Voor subsidie komen in aanmerking </w:t>
      </w:r>
      <w:r w:rsidRPr="00F96AA2" w:rsidR="002C6142">
        <w:t xml:space="preserve">de </w:t>
      </w:r>
      <w:r w:rsidRPr="00C446E1" w:rsidR="00C64DC4">
        <w:t>loonkosten,</w:t>
      </w:r>
      <w:r w:rsidRPr="00F96AA2" w:rsidR="002C6142">
        <w:t xml:space="preserve"> investeringskosten, materiaalkosten en advieskosten</w:t>
      </w:r>
      <w:r w:rsidR="00A72145">
        <w:t xml:space="preserve">, </w:t>
      </w:r>
      <w:r w:rsidRPr="00C64DC4" w:rsidR="00A72145">
        <w:t>bedoeld in artikel 25, derde lid</w:t>
      </w:r>
      <w:r w:rsidR="00A57C5F">
        <w:t>,</w:t>
      </w:r>
      <w:r w:rsidRPr="00C64DC4" w:rsidR="00A72145">
        <w:t xml:space="preserve"> van de AGVV,</w:t>
      </w:r>
      <w:r w:rsidR="00A72145">
        <w:t xml:space="preserve"> </w:t>
      </w:r>
      <w:r w:rsidRPr="00F96AA2" w:rsidR="002C6142">
        <w:t xml:space="preserve">die </w:t>
      </w:r>
      <w:r w:rsidR="004E2434">
        <w:t>rechtstreeks verband houden</w:t>
      </w:r>
      <w:r w:rsidRPr="00F96AA2" w:rsidR="002C6142">
        <w:t xml:space="preserve"> met de uitvoering van</w:t>
      </w:r>
      <w:r w:rsidR="007B30BA">
        <w:t xml:space="preserve"> een of meer van</w:t>
      </w:r>
      <w:r w:rsidRPr="00F96AA2" w:rsidR="002C6142">
        <w:t xml:space="preserve"> de volgende activiteiten:</w:t>
      </w:r>
    </w:p>
    <w:p w:rsidRPr="00F96AA2" w:rsidR="00DB06B7" w:rsidP="005E3068" w:rsidRDefault="00DB06B7" w14:paraId="5AB0033E" w14:textId="5527942E">
      <w:r w:rsidRPr="00F96AA2">
        <w:t>a. het testen en valideren van een prototype van de innovatie</w:t>
      </w:r>
      <w:r w:rsidRPr="00F96AA2" w:rsidR="00873519">
        <w:t>ve</w:t>
      </w:r>
    </w:p>
    <w:p w:rsidRPr="00F96AA2" w:rsidR="00DB06B7" w:rsidP="005E3068" w:rsidRDefault="00DB06B7" w14:paraId="566AA145" w14:textId="38F37E53">
      <w:r w:rsidRPr="00F96AA2">
        <w:t xml:space="preserve">    watertechnologie </w:t>
      </w:r>
      <w:r w:rsidR="008014AA">
        <w:t>in een laboratorium</w:t>
      </w:r>
      <w:r w:rsidRPr="00F96AA2">
        <w:t>;</w:t>
      </w:r>
    </w:p>
    <w:p w:rsidRPr="00F96AA2" w:rsidR="00DB06B7" w:rsidP="005E3068" w:rsidRDefault="00DB06B7" w14:paraId="2238BC79" w14:textId="40026513">
      <w:r w:rsidRPr="00F96AA2">
        <w:t xml:space="preserve">b. het doorontwikkelen van </w:t>
      </w:r>
      <w:r w:rsidRPr="00F96AA2" w:rsidR="002C6142">
        <w:t>een</w:t>
      </w:r>
      <w:r w:rsidRPr="00F96AA2">
        <w:t xml:space="preserve"> prototype van de innovatieve </w:t>
      </w:r>
    </w:p>
    <w:p w:rsidRPr="00F96AA2" w:rsidR="00DB06B7" w:rsidP="005E3068" w:rsidRDefault="00DB06B7" w14:paraId="08B46200" w14:textId="70675306">
      <w:r w:rsidRPr="00F96AA2">
        <w:t xml:space="preserve">    watertechnologie;</w:t>
      </w:r>
    </w:p>
    <w:p w:rsidR="00D87E18" w:rsidP="002C6142" w:rsidRDefault="00DB06B7" w14:paraId="365B50D3" w14:textId="77777777">
      <w:r w:rsidRPr="00F96AA2">
        <w:t>c. het bouwen van een prototype</w:t>
      </w:r>
      <w:r w:rsidR="00D87E18">
        <w:t xml:space="preserve"> van de innovatieve watertechnologie</w:t>
      </w:r>
      <w:r w:rsidRPr="00F96AA2" w:rsidR="00873519">
        <w:t xml:space="preserve"> in een </w:t>
      </w:r>
    </w:p>
    <w:p w:rsidRPr="00F96AA2" w:rsidR="00DB06B7" w:rsidP="002C6142" w:rsidRDefault="00D87E18" w14:paraId="74490AA4" w14:textId="7A3D9E30">
      <w:r>
        <w:t xml:space="preserve">    </w:t>
      </w:r>
      <w:r w:rsidRPr="00F96AA2" w:rsidR="002C6142">
        <w:t>pilotomgeving;</w:t>
      </w:r>
    </w:p>
    <w:p w:rsidR="00D87E18" w:rsidP="005E3068" w:rsidRDefault="00DB06B7" w14:paraId="32053B44" w14:textId="77777777">
      <w:r w:rsidRPr="00F96AA2">
        <w:t>d. het testen en demonstreren van een prototype</w:t>
      </w:r>
      <w:r w:rsidR="00D87E18">
        <w:t xml:space="preserve"> van de innovatieve </w:t>
      </w:r>
    </w:p>
    <w:p w:rsidRPr="00F96AA2" w:rsidR="00DB06B7" w:rsidP="005E3068" w:rsidRDefault="00D87E18" w14:paraId="2CAF25B7" w14:textId="280C948B">
      <w:r>
        <w:t xml:space="preserve">    watertechnologie</w:t>
      </w:r>
      <w:r w:rsidRPr="00F96AA2" w:rsidR="00DB06B7">
        <w:t xml:space="preserve"> in een </w:t>
      </w:r>
      <w:r w:rsidRPr="00F96AA2" w:rsidR="002C6142">
        <w:t>pilotomgeving;</w:t>
      </w:r>
      <w:r w:rsidRPr="00F96AA2" w:rsidR="00DB06B7">
        <w:t xml:space="preserve"> </w:t>
      </w:r>
      <w:r w:rsidR="00513EA3">
        <w:t>en</w:t>
      </w:r>
    </w:p>
    <w:p w:rsidRPr="00F96AA2" w:rsidR="00DB06B7" w:rsidP="005E3068" w:rsidRDefault="00DB06B7" w14:paraId="00F191D9" w14:textId="7AFAA01F">
      <w:r w:rsidRPr="00F96AA2">
        <w:t xml:space="preserve">e. het monitoren en valideren van </w:t>
      </w:r>
      <w:r w:rsidRPr="00F96AA2" w:rsidR="002C6142">
        <w:t>een</w:t>
      </w:r>
      <w:r w:rsidRPr="00F96AA2">
        <w:t xml:space="preserve"> prototype van de innovatieve </w:t>
      </w:r>
    </w:p>
    <w:p w:rsidR="00DB06B7" w:rsidP="005E3068" w:rsidRDefault="00DB06B7" w14:paraId="61CFB974" w14:textId="1A799C6F">
      <w:r w:rsidRPr="00F96AA2">
        <w:t xml:space="preserve">  </w:t>
      </w:r>
      <w:r w:rsidRPr="00F96AA2" w:rsidR="00074970">
        <w:t xml:space="preserve">  </w:t>
      </w:r>
      <w:r w:rsidRPr="00F96AA2">
        <w:t xml:space="preserve">watertechnologie in een </w:t>
      </w:r>
      <w:r w:rsidRPr="00F96AA2" w:rsidR="002C6142">
        <w:t>pilotomgeving</w:t>
      </w:r>
      <w:r w:rsidRPr="00F96AA2">
        <w:t>.</w:t>
      </w:r>
    </w:p>
    <w:p w:rsidR="00DB06B7" w:rsidP="005E3068" w:rsidRDefault="00DB06B7" w14:paraId="4A312DB9" w14:textId="77777777"/>
    <w:p w:rsidR="00EF6397" w:rsidRDefault="00BA17F8" w14:paraId="0CC61A88" w14:textId="291BEFA0">
      <w:pPr>
        <w:rPr>
          <w:b/>
          <w:bCs/>
        </w:rPr>
      </w:pPr>
      <w:r>
        <w:rPr>
          <w:b/>
          <w:bCs/>
        </w:rPr>
        <w:t xml:space="preserve">Artikel </w:t>
      </w:r>
      <w:r w:rsidR="0032548C">
        <w:rPr>
          <w:b/>
          <w:bCs/>
        </w:rPr>
        <w:t>4</w:t>
      </w:r>
      <w:r>
        <w:rPr>
          <w:b/>
          <w:bCs/>
        </w:rPr>
        <w:t xml:space="preserve"> Kosten die niet voor subsidie in aanmerking komen</w:t>
      </w:r>
    </w:p>
    <w:p w:rsidRPr="0035060B" w:rsidR="00EF6397" w:rsidRDefault="00EF6397" w14:paraId="21275E61" w14:textId="36ACBCDD">
      <w:r w:rsidRPr="0035060B">
        <w:t>Tot de kosten, bedoeld in artikel 3, behoren in ieder geval niet:</w:t>
      </w:r>
    </w:p>
    <w:p w:rsidR="00F901EB" w:rsidRDefault="00F901EB" w14:paraId="0FEF3F3B" w14:textId="227CE72D">
      <w:r>
        <w:t>a.</w:t>
      </w:r>
      <w:r w:rsidR="00513EA3">
        <w:t xml:space="preserve"> </w:t>
      </w:r>
      <w:r>
        <w:t xml:space="preserve">reiskosten; </w:t>
      </w:r>
    </w:p>
    <w:p w:rsidR="00F901EB" w:rsidRDefault="00513EA3" w14:paraId="60DB112E" w14:textId="621550BF">
      <w:r>
        <w:t>b</w:t>
      </w:r>
      <w:r w:rsidR="00F901EB">
        <w:t xml:space="preserve">. winstopslagen binnen </w:t>
      </w:r>
      <w:r w:rsidR="007B30BA">
        <w:t>het consortium</w:t>
      </w:r>
      <w:r w:rsidR="00F901EB">
        <w:t xml:space="preserve">; </w:t>
      </w:r>
    </w:p>
    <w:p w:rsidR="00F901EB" w:rsidRDefault="00513EA3" w14:paraId="0DF49AA0" w14:textId="014486F5">
      <w:r>
        <w:t>c.</w:t>
      </w:r>
      <w:r w:rsidR="00F901EB">
        <w:t xml:space="preserve"> </w:t>
      </w:r>
      <w:r w:rsidRPr="00775D9F" w:rsidR="00873519">
        <w:t>kosten en vergoedingen voor representatie;</w:t>
      </w:r>
      <w:r w:rsidR="00873519">
        <w:t xml:space="preserve"> </w:t>
      </w:r>
    </w:p>
    <w:p w:rsidR="00F901EB" w:rsidRDefault="00513EA3" w14:paraId="1B5578B3" w14:textId="639240F2">
      <w:r>
        <w:t>d</w:t>
      </w:r>
      <w:r w:rsidR="00F901EB">
        <w:t xml:space="preserve">. kosten van personeelsactiviteiten; </w:t>
      </w:r>
    </w:p>
    <w:p w:rsidR="00F901EB" w:rsidRDefault="00513EA3" w14:paraId="4A284414" w14:textId="52DFB655">
      <w:r>
        <w:t>e</w:t>
      </w:r>
      <w:r w:rsidR="00F901EB">
        <w:t xml:space="preserve">. kosten van overboekingen en annuleringen; </w:t>
      </w:r>
    </w:p>
    <w:p w:rsidRPr="00873519" w:rsidR="00F901EB" w:rsidRDefault="00513EA3" w14:paraId="687525F0" w14:textId="0267EFB6">
      <w:r>
        <w:t>f</w:t>
      </w:r>
      <w:r w:rsidRPr="00873519" w:rsidR="00873519">
        <w:t xml:space="preserve">. </w:t>
      </w:r>
      <w:r w:rsidRPr="00873519" w:rsidR="00F901EB">
        <w:t>gratificaties en bonussen</w:t>
      </w:r>
      <w:r w:rsidR="00873519">
        <w:t>.</w:t>
      </w:r>
    </w:p>
    <w:p w:rsidR="003F0213" w:rsidRDefault="003F0213" w14:paraId="37BF85B4" w14:textId="497911DF"/>
    <w:p w:rsidRPr="00DE5931" w:rsidR="00DE5931" w:rsidRDefault="003F0213" w14:paraId="11E11F7B" w14:textId="567736E1">
      <w:pPr>
        <w:rPr>
          <w:b/>
          <w:bCs/>
        </w:rPr>
      </w:pPr>
      <w:r w:rsidRPr="003F0213">
        <w:rPr>
          <w:b/>
          <w:bCs/>
        </w:rPr>
        <w:t xml:space="preserve">Artikel </w:t>
      </w:r>
      <w:r w:rsidR="0032548C">
        <w:rPr>
          <w:b/>
          <w:bCs/>
        </w:rPr>
        <w:t>5</w:t>
      </w:r>
      <w:r w:rsidRPr="003F0213">
        <w:rPr>
          <w:b/>
          <w:bCs/>
        </w:rPr>
        <w:t xml:space="preserve"> </w:t>
      </w:r>
      <w:r w:rsidR="00263DC6">
        <w:rPr>
          <w:b/>
          <w:bCs/>
        </w:rPr>
        <w:t>S</w:t>
      </w:r>
      <w:r w:rsidRPr="003F0213">
        <w:rPr>
          <w:b/>
          <w:bCs/>
        </w:rPr>
        <w:t>ubsidieplafond</w:t>
      </w:r>
      <w:r w:rsidR="00031AC3">
        <w:rPr>
          <w:b/>
          <w:bCs/>
        </w:rPr>
        <w:t xml:space="preserve"> en verdeling</w:t>
      </w:r>
    </w:p>
    <w:p w:rsidR="003F0213" w:rsidRDefault="003F0213" w14:paraId="0E5394DE" w14:textId="71380C35">
      <w:r w:rsidRPr="003F0213">
        <w:t xml:space="preserve">1. Het subsidieplafond </w:t>
      </w:r>
      <w:r w:rsidR="006C03C8">
        <w:t xml:space="preserve">voor deze regeling bedraagt </w:t>
      </w:r>
      <w:r>
        <w:t>€</w:t>
      </w:r>
      <w:r w:rsidR="00ED245E">
        <w:t xml:space="preserve"> </w:t>
      </w:r>
      <w:r w:rsidR="001D7DA9">
        <w:t>18,4</w:t>
      </w:r>
      <w:r>
        <w:t xml:space="preserve"> miljoe</w:t>
      </w:r>
      <w:r w:rsidR="006C03C8">
        <w:t>n en bestaat uit</w:t>
      </w:r>
    </w:p>
    <w:p w:rsidR="00ED245E" w:rsidRDefault="006C03C8" w14:paraId="29B56277" w14:textId="77777777">
      <w:r>
        <w:t xml:space="preserve">    a. een bedrag van €</w:t>
      </w:r>
      <w:r w:rsidR="00ED245E">
        <w:t xml:space="preserve"> </w:t>
      </w:r>
      <w:r>
        <w:t>10 miljoen voor de eerste uitvoerperiode</w:t>
      </w:r>
      <w:r w:rsidR="00ED7864">
        <w:t xml:space="preserve">, bedoeld in </w:t>
      </w:r>
    </w:p>
    <w:p w:rsidR="006C03C8" w:rsidRDefault="00ED245E" w14:paraId="5CC3096E" w14:textId="467BD62F">
      <w:r>
        <w:t xml:space="preserve">        </w:t>
      </w:r>
      <w:r w:rsidR="00ED7864">
        <w:t>artikel 6, tweede lid</w:t>
      </w:r>
      <w:r w:rsidR="006C03C8">
        <w:t>; en</w:t>
      </w:r>
    </w:p>
    <w:p w:rsidRPr="00262075" w:rsidR="00ED7864" w:rsidRDefault="006C03C8" w14:paraId="5D37F0A6" w14:textId="440A7988">
      <w:r>
        <w:t xml:space="preserve">    b. </w:t>
      </w:r>
      <w:r w:rsidRPr="00262075">
        <w:t>een bedrag van €</w:t>
      </w:r>
      <w:r w:rsidRPr="00262075" w:rsidR="00ED245E">
        <w:t xml:space="preserve"> </w:t>
      </w:r>
      <w:r w:rsidRPr="00262075">
        <w:t>8,4 miljoen voor de tweede uitvoerperiode</w:t>
      </w:r>
      <w:r w:rsidRPr="00262075" w:rsidR="00ED7864">
        <w:t xml:space="preserve">, bedoeld in </w:t>
      </w:r>
    </w:p>
    <w:p w:rsidRPr="00262075" w:rsidR="006C03C8" w:rsidRDefault="00ED7864" w14:paraId="6AAD3D50" w14:textId="0E81F2EE">
      <w:r w:rsidRPr="00262075">
        <w:t xml:space="preserve">        artikel 6, derde lid</w:t>
      </w:r>
      <w:r w:rsidRPr="00262075" w:rsidR="006C03C8">
        <w:t>.</w:t>
      </w:r>
    </w:p>
    <w:p w:rsidRPr="00262075" w:rsidR="006C03C8" w:rsidRDefault="006C03C8" w14:paraId="23B0E40D" w14:textId="77777777">
      <w:r w:rsidRPr="00262075">
        <w:t xml:space="preserve">2. Indien na afloop van de eerste uitvoerperiode de daarvoor beschikbare </w:t>
      </w:r>
    </w:p>
    <w:p w:rsidRPr="00262075" w:rsidR="006C03C8" w:rsidRDefault="006C03C8" w14:paraId="5AF3ABBB" w14:textId="77777777">
      <w:r w:rsidRPr="00262075">
        <w:t xml:space="preserve">    middelen niet zijn uitgeput, wordt het resterende bedrag toegevoegd aan het </w:t>
      </w:r>
    </w:p>
    <w:p w:rsidRPr="00262075" w:rsidR="006C03C8" w:rsidRDefault="006C03C8" w14:paraId="29924CD6" w14:textId="10B810CF">
      <w:r w:rsidRPr="00262075">
        <w:t xml:space="preserve">    subsidieplafond voor de tweede uitvoerperiode.</w:t>
      </w:r>
    </w:p>
    <w:p w:rsidRPr="00262075" w:rsidR="000B3B21" w:rsidRDefault="006C03C8" w14:paraId="436B785C" w14:textId="27240694">
      <w:bookmarkStart w:name="_Hlk169243658" w:id="5"/>
      <w:r w:rsidRPr="00262075">
        <w:t>3</w:t>
      </w:r>
      <w:r w:rsidRPr="00262075" w:rsidR="00C64DC4">
        <w:t xml:space="preserve">. </w:t>
      </w:r>
      <w:r w:rsidRPr="00262075" w:rsidR="000B3B21">
        <w:t xml:space="preserve">De </w:t>
      </w:r>
      <w:r w:rsidRPr="00262075" w:rsidR="00936A67">
        <w:t>subsidie</w:t>
      </w:r>
      <w:r w:rsidRPr="00262075" w:rsidR="000B3B21">
        <w:t xml:space="preserve"> voor experimentele ontwikkeling door een onderneming </w:t>
      </w:r>
    </w:p>
    <w:p w:rsidRPr="00262075" w:rsidR="00936A67" w:rsidRDefault="000B3B21" w14:paraId="2978C023" w14:textId="77777777">
      <w:r w:rsidRPr="00262075">
        <w:t xml:space="preserve">    bedraagt maximaal 25% </w:t>
      </w:r>
      <w:r w:rsidRPr="00262075" w:rsidR="00936A67">
        <w:t xml:space="preserve">van de subsidiabele kosten </w:t>
      </w:r>
      <w:r w:rsidRPr="00262075" w:rsidR="00C64DC4">
        <w:t xml:space="preserve">en kan worden opgehoogd </w:t>
      </w:r>
      <w:r w:rsidRPr="00262075" w:rsidR="00936A67">
        <w:t xml:space="preserve"> </w:t>
      </w:r>
    </w:p>
    <w:p w:rsidRPr="00262075" w:rsidR="00C64DC4" w:rsidRDefault="00936A67" w14:paraId="3A078957" w14:textId="25E823E8">
      <w:r w:rsidRPr="00262075">
        <w:t xml:space="preserve">    </w:t>
      </w:r>
      <w:r w:rsidRPr="00262075" w:rsidR="00C64DC4">
        <w:t>naar 30%</w:t>
      </w:r>
      <w:r w:rsidRPr="00262075" w:rsidR="007B30BA">
        <w:t xml:space="preserve"> tot ee</w:t>
      </w:r>
      <w:r w:rsidRPr="00262075" w:rsidR="000B3B21">
        <w:t xml:space="preserve">n </w:t>
      </w:r>
      <w:r w:rsidRPr="00262075" w:rsidR="007B30BA">
        <w:t>maximum van € 1,5 miljoen per project</w:t>
      </w:r>
      <w:r w:rsidRPr="00262075" w:rsidR="00ED2C45">
        <w:t>:</w:t>
      </w:r>
    </w:p>
    <w:p w:rsidRPr="00262075" w:rsidR="00936A67" w:rsidP="00C47A1E" w:rsidRDefault="00C64DC4" w14:paraId="058E5D20" w14:textId="40B7BF48">
      <w:pPr>
        <w:pStyle w:val="ListParagraph"/>
        <w:numPr>
          <w:ilvl w:val="0"/>
          <w:numId w:val="27"/>
        </w:numPr>
        <w:rPr>
          <w:rFonts w:ascii="Verdana" w:hAnsi="Verdana"/>
          <w:sz w:val="18"/>
          <w:szCs w:val="18"/>
        </w:rPr>
      </w:pPr>
      <w:bookmarkStart w:name="_Hlk184820676" w:id="6"/>
      <w:r w:rsidRPr="00262075">
        <w:rPr>
          <w:rFonts w:ascii="Verdana" w:hAnsi="Verdana"/>
          <w:sz w:val="18"/>
          <w:szCs w:val="18"/>
        </w:rPr>
        <w:t xml:space="preserve">in het geval </w:t>
      </w:r>
      <w:r w:rsidRPr="00262075" w:rsidR="00936A67">
        <w:rPr>
          <w:rFonts w:ascii="Verdana" w:hAnsi="Verdana"/>
          <w:sz w:val="18"/>
          <w:szCs w:val="18"/>
        </w:rPr>
        <w:t>één van de voorwaarden, bedoeld in artikel 2</w:t>
      </w:r>
      <w:r w:rsidRPr="00262075" w:rsidR="006C0FC2">
        <w:rPr>
          <w:rFonts w:ascii="Verdana" w:hAnsi="Verdana"/>
          <w:sz w:val="18"/>
          <w:szCs w:val="18"/>
        </w:rPr>
        <w:t>5</w:t>
      </w:r>
      <w:r w:rsidRPr="00262075" w:rsidR="00936A67">
        <w:rPr>
          <w:rFonts w:ascii="Verdana" w:hAnsi="Verdana"/>
          <w:sz w:val="18"/>
          <w:szCs w:val="18"/>
        </w:rPr>
        <w:t xml:space="preserve">, zesde lid, </w:t>
      </w:r>
    </w:p>
    <w:p w:rsidRPr="00262075" w:rsidR="00C64DC4" w:rsidP="00936A67" w:rsidRDefault="00936A67" w14:paraId="12B33784" w14:textId="249C6AD9">
      <w:pPr>
        <w:pStyle w:val="ListParagraph"/>
        <w:ind w:left="615"/>
        <w:rPr>
          <w:rFonts w:ascii="Verdana" w:hAnsi="Verdana"/>
          <w:sz w:val="18"/>
          <w:szCs w:val="18"/>
        </w:rPr>
      </w:pPr>
      <w:r w:rsidRPr="00262075">
        <w:rPr>
          <w:rFonts w:ascii="Verdana" w:hAnsi="Verdana"/>
          <w:sz w:val="18"/>
          <w:szCs w:val="18"/>
        </w:rPr>
        <w:t>onderdeel b van de AGVV is vervuld</w:t>
      </w:r>
      <w:r w:rsidRPr="00262075" w:rsidR="00C64DC4">
        <w:rPr>
          <w:rFonts w:ascii="Verdana" w:hAnsi="Verdana"/>
          <w:sz w:val="18"/>
          <w:szCs w:val="18"/>
        </w:rPr>
        <w:t xml:space="preserve">; </w:t>
      </w:r>
    </w:p>
    <w:bookmarkEnd w:id="6"/>
    <w:p w:rsidRPr="00262075" w:rsidR="00A57C5F" w:rsidRDefault="00C64DC4" w14:paraId="4291C21A" w14:textId="11C816BD">
      <w:r w:rsidRPr="00262075">
        <w:t xml:space="preserve">    b. voor kleine ondernemingen als bedoeld in artikel 25, zesde lid</w:t>
      </w:r>
      <w:r w:rsidRPr="00262075" w:rsidR="00511B1B">
        <w:t>,</w:t>
      </w:r>
      <w:r w:rsidRPr="00262075">
        <w:t xml:space="preserve"> onder</w:t>
      </w:r>
      <w:r w:rsidRPr="00262075" w:rsidR="00A57C5F">
        <w:t>deel</w:t>
      </w:r>
      <w:r w:rsidRPr="00262075">
        <w:t xml:space="preserve"> a</w:t>
      </w:r>
      <w:r w:rsidRPr="00262075" w:rsidR="00A57C5F">
        <w:t>,</w:t>
      </w:r>
      <w:r w:rsidRPr="00262075">
        <w:t xml:space="preserve"> </w:t>
      </w:r>
    </w:p>
    <w:p w:rsidRPr="00262075" w:rsidR="00C64DC4" w:rsidRDefault="00A57C5F" w14:paraId="1C3FB889" w14:textId="51D79641">
      <w:r w:rsidRPr="00262075">
        <w:t xml:space="preserve">        </w:t>
      </w:r>
      <w:r w:rsidRPr="00262075" w:rsidR="00C64DC4">
        <w:t>van de AGVV;</w:t>
      </w:r>
      <w:r w:rsidRPr="00262075" w:rsidR="007B30BA">
        <w:t xml:space="preserve"> of</w:t>
      </w:r>
    </w:p>
    <w:p w:rsidRPr="00262075" w:rsidR="00A57C5F" w:rsidRDefault="00C64DC4" w14:paraId="152F171D" w14:textId="0986DE2F">
      <w:r w:rsidRPr="00262075">
        <w:t xml:space="preserve">    c. voor middelgrote ondernemingen als bedoeld in artikel 25, zesde lid</w:t>
      </w:r>
      <w:r w:rsidRPr="00262075" w:rsidR="00ED2C45">
        <w:t>,</w:t>
      </w:r>
      <w:r w:rsidRPr="00262075">
        <w:t xml:space="preserve"> </w:t>
      </w:r>
    </w:p>
    <w:p w:rsidRPr="00262075" w:rsidR="00C64DC4" w:rsidRDefault="00A57C5F" w14:paraId="2B37FD1E" w14:textId="2ACDC7C9">
      <w:r w:rsidRPr="00262075">
        <w:t xml:space="preserve">         </w:t>
      </w:r>
      <w:r w:rsidRPr="00262075" w:rsidR="00C64DC4">
        <w:t>onder</w:t>
      </w:r>
      <w:r w:rsidRPr="00262075">
        <w:t>deel</w:t>
      </w:r>
      <w:r w:rsidRPr="00262075" w:rsidR="00C64DC4">
        <w:t xml:space="preserve"> a</w:t>
      </w:r>
      <w:r w:rsidRPr="00262075">
        <w:t>,</w:t>
      </w:r>
      <w:r w:rsidRPr="00262075" w:rsidR="00C64DC4">
        <w:t xml:space="preserve"> van de AGVV.</w:t>
      </w:r>
    </w:p>
    <w:p w:rsidRPr="00262075" w:rsidR="00936A67" w:rsidP="00936A67" w:rsidRDefault="00956D62" w14:paraId="2B2E4B9C" w14:textId="77777777">
      <w:bookmarkStart w:name="_Hlk184287293" w:id="7"/>
      <w:r w:rsidRPr="00262075">
        <w:t xml:space="preserve">4. </w:t>
      </w:r>
      <w:r w:rsidRPr="00262075" w:rsidR="00936A67">
        <w:t xml:space="preserve">De subsidie bedraagt maximaal 50% van de subsidiabele kosten voor zover </w:t>
      </w:r>
    </w:p>
    <w:p w:rsidRPr="00262075" w:rsidR="00936A67" w:rsidP="00936A67" w:rsidRDefault="00936A67" w14:paraId="17A327A2" w14:textId="77777777">
      <w:r w:rsidRPr="00262075">
        <w:t xml:space="preserve">    deze betrekking hebben op niet-economische experimentele ontwikkeling door </w:t>
      </w:r>
    </w:p>
    <w:p w:rsidRPr="00262075" w:rsidR="00956D62" w:rsidP="00936A67" w:rsidRDefault="00936A67" w14:paraId="71650972" w14:textId="05E17E3C">
      <w:r w:rsidRPr="00262075">
        <w:t xml:space="preserve">    een onderzoeksorganisatie.</w:t>
      </w:r>
    </w:p>
    <w:bookmarkEnd w:id="7"/>
    <w:p w:rsidRPr="00262075" w:rsidR="00FD6A09" w:rsidRDefault="00CF006F" w14:paraId="251457B7" w14:textId="10BD01DB">
      <w:r w:rsidRPr="00262075">
        <w:t xml:space="preserve">5. </w:t>
      </w:r>
      <w:r w:rsidRPr="00262075" w:rsidR="00FD6A09">
        <w:t xml:space="preserve">Voor de berekening van de subsidiabele kosten kan gebruik worden gemaakt </w:t>
      </w:r>
    </w:p>
    <w:p w:rsidRPr="00262075" w:rsidR="00FD6A09" w:rsidRDefault="00FD6A09" w14:paraId="6E2D5702" w14:textId="1AEB2544">
      <w:r w:rsidRPr="00262075">
        <w:t xml:space="preserve">    van: </w:t>
      </w:r>
    </w:p>
    <w:p w:rsidRPr="00262075" w:rsidR="00FD6A09" w:rsidRDefault="00FD6A09" w14:paraId="50C594C9" w14:textId="77777777">
      <w:r w:rsidRPr="00262075">
        <w:t xml:space="preserve">    a. een berekening op basis van de integrale kostensystematiek, bedoeld in  </w:t>
      </w:r>
    </w:p>
    <w:p w:rsidRPr="00262075" w:rsidR="007B15DD" w:rsidRDefault="00FD6A09" w14:paraId="5486C7D4" w14:textId="77777777">
      <w:r w:rsidRPr="00262075">
        <w:t xml:space="preserve">        artikel 7, tweede lid en onder</w:t>
      </w:r>
      <w:r w:rsidRPr="00262075" w:rsidR="007B15DD">
        <w:t>deel</w:t>
      </w:r>
      <w:r w:rsidRPr="00262075">
        <w:t xml:space="preserve"> a, van het Kaderbesluit subsidies I en M; </w:t>
      </w:r>
    </w:p>
    <w:p w:rsidRPr="00262075" w:rsidR="00FD6A09" w:rsidRDefault="007B15DD" w14:paraId="55166062" w14:textId="2E315478">
      <w:r w:rsidRPr="00262075">
        <w:t xml:space="preserve">        </w:t>
      </w:r>
      <w:r w:rsidRPr="00262075" w:rsidR="00FD6A09">
        <w:t>of</w:t>
      </w:r>
    </w:p>
    <w:p w:rsidR="00FD6A09" w:rsidRDefault="00FD6A09" w14:paraId="013970D7" w14:textId="77777777">
      <w:r w:rsidRPr="00262075">
        <w:t xml:space="preserve">    b. een berekening op basis van kosten per kostendrager</w:t>
      </w:r>
      <w:r>
        <w:t xml:space="preserve"> vermeerderd met een </w:t>
      </w:r>
    </w:p>
    <w:p w:rsidR="00FD6A09" w:rsidRDefault="00FD6A09" w14:paraId="673A8ACE" w14:textId="77777777">
      <w:r>
        <w:t xml:space="preserve">        forfaitaire opslag van 50% voor indirecte kosten, als bedoeld in artikel 7,  </w:t>
      </w:r>
    </w:p>
    <w:p w:rsidR="00FD6A09" w:rsidRDefault="00FD6A09" w14:paraId="4D7B7568" w14:textId="4CF4C567">
      <w:r>
        <w:t xml:space="preserve">        tweede lid en onder</w:t>
      </w:r>
      <w:r w:rsidR="007B15DD">
        <w:t>deel</w:t>
      </w:r>
      <w:r>
        <w:t xml:space="preserve"> b, van het Kaderbesluit subsidies I en M.</w:t>
      </w:r>
    </w:p>
    <w:p w:rsidR="00FE2B03" w:rsidP="00FE2B03" w:rsidRDefault="00FE2B03" w14:paraId="01634356" w14:textId="77777777">
      <w:pPr>
        <w:ind w:left="284" w:hanging="284"/>
      </w:pPr>
      <w:bookmarkStart w:name="_Hlk194316969" w:id="8"/>
      <w:r>
        <w:t>6. Indien voor de berekening van de subsidiabele kosten uurtarieven worden gehanteerd, wordt gebruik gemaakt van:</w:t>
      </w:r>
    </w:p>
    <w:p w:rsidR="00FE2B03" w:rsidP="00FE2B03" w:rsidRDefault="00FE2B03" w14:paraId="581AEBD8" w14:textId="2C509DD7">
      <w:pPr>
        <w:ind w:left="284"/>
      </w:pPr>
      <w:r>
        <w:t>a. een berekening op basis van de integrale kostensystematiek, bedoeld in artikel 7, tweede lid, onderdeel a, van het Kaderbesluit subsidies I en M;</w:t>
      </w:r>
    </w:p>
    <w:p w:rsidR="00FE2B03" w:rsidP="00FE2B03" w:rsidRDefault="00FE2B03" w14:paraId="1BD6A0C1" w14:textId="77777777">
      <w:pPr>
        <w:ind w:left="284"/>
      </w:pPr>
      <w:r>
        <w:t>b. een berekening op basis van kosten per kostendrager vermeerderd met een forfaitaire opslag van 50% voor indirecte kosten, als bedoeld in artikel 7, tweede lid, onderdeel b, van het Kaderbesluit subsidies I en M; of</w:t>
      </w:r>
    </w:p>
    <w:p w:rsidR="00A41770" w:rsidP="00A41770" w:rsidRDefault="00FE2B03" w14:paraId="1CCED69D" w14:textId="77777777">
      <w:pPr>
        <w:ind w:left="284"/>
      </w:pPr>
      <w:r>
        <w:t>c. een berekening op basis van een forfaitair uurtarief van € 60,-.</w:t>
      </w:r>
      <w:bookmarkEnd w:id="8"/>
    </w:p>
    <w:p w:rsidR="002A094F" w:rsidP="00A41770" w:rsidRDefault="00BC3977" w14:paraId="1CC8C38A" w14:textId="6EA3CBD0">
      <w:r>
        <w:t>7</w:t>
      </w:r>
      <w:bookmarkEnd w:id="5"/>
      <w:r w:rsidR="002A094F">
        <w:t xml:space="preserve">. De aanvragen worden ter beoordeling voorgelegd aan de </w:t>
      </w:r>
      <w:r w:rsidR="00220A1B">
        <w:t>a</w:t>
      </w:r>
      <w:r w:rsidR="002A094F">
        <w:t>dviescommissi</w:t>
      </w:r>
      <w:r w:rsidR="007B30BA">
        <w:t>e.</w:t>
      </w:r>
    </w:p>
    <w:p w:rsidR="004B3CA9" w:rsidRDefault="00BC3977" w14:paraId="0F20FDCD" w14:textId="30D8935B">
      <w:r>
        <w:t>8</w:t>
      </w:r>
      <w:r w:rsidR="00101813">
        <w:t>.</w:t>
      </w:r>
      <w:r w:rsidR="00473ECA">
        <w:t xml:space="preserve"> De subsidie wordt verdeeld op volgorde van rangschikking van de aanvragen</w:t>
      </w:r>
      <w:r w:rsidR="00F368F3">
        <w:t xml:space="preserve">, </w:t>
      </w:r>
    </w:p>
    <w:p w:rsidR="007B30BA" w:rsidP="009C51C7" w:rsidRDefault="004B3CA9" w14:paraId="38948A72" w14:textId="77777777">
      <w:r>
        <w:t xml:space="preserve">    </w:t>
      </w:r>
      <w:r w:rsidR="00F368F3">
        <w:t>waarbij de tijdig en volledig ingediende subsidieaanvragen</w:t>
      </w:r>
      <w:r w:rsidR="007B30BA">
        <w:t xml:space="preserve"> </w:t>
      </w:r>
      <w:r w:rsidR="00F368F3">
        <w:t xml:space="preserve">worden </w:t>
      </w:r>
    </w:p>
    <w:p w:rsidR="00F368F3" w:rsidP="009C51C7" w:rsidRDefault="007B30BA" w14:paraId="51A07C8D" w14:textId="420DAB3F">
      <w:r>
        <w:t xml:space="preserve">    </w:t>
      </w:r>
      <w:r w:rsidR="00F368F3">
        <w:t xml:space="preserve">gerangschikt </w:t>
      </w:r>
      <w:r w:rsidR="009C51C7">
        <w:t>naar geschiktheid op grond van de volgende criteria:</w:t>
      </w:r>
    </w:p>
    <w:p w:rsidR="009C51C7" w:rsidP="009C51C7" w:rsidRDefault="009C51C7" w14:paraId="565F2B48" w14:textId="2CBD6EE2">
      <w:r>
        <w:t xml:space="preserve">    a. de mate waarin het project bijdraagt aan de doelstellingen van </w:t>
      </w:r>
    </w:p>
    <w:p w:rsidRPr="00F96AA2" w:rsidR="009C51C7" w:rsidP="009C51C7" w:rsidRDefault="009C51C7" w14:paraId="1C0C48D8" w14:textId="7F99DDAD">
      <w:r>
        <w:t xml:space="preserve">        </w:t>
      </w:r>
      <w:r w:rsidR="007B30BA">
        <w:t>P</w:t>
      </w:r>
      <w:r>
        <w:t>rogramma</w:t>
      </w:r>
      <w:r w:rsidR="007B30BA">
        <w:t xml:space="preserve"> 2</w:t>
      </w:r>
      <w:r>
        <w:t xml:space="preserve"> en </w:t>
      </w:r>
      <w:r w:rsidR="00092530">
        <w:t>UPPWATER</w:t>
      </w:r>
      <w:r>
        <w:t xml:space="preserve"> </w:t>
      </w:r>
      <w:r w:rsidRPr="00F96AA2">
        <w:t xml:space="preserve">als geheel en aan de </w:t>
      </w:r>
    </w:p>
    <w:p w:rsidR="009C51C7" w:rsidP="009C51C7" w:rsidRDefault="009C51C7" w14:paraId="1E533839" w14:textId="77777777">
      <w:r w:rsidRPr="00F96AA2">
        <w:t xml:space="preserve">        focusgebieden in het bijzonder;</w:t>
      </w:r>
      <w:r>
        <w:t xml:space="preserve"> </w:t>
      </w:r>
    </w:p>
    <w:p w:rsidR="009C51C7" w:rsidP="009C51C7" w:rsidRDefault="009C51C7" w14:paraId="79A0AD8F" w14:textId="77777777">
      <w:r>
        <w:t xml:space="preserve">    b. de mate waarin het project innovatief is; </w:t>
      </w:r>
    </w:p>
    <w:p w:rsidR="009C51C7" w:rsidP="009C51C7" w:rsidRDefault="009C51C7" w14:paraId="242F3266" w14:textId="77777777">
      <w:r>
        <w:t xml:space="preserve">    c. de mate waarin, middels het exploitatieplan, het project financieel en </w:t>
      </w:r>
    </w:p>
    <w:p w:rsidR="009C51C7" w:rsidP="009C51C7" w:rsidRDefault="009C51C7" w14:paraId="41AD38D0" w14:textId="77777777">
      <w:r>
        <w:t xml:space="preserve">        economisch toekomstperspectief heeft; en</w:t>
      </w:r>
    </w:p>
    <w:p w:rsidR="009C51C7" w:rsidP="009C51C7" w:rsidRDefault="009C51C7" w14:paraId="2D696186" w14:textId="77777777">
      <w:r>
        <w:t xml:space="preserve">    d. de mate van uitvoerbaarheid van het project.</w:t>
      </w:r>
    </w:p>
    <w:p w:rsidR="009C51C7" w:rsidP="009C51C7" w:rsidRDefault="00BC3977" w14:paraId="41B8A6CD" w14:textId="4CDA2AF6">
      <w:r>
        <w:t>9</w:t>
      </w:r>
      <w:r w:rsidR="009C51C7">
        <w:t xml:space="preserve">. Voor de rangschikking scoort het project ten minste 50 van de maximaal 100 </w:t>
      </w:r>
    </w:p>
    <w:p w:rsidR="009C51C7" w:rsidP="009C51C7" w:rsidRDefault="009C51C7" w14:paraId="7E2DEE5B" w14:textId="77777777">
      <w:r>
        <w:t xml:space="preserve">    toe te kennen punten, waarbij per criterium als bedoeld in het vijfde lid een </w:t>
      </w:r>
    </w:p>
    <w:p w:rsidR="009C51C7" w:rsidP="009C51C7" w:rsidRDefault="009C51C7" w14:paraId="60066069" w14:textId="10B4A9E0">
      <w:r>
        <w:t xml:space="preserve">    maximum van 25 punten </w:t>
      </w:r>
      <w:r w:rsidR="007B30BA">
        <w:t>wordt</w:t>
      </w:r>
      <w:r>
        <w:t xml:space="preserve"> toegekend en de aanvraag met de meeste </w:t>
      </w:r>
    </w:p>
    <w:p w:rsidR="00132703" w:rsidP="00132703" w:rsidRDefault="009C51C7" w14:paraId="10EE8FDF" w14:textId="77777777">
      <w:r>
        <w:t xml:space="preserve">    punten het hoogst wordt gerangschikt.</w:t>
      </w:r>
    </w:p>
    <w:p w:rsidR="00FE2B03" w:rsidP="00FE2B03" w:rsidRDefault="00FE2B03" w14:paraId="33BFA614" w14:textId="067D5B36">
      <w:pPr>
        <w:ind w:left="284" w:hanging="284"/>
      </w:pPr>
      <w:r>
        <w:t>10</w:t>
      </w:r>
      <w:r w:rsidRPr="00132703">
        <w:t xml:space="preserve">. </w:t>
      </w:r>
      <w:bookmarkStart w:name="_Hlk194316998" w:id="9"/>
      <w:r w:rsidRPr="00132703">
        <w:t xml:space="preserve">Indien </w:t>
      </w:r>
      <w:r>
        <w:t xml:space="preserve">aan </w:t>
      </w:r>
      <w:r w:rsidRPr="00132703">
        <w:t xml:space="preserve">twee of meer </w:t>
      </w:r>
      <w:r w:rsidR="00381DC3">
        <w:t>projecten</w:t>
      </w:r>
      <w:r w:rsidRPr="00132703">
        <w:t xml:space="preserve"> een gelijk aantal punten </w:t>
      </w:r>
      <w:r w:rsidR="00381DC3">
        <w:t>is</w:t>
      </w:r>
      <w:r>
        <w:t xml:space="preserve"> </w:t>
      </w:r>
      <w:r w:rsidRPr="00132703">
        <w:t xml:space="preserve">toegekend </w:t>
      </w:r>
      <w:r w:rsidR="00381DC3">
        <w:t>worden d</w:t>
      </w:r>
      <w:r w:rsidR="0012091B">
        <w:t>e aanvragen daarvoor</w:t>
      </w:r>
      <w:r w:rsidR="00381DC3">
        <w:t xml:space="preserve"> gerangschikt naar focusgebied, waarbij</w:t>
      </w:r>
      <w:r w:rsidR="0012091B">
        <w:t xml:space="preserve"> de aanvraag voor</w:t>
      </w:r>
      <w:r w:rsidR="00381DC3">
        <w:t xml:space="preserve"> het project dat bijdraagt aan</w:t>
      </w:r>
      <w:r w:rsidRPr="00132703">
        <w:t xml:space="preserve"> een focusgebied waar</w:t>
      </w:r>
      <w:r>
        <w:t>voor</w:t>
      </w:r>
      <w:r w:rsidRPr="00132703">
        <w:t xml:space="preserve"> de minste aanvragen zijn </w:t>
      </w:r>
      <w:r>
        <w:t>ingediend</w:t>
      </w:r>
      <w:r w:rsidRPr="00132703">
        <w:t xml:space="preserve"> het hoogst </w:t>
      </w:r>
      <w:r w:rsidR="009B323B">
        <w:t xml:space="preserve">wordt </w:t>
      </w:r>
      <w:r w:rsidRPr="00132703">
        <w:t>gerangschikt.</w:t>
      </w:r>
      <w:bookmarkEnd w:id="9"/>
    </w:p>
    <w:p w:rsidR="00563EB6" w:rsidP="00FE2B03" w:rsidRDefault="00563EB6" w14:paraId="689E162E" w14:textId="77777777">
      <w:pPr>
        <w:ind w:left="284" w:hanging="284"/>
      </w:pPr>
    </w:p>
    <w:p w:rsidR="00563EB6" w:rsidP="00FE2B03" w:rsidRDefault="00563EB6" w14:paraId="26DECAC1" w14:textId="26CAF274">
      <w:pPr>
        <w:ind w:left="284" w:hanging="284"/>
        <w:rPr>
          <w:b/>
          <w:bCs/>
        </w:rPr>
      </w:pPr>
      <w:bookmarkStart w:name="_Hlk198304305" w:id="10"/>
      <w:r w:rsidRPr="00853414">
        <w:rPr>
          <w:b/>
          <w:bCs/>
        </w:rPr>
        <w:t>Artikel 6 Adviescommissie</w:t>
      </w:r>
    </w:p>
    <w:p w:rsidR="00563EB6" w:rsidP="00563EB6" w:rsidRDefault="00563EB6" w14:paraId="6E31739E" w14:textId="704F8BE0">
      <w:pPr>
        <w:ind w:left="284" w:hanging="284"/>
      </w:pPr>
      <w:r>
        <w:t>1. Er is een adviescommissie die belast is met adviseren van de minister over de aanvragen door middel van beoordeling en rangschikking, conform artikel 5.</w:t>
      </w:r>
    </w:p>
    <w:p w:rsidR="00563EB6" w:rsidP="00563EB6" w:rsidRDefault="00563EB6" w14:paraId="43228F97" w14:textId="18BFD1ED">
      <w:pPr>
        <w:ind w:left="284" w:hanging="284"/>
      </w:pPr>
      <w:r>
        <w:t>2. De adviescommissie bestaat uit zeven leden, waarvan één de voorzitter is</w:t>
      </w:r>
      <w:r w:rsidR="00600121">
        <w:t>, met</w:t>
      </w:r>
      <w:r>
        <w:t>:</w:t>
      </w:r>
    </w:p>
    <w:p w:rsidR="00563EB6" w:rsidP="00563EB6" w:rsidRDefault="00563EB6" w14:paraId="710EFE56" w14:textId="3F05B4B0">
      <w:pPr>
        <w:ind w:left="284" w:hanging="284"/>
      </w:pPr>
      <w:r>
        <w:t xml:space="preserve"> </w:t>
      </w:r>
      <w:r>
        <w:tab/>
        <w:t>a. drie leden uit de kenniswereld;</w:t>
      </w:r>
    </w:p>
    <w:p w:rsidR="00563EB6" w:rsidP="00563EB6" w:rsidRDefault="00563EB6" w14:paraId="5F1ADBC2" w14:textId="458165B8">
      <w:pPr>
        <w:ind w:left="284"/>
      </w:pPr>
      <w:r>
        <w:t>b. twee leden uit de waterschappen;</w:t>
      </w:r>
    </w:p>
    <w:p w:rsidR="00563EB6" w:rsidP="00563EB6" w:rsidRDefault="00563EB6" w14:paraId="18E407B0" w14:textId="50BBEC33">
      <w:pPr>
        <w:ind w:left="284"/>
      </w:pPr>
      <w:r>
        <w:t>c. een lid uit de drinkwaterbedrijven;</w:t>
      </w:r>
    </w:p>
    <w:p w:rsidR="00563EB6" w:rsidP="00563EB6" w:rsidRDefault="00563EB6" w14:paraId="335BFF0D" w14:textId="4EE344A9">
      <w:pPr>
        <w:ind w:left="284"/>
      </w:pPr>
      <w:r>
        <w:t>d. een lid uit de industrie.</w:t>
      </w:r>
    </w:p>
    <w:p w:rsidRPr="00563EB6" w:rsidR="00563EB6" w:rsidP="0020769D" w:rsidRDefault="004F4BB6" w14:paraId="268C175A" w14:textId="187F557C">
      <w:pPr>
        <w:ind w:left="284" w:hanging="284"/>
      </w:pPr>
      <w:r>
        <w:t xml:space="preserve">3. De voorzitter en de andere leden van de commissie worden door de minister </w:t>
      </w:r>
      <w:r w:rsidR="0020769D">
        <w:t xml:space="preserve">benoemd </w:t>
      </w:r>
      <w:r>
        <w:t xml:space="preserve">voor periode </w:t>
      </w:r>
      <w:r w:rsidR="0020769D">
        <w:t>tot</w:t>
      </w:r>
      <w:r>
        <w:t xml:space="preserve"> uiterlijk zes maanden na sluit</w:t>
      </w:r>
      <w:r w:rsidR="0020769D">
        <w:t>ing</w:t>
      </w:r>
      <w:r>
        <w:t xml:space="preserve"> van de laatste uitvoerperiode</w:t>
      </w:r>
      <w:r w:rsidR="0020769D">
        <w:t>.</w:t>
      </w:r>
      <w:bookmarkEnd w:id="10"/>
      <w:r w:rsidR="0020769D">
        <w:t xml:space="preserve"> </w:t>
      </w:r>
      <w:r>
        <w:t xml:space="preserve">  </w:t>
      </w:r>
    </w:p>
    <w:p w:rsidR="00E93DBB" w:rsidRDefault="00E93DBB" w14:paraId="0D4B451E" w14:textId="6EB725CB"/>
    <w:p w:rsidR="00820185" w:rsidRDefault="00820185" w14:paraId="257EE237" w14:textId="45782DDD">
      <w:pPr>
        <w:rPr>
          <w:b/>
          <w:bCs/>
        </w:rPr>
      </w:pPr>
      <w:r>
        <w:rPr>
          <w:b/>
          <w:bCs/>
        </w:rPr>
        <w:t xml:space="preserve">Artikel </w:t>
      </w:r>
      <w:r w:rsidR="0020769D">
        <w:rPr>
          <w:b/>
          <w:bCs/>
        </w:rPr>
        <w:t>7</w:t>
      </w:r>
      <w:r>
        <w:rPr>
          <w:b/>
          <w:bCs/>
        </w:rPr>
        <w:t xml:space="preserve"> Aanvraag</w:t>
      </w:r>
    </w:p>
    <w:p w:rsidR="00820185" w:rsidRDefault="00820185" w14:paraId="6A8A05B8" w14:textId="2BE46083">
      <w:r>
        <w:t xml:space="preserve">1. </w:t>
      </w:r>
      <w:r w:rsidR="008377E9">
        <w:t xml:space="preserve">De </w:t>
      </w:r>
      <w:r w:rsidR="00ED245E">
        <w:t>m</w:t>
      </w:r>
      <w:r w:rsidR="008377E9">
        <w:t>inister kan op aanvraag van</w:t>
      </w:r>
      <w:r w:rsidR="00991A66">
        <w:t xml:space="preserve"> </w:t>
      </w:r>
      <w:r w:rsidR="008377E9">
        <w:t>een consortium subsidie verlenen.</w:t>
      </w:r>
      <w:r>
        <w:t xml:space="preserve"> </w:t>
      </w:r>
    </w:p>
    <w:p w:rsidRPr="00E5030B" w:rsidR="00DB06B7" w:rsidP="0035060B" w:rsidRDefault="00613B97" w14:paraId="07681450" w14:textId="6EBD1722">
      <w:pPr>
        <w:ind w:left="284" w:hanging="284"/>
      </w:pPr>
      <w:r>
        <w:t xml:space="preserve">2. </w:t>
      </w:r>
      <w:r w:rsidRPr="00E5030B">
        <w:t xml:space="preserve">Subsidie kan worden aangevraagd </w:t>
      </w:r>
      <w:bookmarkStart w:name="_Hlk169852279" w:id="11"/>
      <w:r w:rsidRPr="00853414" w:rsidR="0035060B">
        <w:t xml:space="preserve">vanaf </w:t>
      </w:r>
      <w:r w:rsidRPr="00853414" w:rsidR="00E5030B">
        <w:t xml:space="preserve">1 </w:t>
      </w:r>
      <w:r w:rsidRPr="00853414" w:rsidR="0020769D">
        <w:t>augustus</w:t>
      </w:r>
      <w:r w:rsidRPr="00853414" w:rsidR="00E5030B">
        <w:t xml:space="preserve"> 2025</w:t>
      </w:r>
      <w:r w:rsidRPr="00853414">
        <w:t xml:space="preserve"> </w:t>
      </w:r>
      <w:r w:rsidRPr="00853414" w:rsidR="0035060B">
        <w:t xml:space="preserve">tot en met 1 </w:t>
      </w:r>
      <w:r w:rsidR="0020769D">
        <w:t>november</w:t>
      </w:r>
      <w:r w:rsidR="0035060B">
        <w:t xml:space="preserve"> 2025 </w:t>
      </w:r>
      <w:r w:rsidRPr="00E5030B">
        <w:t xml:space="preserve">voor </w:t>
      </w:r>
      <w:r w:rsidR="006F5BA9">
        <w:t>de uitvoerperiode van</w:t>
      </w:r>
      <w:r w:rsidR="00ED2C45">
        <w:t>af</w:t>
      </w:r>
      <w:r w:rsidR="006F5BA9">
        <w:t xml:space="preserve"> </w:t>
      </w:r>
      <w:r w:rsidRPr="00853414" w:rsidR="006F5BA9">
        <w:t>1</w:t>
      </w:r>
      <w:r w:rsidRPr="00853414" w:rsidR="0020769D">
        <w:t xml:space="preserve"> november </w:t>
      </w:r>
      <w:r w:rsidRPr="00853414" w:rsidR="006F5BA9">
        <w:t xml:space="preserve">2025 tot en met </w:t>
      </w:r>
      <w:r w:rsidRPr="00853414" w:rsidR="0020769D">
        <w:t>1 november</w:t>
      </w:r>
      <w:r w:rsidRPr="00853414" w:rsidR="006F5BA9">
        <w:t xml:space="preserve"> 202</w:t>
      </w:r>
      <w:r w:rsidRPr="00853414" w:rsidR="003D678F">
        <w:t>9</w:t>
      </w:r>
      <w:r w:rsidRPr="00853414" w:rsidR="006F5BA9">
        <w:t>.</w:t>
      </w:r>
    </w:p>
    <w:bookmarkEnd w:id="11"/>
    <w:p w:rsidRPr="00E5030B" w:rsidR="00122BFE" w:rsidP="003E0CAA" w:rsidRDefault="00DB06B7" w14:paraId="0783C384" w14:textId="2FCE3E1B">
      <w:r w:rsidRPr="00E5030B">
        <w:t>3. Van</w:t>
      </w:r>
      <w:r w:rsidR="007B15DD">
        <w:t>af</w:t>
      </w:r>
      <w:r w:rsidRPr="00E5030B">
        <w:t xml:space="preserve"> </w:t>
      </w:r>
      <w:r w:rsidRPr="00853414" w:rsidR="00E5030B">
        <w:t xml:space="preserve">1 </w:t>
      </w:r>
      <w:r w:rsidRPr="00853414" w:rsidR="0020769D">
        <w:t>augustus</w:t>
      </w:r>
      <w:r w:rsidRPr="00853414" w:rsidR="00E5030B">
        <w:t xml:space="preserve"> 202</w:t>
      </w:r>
      <w:r w:rsidRPr="00853414" w:rsidR="003D678F">
        <w:t>9</w:t>
      </w:r>
      <w:r w:rsidRPr="00E5030B" w:rsidR="007A64F8">
        <w:t xml:space="preserve"> tot en </w:t>
      </w:r>
      <w:r w:rsidRPr="00853414" w:rsidR="007A64F8">
        <w:t xml:space="preserve">met </w:t>
      </w:r>
      <w:r w:rsidRPr="00853414" w:rsidR="00E5030B">
        <w:t xml:space="preserve">1 </w:t>
      </w:r>
      <w:r w:rsidRPr="00853414" w:rsidR="0020769D">
        <w:t>november</w:t>
      </w:r>
      <w:r w:rsidRPr="00853414" w:rsidR="00E5030B">
        <w:t xml:space="preserve"> 20</w:t>
      </w:r>
      <w:r w:rsidRPr="00853414" w:rsidR="00455F6D">
        <w:t>29</w:t>
      </w:r>
      <w:r w:rsidR="00455F6D">
        <w:t xml:space="preserve"> </w:t>
      </w:r>
      <w:r w:rsidRPr="00E5030B">
        <w:t xml:space="preserve">kan subsidie worden </w:t>
      </w:r>
    </w:p>
    <w:p w:rsidRPr="00FD2127" w:rsidR="00B42391" w:rsidP="0020769D" w:rsidRDefault="00122BFE" w14:paraId="273A3CF3" w14:textId="0E612F08">
      <w:pPr>
        <w:ind w:left="284" w:hanging="284"/>
      </w:pPr>
      <w:r w:rsidRPr="00E5030B">
        <w:t xml:space="preserve">    </w:t>
      </w:r>
      <w:r w:rsidRPr="00E5030B" w:rsidR="00DB06B7">
        <w:t>aangevraagd voor de</w:t>
      </w:r>
      <w:r w:rsidRPr="00E5030B">
        <w:t xml:space="preserve"> </w:t>
      </w:r>
      <w:r w:rsidRPr="00E5030B" w:rsidR="00DB06B7">
        <w:t>uitvoerperiode van</w:t>
      </w:r>
      <w:r w:rsidR="00ED2C45">
        <w:t>af</w:t>
      </w:r>
      <w:r w:rsidRPr="00E5030B" w:rsidR="00DB06B7">
        <w:t xml:space="preserve"> </w:t>
      </w:r>
      <w:r w:rsidRPr="00853414" w:rsidR="001A252D">
        <w:t xml:space="preserve">1 </w:t>
      </w:r>
      <w:r w:rsidRPr="00853414" w:rsidR="0020769D">
        <w:t>november</w:t>
      </w:r>
      <w:r w:rsidRPr="00853414" w:rsidR="001A252D">
        <w:t xml:space="preserve"> 202</w:t>
      </w:r>
      <w:r w:rsidRPr="00853414" w:rsidR="00455F6D">
        <w:t>9</w:t>
      </w:r>
      <w:r w:rsidR="001A252D">
        <w:t xml:space="preserve"> tot en met </w:t>
      </w:r>
      <w:r w:rsidRPr="00853414" w:rsidR="001A252D">
        <w:t xml:space="preserve">1 </w:t>
      </w:r>
      <w:r w:rsidRPr="00853414" w:rsidR="0020769D">
        <w:t>november</w:t>
      </w:r>
      <w:r w:rsidRPr="00853414" w:rsidR="001A252D">
        <w:t xml:space="preserve"> 203</w:t>
      </w:r>
      <w:r w:rsidRPr="00853414" w:rsidR="00455F6D">
        <w:t>3</w:t>
      </w:r>
      <w:r w:rsidRPr="00853414">
        <w:t>.</w:t>
      </w:r>
      <w:r w:rsidRPr="00FD2127" w:rsidR="00DB06B7">
        <w:t xml:space="preserve"> </w:t>
      </w:r>
    </w:p>
    <w:p w:rsidR="00143C66" w:rsidP="00143C66" w:rsidRDefault="00B42391" w14:paraId="0F4EA32D" w14:textId="77777777">
      <w:r>
        <w:t>4</w:t>
      </w:r>
      <w:r w:rsidR="003A299C">
        <w:t xml:space="preserve">. Een aanvraag wordt ingediend bij de </w:t>
      </w:r>
      <w:r w:rsidR="007B30BA">
        <w:t>m</w:t>
      </w:r>
      <w:r w:rsidR="003A299C">
        <w:t>inister</w:t>
      </w:r>
      <w:r w:rsidR="00143C66">
        <w:t xml:space="preserve">. Voor het indienen van de </w:t>
      </w:r>
    </w:p>
    <w:p w:rsidR="00143C66" w:rsidP="00143C66" w:rsidRDefault="00143C66" w14:paraId="6B9CA871" w14:textId="77777777">
      <w:r>
        <w:t xml:space="preserve">    aanvraag kan gebruik worden gemaakt van een door de minister beschikbaar </w:t>
      </w:r>
    </w:p>
    <w:p w:rsidR="003A299C" w:rsidP="00143C66" w:rsidRDefault="00143C66" w14:paraId="243AF0D9" w14:textId="4999B9E3">
      <w:r>
        <w:t xml:space="preserve">    gesteld digitaal formulier. </w:t>
      </w:r>
    </w:p>
    <w:p w:rsidR="00A57C5F" w:rsidRDefault="00B42391" w14:paraId="06D8EC76" w14:textId="03037E79">
      <w:r>
        <w:t>5</w:t>
      </w:r>
      <w:r w:rsidR="003A299C">
        <w:t xml:space="preserve">. </w:t>
      </w:r>
      <w:bookmarkStart w:name="_Hlk169852293" w:id="12"/>
      <w:r w:rsidR="002875E3">
        <w:t>Onverminderd de gegevens en bescheiden</w:t>
      </w:r>
      <w:r w:rsidR="007259A0">
        <w:t xml:space="preserve">, </w:t>
      </w:r>
      <w:r w:rsidR="002875E3">
        <w:t xml:space="preserve">bedoeld in artikel 10 van het </w:t>
      </w:r>
    </w:p>
    <w:p w:rsidR="0058550A" w:rsidRDefault="00A57C5F" w14:paraId="26E089EE" w14:textId="14D05A96">
      <w:r>
        <w:t xml:space="preserve">    </w:t>
      </w:r>
      <w:r w:rsidR="002875E3">
        <w:t xml:space="preserve">Kaderbesluit Subsidies I en M, gaat de aanvraag vergezeld van in ieder geval: </w:t>
      </w:r>
      <w:r w:rsidR="003A299C">
        <w:t xml:space="preserve"> </w:t>
      </w:r>
      <w:bookmarkEnd w:id="12"/>
    </w:p>
    <w:p w:rsidR="00B42391" w:rsidP="00B42391" w:rsidRDefault="00B42391" w14:paraId="29EE595B" w14:textId="19FE0F39">
      <w:r>
        <w:t xml:space="preserve">    </w:t>
      </w:r>
      <w:r w:rsidR="003A299C">
        <w:t xml:space="preserve">a. </w:t>
      </w:r>
      <w:r w:rsidR="0058550A">
        <w:t xml:space="preserve">de contactgegevens van </w:t>
      </w:r>
      <w:r w:rsidR="00E77418">
        <w:t>het consortium</w:t>
      </w:r>
      <w:r w:rsidR="0058550A">
        <w:t xml:space="preserve"> en de </w:t>
      </w:r>
      <w:r w:rsidR="009666E9">
        <w:t>partijen</w:t>
      </w:r>
      <w:r w:rsidR="0058550A">
        <w:t xml:space="preserve"> die </w:t>
      </w:r>
      <w:r w:rsidR="00E77418">
        <w:t xml:space="preserve">daar </w:t>
      </w:r>
    </w:p>
    <w:p w:rsidR="0058550A" w:rsidP="00B42391" w:rsidRDefault="00B42391" w14:paraId="0A934D5B" w14:textId="625C72B3">
      <w:r>
        <w:t xml:space="preserve">        </w:t>
      </w:r>
      <w:r w:rsidR="00E77418">
        <w:t xml:space="preserve">onderdeel van zijn; </w:t>
      </w:r>
    </w:p>
    <w:p w:rsidR="00B42391" w:rsidRDefault="00B42391" w14:paraId="0FC04ED8" w14:textId="5DD6D7E7">
      <w:r>
        <w:t xml:space="preserve">    </w:t>
      </w:r>
      <w:r w:rsidR="0058550A">
        <w:t xml:space="preserve">b. een beschrijving van </w:t>
      </w:r>
      <w:r w:rsidR="009666E9">
        <w:t>het consortium</w:t>
      </w:r>
      <w:r w:rsidR="0058550A">
        <w:t xml:space="preserve"> en de rol van alle </w:t>
      </w:r>
      <w:r w:rsidR="009666E9">
        <w:t>partijen</w:t>
      </w:r>
      <w:r w:rsidR="0058550A">
        <w:t xml:space="preserve"> in het </w:t>
      </w:r>
    </w:p>
    <w:p w:rsidR="0058550A" w:rsidRDefault="00B42391" w14:paraId="0EF03729" w14:textId="40951D6B">
      <w:r>
        <w:t xml:space="preserve">        </w:t>
      </w:r>
      <w:r w:rsidR="0058550A">
        <w:t>consortium</w:t>
      </w:r>
      <w:r w:rsidR="00441676">
        <w:t>;</w:t>
      </w:r>
    </w:p>
    <w:p w:rsidRPr="00262075" w:rsidR="008E4DDC" w:rsidRDefault="00B42391" w14:paraId="11C978F3" w14:textId="77777777">
      <w:r>
        <w:t xml:space="preserve">    </w:t>
      </w:r>
      <w:bookmarkStart w:name="_Hlk184735711" w:id="13"/>
      <w:r w:rsidR="0058550A">
        <w:t xml:space="preserve">c. </w:t>
      </w:r>
      <w:r w:rsidRPr="00262075" w:rsidR="0058550A">
        <w:t>een getekende samenwerkingsovereenkomst</w:t>
      </w:r>
      <w:r w:rsidRPr="00262075" w:rsidR="008E4DDC">
        <w:t xml:space="preserve"> of indien dat nog niet </w:t>
      </w:r>
    </w:p>
    <w:p w:rsidRPr="00262075" w:rsidR="008E4DDC" w:rsidRDefault="008E4DDC" w14:paraId="0AABDC1E" w14:textId="77777777">
      <w:r w:rsidRPr="00262075">
        <w:t xml:space="preserve">        voorhanden is, een concept samenwerkingsovereenkomst of </w:t>
      </w:r>
    </w:p>
    <w:p w:rsidRPr="00262075" w:rsidR="008E4DDC" w:rsidRDefault="008E4DDC" w14:paraId="485DFAEA" w14:textId="77777777">
      <w:r w:rsidRPr="00262075">
        <w:t xml:space="preserve">        intentieverklaring waarna binnen zes maanden na indiening van de </w:t>
      </w:r>
    </w:p>
    <w:p w:rsidRPr="00262075" w:rsidR="008E4DDC" w:rsidRDefault="008E4DDC" w14:paraId="7BF63051" w14:textId="77777777">
      <w:r w:rsidRPr="00262075">
        <w:t xml:space="preserve">        aanvraag de getekende samenwerkingsovereenkomst alsnog wordt </w:t>
      </w:r>
    </w:p>
    <w:p w:rsidRPr="00262075" w:rsidR="00CF39DF" w:rsidRDefault="008E4DDC" w14:paraId="1438F33F" w14:textId="77777777">
      <w:r w:rsidRPr="00262075">
        <w:t xml:space="preserve">        </w:t>
      </w:r>
      <w:r w:rsidRPr="00262075" w:rsidR="007259A0">
        <w:t>verstrekt</w:t>
      </w:r>
      <w:r w:rsidRPr="00262075" w:rsidR="00CF39DF">
        <w:t xml:space="preserve">, waarin in ieder geval staat wat de voorwaarden zijn van het </w:t>
      </w:r>
    </w:p>
    <w:p w:rsidRPr="00262075" w:rsidR="002C5201" w:rsidRDefault="00CF39DF" w14:paraId="45B8DE7A" w14:textId="77777777">
      <w:r w:rsidRPr="00262075">
        <w:t xml:space="preserve">        samenwerkingsproject</w:t>
      </w:r>
      <w:r w:rsidRPr="00262075" w:rsidR="002C5201">
        <w:t xml:space="preserve"> waaronder </w:t>
      </w:r>
      <w:r w:rsidRPr="00262075">
        <w:t xml:space="preserve">de bijdrage in de kosten, het delen in de </w:t>
      </w:r>
    </w:p>
    <w:p w:rsidRPr="00262075" w:rsidR="002C5201" w:rsidRDefault="002C5201" w14:paraId="2035F513" w14:textId="77777777">
      <w:r w:rsidRPr="00262075">
        <w:t xml:space="preserve">        </w:t>
      </w:r>
      <w:r w:rsidRPr="00262075" w:rsidR="00CF39DF">
        <w:t xml:space="preserve">risico’s en uitkomsten, de verspreiding van de uitkomsten en de toegang tot </w:t>
      </w:r>
    </w:p>
    <w:p w:rsidRPr="00262075" w:rsidR="0058550A" w:rsidRDefault="002C5201" w14:paraId="6B225FF3" w14:textId="14AB0272">
      <w:r w:rsidRPr="00262075">
        <w:t xml:space="preserve">        en </w:t>
      </w:r>
      <w:r w:rsidRPr="00262075" w:rsidR="00CF39DF">
        <w:t>de regels voor toewijzing van intellectuele eigendomsrechten</w:t>
      </w:r>
      <w:r w:rsidRPr="00262075" w:rsidR="00441676">
        <w:t>;</w:t>
      </w:r>
      <w:r w:rsidRPr="00262075" w:rsidR="005F7910">
        <w:t xml:space="preserve"> </w:t>
      </w:r>
    </w:p>
    <w:bookmarkEnd w:id="13"/>
    <w:p w:rsidRPr="00262075" w:rsidR="007259A0" w:rsidRDefault="00B42391" w14:paraId="685B5370" w14:textId="77777777">
      <w:r w:rsidRPr="00262075">
        <w:t xml:space="preserve">    </w:t>
      </w:r>
      <w:r w:rsidRPr="00262075" w:rsidR="00441676">
        <w:t>d</w:t>
      </w:r>
      <w:r w:rsidRPr="00262075" w:rsidR="0058550A">
        <w:t>. een overzicht van de activiteiten waarvoor subsidie wordt aangevraagd</w:t>
      </w:r>
      <w:r w:rsidRPr="00262075" w:rsidR="008E4DDC">
        <w:t xml:space="preserve"> met</w:t>
      </w:r>
      <w:r w:rsidRPr="00262075" w:rsidR="007259A0">
        <w:t xml:space="preserve"> </w:t>
      </w:r>
    </w:p>
    <w:p w:rsidRPr="00F96AA2" w:rsidR="008E4DDC" w:rsidRDefault="007259A0" w14:paraId="72014CAB" w14:textId="4708D2DD">
      <w:r w:rsidRPr="00262075">
        <w:t xml:space="preserve">        een </w:t>
      </w:r>
      <w:r w:rsidRPr="00262075" w:rsidR="008E4DDC">
        <w:t xml:space="preserve">specificatie van de activiteiten per </w:t>
      </w:r>
      <w:r w:rsidRPr="00262075" w:rsidR="009666E9">
        <w:t>partij</w:t>
      </w:r>
      <w:r w:rsidRPr="00262075" w:rsidR="008E4DDC">
        <w:t xml:space="preserve"> in het consortium, de daaraan</w:t>
      </w:r>
      <w:r w:rsidRPr="00F96AA2" w:rsidR="008E4DDC">
        <w:t xml:space="preserve"> </w:t>
      </w:r>
    </w:p>
    <w:p w:rsidRPr="00F96AA2" w:rsidR="008E4DDC" w:rsidRDefault="008E4DDC" w14:paraId="4B09D869" w14:textId="77777777">
      <w:r w:rsidRPr="00F96AA2">
        <w:t xml:space="preserve">        verbonden kosten en de gevraagde subsidie voor het totaal en per </w:t>
      </w:r>
    </w:p>
    <w:p w:rsidR="0058550A" w:rsidRDefault="008E4DDC" w14:paraId="4A70D2C5" w14:textId="4B137E3E">
      <w:r w:rsidRPr="00F96AA2">
        <w:t xml:space="preserve">        deelnemende </w:t>
      </w:r>
      <w:r w:rsidR="009666E9">
        <w:t>partij</w:t>
      </w:r>
      <w:r w:rsidRPr="00F96AA2" w:rsidR="0058550A">
        <w:t>;</w:t>
      </w:r>
      <w:r w:rsidR="0058550A">
        <w:t xml:space="preserve"> </w:t>
      </w:r>
    </w:p>
    <w:p w:rsidR="00B42391" w:rsidRDefault="00B42391" w14:paraId="1CCB56DE" w14:textId="77777777">
      <w:r>
        <w:t xml:space="preserve">    </w:t>
      </w:r>
      <w:r w:rsidR="00441676">
        <w:t>e</w:t>
      </w:r>
      <w:r w:rsidR="0058550A">
        <w:t xml:space="preserve">. </w:t>
      </w:r>
      <w:bookmarkStart w:name="_Hlk167431838" w:id="14"/>
      <w:r w:rsidR="003A299C">
        <w:t>een toelichting op de wijze waarop en de mate waarin de activiteiten</w:t>
      </w:r>
      <w:r w:rsidR="004920E7">
        <w:t xml:space="preserve"> </w:t>
      </w:r>
    </w:p>
    <w:p w:rsidR="002875E3" w:rsidRDefault="00B42391" w14:paraId="0F541274" w14:textId="388E383C">
      <w:r>
        <w:t xml:space="preserve">        </w:t>
      </w:r>
      <w:r w:rsidR="003A299C">
        <w:t>waarvoor subsidie wordt gevraagd</w:t>
      </w:r>
      <w:r w:rsidR="007259A0">
        <w:t>,</w:t>
      </w:r>
      <w:r w:rsidR="003A299C">
        <w:t xml:space="preserve"> </w:t>
      </w:r>
      <w:r w:rsidR="002875E3">
        <w:t xml:space="preserve">passen binnen een of meerdere </w:t>
      </w:r>
    </w:p>
    <w:p w:rsidR="002875E3" w:rsidRDefault="002875E3" w14:paraId="5DEE353F" w14:textId="7869B441">
      <w:r>
        <w:t xml:space="preserve">         focusgebieden van </w:t>
      </w:r>
      <w:r w:rsidR="00092530">
        <w:t>UPPWATER</w:t>
      </w:r>
      <w:r>
        <w:t xml:space="preserve"> waarbij, als een </w:t>
      </w:r>
    </w:p>
    <w:p w:rsidR="002875E3" w:rsidP="002875E3" w:rsidRDefault="002875E3" w14:paraId="055B2F7A" w14:textId="3697141F">
      <w:r>
        <w:t xml:space="preserve">         buitenlandse partij onderdeel is van het consortium, ook wordt onderbouwd </w:t>
      </w:r>
      <w:r>
        <w:br/>
        <w:t xml:space="preserve">         dat de inbreng van die partij bijdraagt aan een toename van het </w:t>
      </w:r>
    </w:p>
    <w:p w:rsidRPr="00F96AA2" w:rsidR="003A299C" w:rsidP="002875E3" w:rsidRDefault="002875E3" w14:paraId="3706B67F" w14:textId="0CB92A43">
      <w:r>
        <w:t xml:space="preserve">         Nederlandse verdienvermogen;</w:t>
      </w:r>
      <w:bookmarkStart w:name="_Hlk164411172" w:id="15"/>
    </w:p>
    <w:bookmarkEnd w:id="14"/>
    <w:bookmarkEnd w:id="15"/>
    <w:p w:rsidR="00DA5213" w:rsidP="00DA5213" w:rsidRDefault="00B42391" w14:paraId="0A5C4465" w14:textId="2F47ED70">
      <w:r>
        <w:t xml:space="preserve">     </w:t>
      </w:r>
      <w:r w:rsidR="00441676">
        <w:t>f</w:t>
      </w:r>
      <w:r w:rsidR="003A299C">
        <w:t xml:space="preserve">. </w:t>
      </w:r>
      <w:r w:rsidR="0058550A">
        <w:t xml:space="preserve">een beschrijving van de </w:t>
      </w:r>
      <w:r w:rsidR="00DA5213">
        <w:t>watertechnologische innovatie</w:t>
      </w:r>
      <w:r w:rsidR="0058550A">
        <w:t xml:space="preserve"> die wordt getest, </w:t>
      </w:r>
    </w:p>
    <w:p w:rsidR="00DA5213" w:rsidP="00DA5213" w:rsidRDefault="00DA5213" w14:paraId="5766C40C" w14:textId="77777777">
      <w:r>
        <w:t xml:space="preserve">        </w:t>
      </w:r>
      <w:r w:rsidR="0058550A">
        <w:t xml:space="preserve">met daarbij een </w:t>
      </w:r>
      <w:r>
        <w:t xml:space="preserve">toelichting voor welk probleem dit een oplossing vormt, een </w:t>
      </w:r>
    </w:p>
    <w:p w:rsidR="009E6625" w:rsidP="00DA5213" w:rsidRDefault="00DA5213" w14:paraId="76F6B6E1" w14:textId="77777777">
      <w:r>
        <w:t xml:space="preserve">        beschrijving van het vernieuwende karakter</w:t>
      </w:r>
      <w:r w:rsidR="009E6625">
        <w:t xml:space="preserve"> ervan</w:t>
      </w:r>
      <w:r>
        <w:t xml:space="preserve"> en het belang van de </w:t>
      </w:r>
    </w:p>
    <w:p w:rsidRPr="00F96AA2" w:rsidR="0058550A" w:rsidP="00DA5213" w:rsidRDefault="009E6625" w14:paraId="7D57B61E" w14:textId="2C3E48E6">
      <w:r>
        <w:t xml:space="preserve">        </w:t>
      </w:r>
      <w:r w:rsidRPr="00F96AA2" w:rsidR="00DA5213">
        <w:t>innovatie voor de opschaalbaarheid naar andere sectoren;</w:t>
      </w:r>
    </w:p>
    <w:p w:rsidR="0058550A" w:rsidRDefault="001730D3" w14:paraId="1D792541" w14:textId="4E9D258E">
      <w:r w:rsidRPr="00F96AA2">
        <w:t xml:space="preserve">     h</w:t>
      </w:r>
      <w:r w:rsidR="002875E3">
        <w:t>.</w:t>
      </w:r>
      <w:r w:rsidR="0058550A">
        <w:t xml:space="preserve"> een exploitatieplan</w:t>
      </w:r>
      <w:r w:rsidR="00441676">
        <w:t xml:space="preserve">; </w:t>
      </w:r>
      <w:r w:rsidR="00EE4729">
        <w:t>en</w:t>
      </w:r>
    </w:p>
    <w:p w:rsidR="004B2D82" w:rsidRDefault="00B42391" w14:paraId="76CB3BA2" w14:textId="2444F481">
      <w:r>
        <w:t xml:space="preserve">     </w:t>
      </w:r>
      <w:r w:rsidR="002875E3">
        <w:t>i</w:t>
      </w:r>
      <w:bookmarkStart w:name="_Hlk175128816" w:id="16"/>
      <w:r w:rsidR="0058550A">
        <w:t xml:space="preserve">. </w:t>
      </w:r>
      <w:r w:rsidR="004B2D82">
        <w:t xml:space="preserve"> als een mkb-onderneming aan het consortium deelneemt, e</w:t>
      </w:r>
      <w:r w:rsidR="0058550A">
        <w:t xml:space="preserve">en </w:t>
      </w:r>
      <w:r w:rsidR="00774C1C">
        <w:t>mkb</w:t>
      </w:r>
      <w:r w:rsidR="007259A0">
        <w:t>-</w:t>
      </w:r>
    </w:p>
    <w:p w:rsidR="0058550A" w:rsidRDefault="004B2D82" w14:paraId="22E2FA47" w14:textId="29AB9A51">
      <w:r>
        <w:t xml:space="preserve">         </w:t>
      </w:r>
      <w:r w:rsidR="0058550A">
        <w:t>verklaring</w:t>
      </w:r>
      <w:r w:rsidR="00C85974">
        <w:t xml:space="preserve"> van</w:t>
      </w:r>
      <w:r>
        <w:t xml:space="preserve"> die onderneming</w:t>
      </w:r>
      <w:r w:rsidR="00C85974">
        <w:t>.</w:t>
      </w:r>
    </w:p>
    <w:bookmarkEnd w:id="16"/>
    <w:p w:rsidR="0058550A" w:rsidRDefault="00CB0FFE" w14:paraId="68691509" w14:textId="6AB0399D">
      <w:r>
        <w:t>6</w:t>
      </w:r>
      <w:r w:rsidR="0058550A">
        <w:t>. Het exploitatieplan</w:t>
      </w:r>
      <w:r w:rsidR="007259A0">
        <w:t xml:space="preserve"> </w:t>
      </w:r>
      <w:r w:rsidR="0058550A">
        <w:t>bevat de volgende</w:t>
      </w:r>
      <w:r w:rsidR="007259A0">
        <w:t xml:space="preserve"> </w:t>
      </w:r>
      <w:r w:rsidR="0058550A">
        <w:t>gegevens</w:t>
      </w:r>
      <w:r w:rsidR="0035452B">
        <w:t xml:space="preserve"> en bescheiden:</w:t>
      </w:r>
    </w:p>
    <w:p w:rsidR="007744AC" w:rsidRDefault="007744AC" w14:paraId="084515DC" w14:textId="77777777">
      <w:r>
        <w:t xml:space="preserve">   </w:t>
      </w:r>
      <w:r w:rsidR="0058550A">
        <w:t xml:space="preserve">a. een beschrijving van hoe het consortium zich onderscheidt van potentiële </w:t>
      </w:r>
    </w:p>
    <w:p w:rsidR="0058550A" w:rsidRDefault="007744AC" w14:paraId="6DA39FE1" w14:textId="7B5E0D2E">
      <w:r>
        <w:t xml:space="preserve">      </w:t>
      </w:r>
      <w:r w:rsidR="0058550A">
        <w:t xml:space="preserve">concurrenten op deze technologie; </w:t>
      </w:r>
    </w:p>
    <w:p w:rsidR="007744AC" w:rsidRDefault="007744AC" w14:paraId="1CF0CB10" w14:textId="77777777">
      <w:r>
        <w:t xml:space="preserve">   </w:t>
      </w:r>
      <w:r w:rsidR="0058550A">
        <w:t xml:space="preserve">b. een inschatting van de potentie van een marktdoorbraak in termen van </w:t>
      </w:r>
    </w:p>
    <w:p w:rsidR="004E2434" w:rsidRDefault="007744AC" w14:paraId="4C3E3DB6" w14:textId="77777777">
      <w:r>
        <w:t xml:space="preserve">       </w:t>
      </w:r>
      <w:r w:rsidR="0058550A">
        <w:t>omzetgroei en productiviteitsgroei</w:t>
      </w:r>
      <w:r w:rsidR="0035452B">
        <w:t xml:space="preserve"> en een beschrijving van de </w:t>
      </w:r>
      <w:r w:rsidR="004E2434">
        <w:t>maatregelen</w:t>
      </w:r>
      <w:r w:rsidR="0035452B">
        <w:t xml:space="preserve"> </w:t>
      </w:r>
    </w:p>
    <w:p w:rsidR="0058550A" w:rsidRDefault="004E2434" w14:paraId="67098FB7" w14:textId="3D753E5E">
      <w:r>
        <w:t xml:space="preserve">       </w:t>
      </w:r>
      <w:r w:rsidR="0035452B">
        <w:t>om dit</w:t>
      </w:r>
      <w:r>
        <w:t xml:space="preserve"> </w:t>
      </w:r>
      <w:r w:rsidR="0035452B">
        <w:t>te realiseren;</w:t>
      </w:r>
    </w:p>
    <w:p w:rsidR="007744AC" w:rsidRDefault="007744AC" w14:paraId="4EF83ABE" w14:textId="2FD7DCE8">
      <w:r>
        <w:t xml:space="preserve">   </w:t>
      </w:r>
      <w:r w:rsidR="0058550A">
        <w:t>c</w:t>
      </w:r>
      <w:r w:rsidR="0035452B">
        <w:t xml:space="preserve">. </w:t>
      </w:r>
      <w:r w:rsidR="0058550A">
        <w:t xml:space="preserve">een onderbouwde inschatting van de resultaten die worden verwacht direct </w:t>
      </w:r>
    </w:p>
    <w:p w:rsidR="007744AC" w:rsidRDefault="007744AC" w14:paraId="7EB677AC" w14:textId="77777777">
      <w:r>
        <w:t xml:space="preserve">        </w:t>
      </w:r>
      <w:r w:rsidR="0058550A">
        <w:t xml:space="preserve">na afloop van het project en vijf jaar na afloop van het project, aan de hand </w:t>
      </w:r>
      <w:r>
        <w:t xml:space="preserve">   </w:t>
      </w:r>
    </w:p>
    <w:p w:rsidR="00AA31C4" w:rsidP="00531D25" w:rsidRDefault="007744AC" w14:paraId="1DBE2B0B" w14:textId="6CE91260">
      <w:r>
        <w:t xml:space="preserve">        </w:t>
      </w:r>
      <w:r w:rsidR="0058550A">
        <w:t xml:space="preserve">van de in </w:t>
      </w:r>
      <w:r w:rsidR="007259A0">
        <w:t>b</w:t>
      </w:r>
      <w:r w:rsidRPr="002673AC" w:rsidR="0058550A">
        <w:t xml:space="preserve">ijlage </w:t>
      </w:r>
      <w:r w:rsidRPr="002673AC" w:rsidR="002673AC">
        <w:t>I</w:t>
      </w:r>
      <w:r w:rsidR="0058550A">
        <w:t xml:space="preserve"> </w:t>
      </w:r>
      <w:r w:rsidR="008377E9">
        <w:t xml:space="preserve">bij deze regeling </w:t>
      </w:r>
      <w:r w:rsidR="0058550A">
        <w:t>opgenomen kentallen</w:t>
      </w:r>
      <w:r w:rsidR="00CC0AB9">
        <w:t>.</w:t>
      </w:r>
    </w:p>
    <w:p w:rsidR="00054D62" w:rsidP="00531D25" w:rsidRDefault="00054D62" w14:paraId="503A1865" w14:textId="77777777">
      <w:pPr>
        <w:rPr>
          <w:b/>
          <w:bCs/>
        </w:rPr>
      </w:pPr>
    </w:p>
    <w:p w:rsidR="00AA31C4" w:rsidP="00531D25" w:rsidRDefault="00AA31C4" w14:paraId="66690251" w14:textId="28032973">
      <w:pPr>
        <w:rPr>
          <w:b/>
          <w:bCs/>
        </w:rPr>
      </w:pPr>
      <w:r>
        <w:rPr>
          <w:b/>
          <w:bCs/>
        </w:rPr>
        <w:t xml:space="preserve">Artikel </w:t>
      </w:r>
      <w:r w:rsidR="0020769D">
        <w:rPr>
          <w:b/>
          <w:bCs/>
        </w:rPr>
        <w:t>8</w:t>
      </w:r>
      <w:r>
        <w:rPr>
          <w:b/>
          <w:bCs/>
        </w:rPr>
        <w:t xml:space="preserve"> Afwijzingsgronden</w:t>
      </w:r>
    </w:p>
    <w:p w:rsidR="00AA31C4" w:rsidP="00531D25" w:rsidRDefault="007F2BFD" w14:paraId="7DC38F2E" w14:textId="62DCC2E7">
      <w:r>
        <w:t>Onverminderd de</w:t>
      </w:r>
      <w:r w:rsidR="008377E9">
        <w:t xml:space="preserve"> afwijzingsgronden, </w:t>
      </w:r>
      <w:r w:rsidR="009125B4">
        <w:t>bedoeld</w:t>
      </w:r>
      <w:r>
        <w:t xml:space="preserve"> in</w:t>
      </w:r>
      <w:r w:rsidR="007259A0">
        <w:t xml:space="preserve"> de</w:t>
      </w:r>
      <w:r>
        <w:t xml:space="preserve"> artikelen 11 en 12 van het Kaderbesluit</w:t>
      </w:r>
      <w:r w:rsidR="008377E9">
        <w:t xml:space="preserve"> subsidies I en M, </w:t>
      </w:r>
      <w:r>
        <w:t xml:space="preserve">beslist de </w:t>
      </w:r>
      <w:r w:rsidR="00ED245E">
        <w:t>m</w:t>
      </w:r>
      <w:r>
        <w:t xml:space="preserve">inister afwijzend </w:t>
      </w:r>
      <w:r w:rsidR="00AA31C4">
        <w:t>op een aanvraag</w:t>
      </w:r>
      <w:r>
        <w:t xml:space="preserve"> </w:t>
      </w:r>
      <w:r w:rsidR="00AA31C4">
        <w:t xml:space="preserve">indien: </w:t>
      </w:r>
    </w:p>
    <w:p w:rsidR="00AA31C4" w:rsidP="00531D25" w:rsidRDefault="00AA31C4" w14:paraId="5C324BAC" w14:textId="51C01098">
      <w:r>
        <w:t>a. de te verlenen subsidie minder bedraagt dan €</w:t>
      </w:r>
      <w:r w:rsidR="00ED245E">
        <w:t xml:space="preserve"> </w:t>
      </w:r>
      <w:r>
        <w:t>330.000,-;</w:t>
      </w:r>
    </w:p>
    <w:p w:rsidR="00AA31C4" w:rsidP="00A44A94" w:rsidRDefault="00AA31C4" w14:paraId="4D9057ED" w14:textId="5B3844EC">
      <w:r>
        <w:t xml:space="preserve">b. </w:t>
      </w:r>
      <w:r w:rsidRPr="002D7FE6" w:rsidR="0060646C">
        <w:t>de financiering van het project niet aantoonbaar sluitend is;</w:t>
      </w:r>
      <w:r w:rsidR="0060646C">
        <w:t xml:space="preserve"> </w:t>
      </w:r>
    </w:p>
    <w:p w:rsidR="007832AA" w:rsidP="00531D25" w:rsidRDefault="00A44A94" w14:paraId="5535FD53" w14:textId="0C4014E7">
      <w:r>
        <w:t>c</w:t>
      </w:r>
      <w:r w:rsidR="007832AA">
        <w:t xml:space="preserve">. er sprake is van ongeoorloofde cumulatie van steun als bedoeld in artikel 8 van </w:t>
      </w:r>
    </w:p>
    <w:p w:rsidR="007832AA" w:rsidP="00531D25" w:rsidRDefault="007832AA" w14:paraId="5DDDCD98" w14:textId="3D4F2EAC">
      <w:r>
        <w:t xml:space="preserve">    de AGVV;</w:t>
      </w:r>
    </w:p>
    <w:p w:rsidR="007832AA" w:rsidP="00531D25" w:rsidRDefault="00ED7864" w14:paraId="1E3EDD1C" w14:textId="042D08FF">
      <w:r>
        <w:t>d</w:t>
      </w:r>
      <w:r w:rsidR="007832AA">
        <w:t xml:space="preserve">. er sprake is van een onderneming in moeilijkheden als bedoeld in artikel 2, </w:t>
      </w:r>
    </w:p>
    <w:p w:rsidR="007832AA" w:rsidP="00531D25" w:rsidRDefault="007832AA" w14:paraId="570C2601" w14:textId="7A539D27">
      <w:r>
        <w:t xml:space="preserve">    achttiende lid</w:t>
      </w:r>
      <w:r w:rsidR="001B2B46">
        <w:t>,</w:t>
      </w:r>
      <w:r>
        <w:t xml:space="preserve"> van de AGVV;</w:t>
      </w:r>
    </w:p>
    <w:p w:rsidR="00A44A94" w:rsidP="00531D25" w:rsidRDefault="00ED7864" w14:paraId="3A8992DC" w14:textId="0ACE85DB">
      <w:r>
        <w:t>e</w:t>
      </w:r>
      <w:r w:rsidR="007832AA">
        <w:t xml:space="preserve">. de werkzaamheden </w:t>
      </w:r>
      <w:r w:rsidR="00A44A94">
        <w:t>in het kader van de</w:t>
      </w:r>
      <w:r w:rsidR="007832AA">
        <w:t xml:space="preserve"> maatregelen reeds zijn aangevangen </w:t>
      </w:r>
    </w:p>
    <w:p w:rsidR="00A44A94" w:rsidP="00531D25" w:rsidRDefault="00A44A94" w14:paraId="6667A7CC" w14:textId="136C341D">
      <w:r>
        <w:t xml:space="preserve">   </w:t>
      </w:r>
      <w:r w:rsidR="007832AA">
        <w:t xml:space="preserve">voordat de aanvraag voor het project is ingediend en het stimulerend effect </w:t>
      </w:r>
    </w:p>
    <w:p w:rsidR="007832AA" w:rsidP="00531D25" w:rsidRDefault="00A44A94" w14:paraId="065852EF" w14:textId="4A2E08D6">
      <w:r>
        <w:t xml:space="preserve">   </w:t>
      </w:r>
      <w:r w:rsidR="007832AA">
        <w:t>bedoeld in artikel 6, tweede lid</w:t>
      </w:r>
      <w:r>
        <w:t>,</w:t>
      </w:r>
      <w:r w:rsidR="007832AA">
        <w:t xml:space="preserve"> van de AGVV</w:t>
      </w:r>
      <w:r w:rsidR="007259A0">
        <w:t>,</w:t>
      </w:r>
      <w:r w:rsidR="007832AA">
        <w:t xml:space="preserve"> daardoor ontbreekt;</w:t>
      </w:r>
    </w:p>
    <w:p w:rsidR="007832AA" w:rsidP="00531D25" w:rsidRDefault="00ED7864" w14:paraId="1BE4A7C5" w14:textId="6C0BC4AC">
      <w:r>
        <w:t>f</w:t>
      </w:r>
      <w:r w:rsidR="007832AA">
        <w:t xml:space="preserve">. de subsidieverstrekking niet in overeenstemming is met enige andere bepaling </w:t>
      </w:r>
    </w:p>
    <w:p w:rsidR="007832AA" w:rsidP="00531D25" w:rsidRDefault="007832AA" w14:paraId="6ADCBAFF" w14:textId="2D7C291B">
      <w:r>
        <w:t xml:space="preserve">    in de AGVV;</w:t>
      </w:r>
    </w:p>
    <w:p w:rsidR="007832AA" w:rsidP="00531D25" w:rsidRDefault="00ED7864" w14:paraId="4B112D9F" w14:textId="775EC89D">
      <w:r>
        <w:t>g</w:t>
      </w:r>
      <w:r w:rsidR="007832AA">
        <w:t xml:space="preserve">. </w:t>
      </w:r>
      <w:bookmarkStart w:name="_Hlk169852473" w:id="17"/>
      <w:r w:rsidR="007832AA">
        <w:t xml:space="preserve">ten aanzien van de aanvrager reeds een bevel tot terugvordering uitstaat </w:t>
      </w:r>
    </w:p>
    <w:p w:rsidR="007832AA" w:rsidP="00531D25" w:rsidRDefault="007832AA" w14:paraId="70D56C82" w14:textId="77777777">
      <w:r>
        <w:t xml:space="preserve">    ingevolge een eerder besluit van de Europese Commissie waarbij steun </w:t>
      </w:r>
    </w:p>
    <w:p w:rsidR="007832AA" w:rsidP="00531D25" w:rsidRDefault="007832AA" w14:paraId="6A754F0F" w14:textId="33594B34">
      <w:r>
        <w:t xml:space="preserve">    onrechtmatig en onverenigbaar met de interne markt is verklaard.</w:t>
      </w:r>
    </w:p>
    <w:bookmarkEnd w:id="17"/>
    <w:p w:rsidR="00047D65" w:rsidRDefault="00047D65" w14:paraId="577DD0C3" w14:textId="77777777"/>
    <w:p w:rsidR="004920E7" w:rsidRDefault="004920E7" w14:paraId="14EE584A" w14:textId="413B64BA">
      <w:pPr>
        <w:rPr>
          <w:b/>
          <w:bCs/>
        </w:rPr>
      </w:pPr>
      <w:r w:rsidRPr="004920E7">
        <w:rPr>
          <w:b/>
          <w:bCs/>
        </w:rPr>
        <w:t xml:space="preserve">Artikel </w:t>
      </w:r>
      <w:r w:rsidR="0020769D">
        <w:rPr>
          <w:b/>
          <w:bCs/>
        </w:rPr>
        <w:t>9</w:t>
      </w:r>
      <w:r w:rsidRPr="004920E7">
        <w:rPr>
          <w:b/>
          <w:bCs/>
        </w:rPr>
        <w:t xml:space="preserve"> Verlening</w:t>
      </w:r>
    </w:p>
    <w:p w:rsidR="002627D5" w:rsidRDefault="00C63D8F" w14:paraId="77B2B8D2" w14:textId="3FE40ABC">
      <w:r>
        <w:t xml:space="preserve">1. </w:t>
      </w:r>
      <w:r w:rsidR="002627D5">
        <w:t xml:space="preserve">Een besluit tot verlening van de subsidie vermeldt in ieder geval: </w:t>
      </w:r>
    </w:p>
    <w:p w:rsidR="004920E7" w:rsidP="00443C56" w:rsidRDefault="004920E7" w14:paraId="2253C7DF" w14:textId="5450C33A">
      <w:pPr>
        <w:ind w:left="567" w:hanging="283"/>
      </w:pPr>
      <w:bookmarkStart w:name="_Hlk169852504" w:id="18"/>
      <w:r>
        <w:t>a. de activiteiten waarvoor de subsidie wordt verleend</w:t>
      </w:r>
      <w:r w:rsidR="006800FD">
        <w:t xml:space="preserve"> </w:t>
      </w:r>
      <w:r w:rsidRPr="00F96AA2" w:rsidR="006800FD">
        <w:t>en hoe deze bijdragen</w:t>
      </w:r>
      <w:r w:rsidR="002627D5">
        <w:t xml:space="preserve"> </w:t>
      </w:r>
      <w:r w:rsidRPr="00F96AA2" w:rsidR="006800FD">
        <w:t xml:space="preserve">aan de doelstellingen en focusgebieden van </w:t>
      </w:r>
      <w:r w:rsidR="00092530">
        <w:t>UPPWATER</w:t>
      </w:r>
      <w:r w:rsidRPr="00F96AA2">
        <w:t>;</w:t>
      </w:r>
      <w:r>
        <w:t xml:space="preserve"> </w:t>
      </w:r>
    </w:p>
    <w:p w:rsidR="004920E7" w:rsidP="00443C56" w:rsidRDefault="004920E7" w14:paraId="202BAF59" w14:textId="19CAF678">
      <w:pPr>
        <w:ind w:left="567" w:hanging="283"/>
      </w:pPr>
      <w:r>
        <w:t xml:space="preserve">b. het </w:t>
      </w:r>
      <w:r w:rsidR="002627D5">
        <w:t xml:space="preserve">totale </w:t>
      </w:r>
      <w:r>
        <w:t>bedrag van de subsidie</w:t>
      </w:r>
      <w:r w:rsidR="002627D5">
        <w:t xml:space="preserve"> en</w:t>
      </w:r>
      <w:r w:rsidR="00B72C29">
        <w:t xml:space="preserve"> het bedrag</w:t>
      </w:r>
      <w:r w:rsidR="002627D5">
        <w:t xml:space="preserve"> gespecificeerd </w:t>
      </w:r>
      <w:r w:rsidR="0015132E">
        <w:t>per</w:t>
      </w:r>
      <w:r w:rsidR="002627D5">
        <w:t xml:space="preserve"> partij in het consortium</w:t>
      </w:r>
      <w:r>
        <w:t xml:space="preserve">; </w:t>
      </w:r>
    </w:p>
    <w:p w:rsidR="004920E7" w:rsidP="00C63D8F" w:rsidRDefault="004920E7" w14:paraId="7DE292AF" w14:textId="41B7295D">
      <w:pPr>
        <w:ind w:left="284"/>
      </w:pPr>
      <w:r>
        <w:t>c. de wijze waarop het bedrag van de subsidie is bepaald; en</w:t>
      </w:r>
    </w:p>
    <w:p w:rsidR="004920E7" w:rsidP="00C63D8F" w:rsidRDefault="004920E7" w14:paraId="50E680CD" w14:textId="0B6CEF33">
      <w:pPr>
        <w:ind w:left="284"/>
      </w:pPr>
      <w:r>
        <w:t>d. de periode waarvoor de subsidie wordt verleend</w:t>
      </w:r>
      <w:r w:rsidR="00E45D5E">
        <w:t>.</w:t>
      </w:r>
    </w:p>
    <w:p w:rsidR="00C63D8F" w:rsidP="00443C56" w:rsidRDefault="00C63D8F" w14:paraId="33D3E3AF" w14:textId="71136B12">
      <w:pPr>
        <w:ind w:left="284" w:hanging="284"/>
      </w:pPr>
      <w:r>
        <w:t xml:space="preserve">2. Met het besluit </w:t>
      </w:r>
      <w:r w:rsidR="00443C56">
        <w:t xml:space="preserve">tot verlening van de subsidie </w:t>
      </w:r>
      <w:r>
        <w:t>wordt het format v</w:t>
      </w:r>
      <w:r w:rsidR="00443C56">
        <w:t>an</w:t>
      </w:r>
      <w:r>
        <w:t xml:space="preserve"> de voortgangsrapportage meegezonden.</w:t>
      </w:r>
    </w:p>
    <w:bookmarkEnd w:id="18"/>
    <w:p w:rsidR="006C1146" w:rsidRDefault="006C1146" w14:paraId="4B35A675" w14:textId="643FB882"/>
    <w:p w:rsidRPr="00F82283" w:rsidR="00015A60" w:rsidP="00015A60" w:rsidRDefault="00015A60" w14:paraId="28B30788" w14:textId="7CDF9B99">
      <w:pPr>
        <w:rPr>
          <w:b/>
          <w:bCs/>
        </w:rPr>
      </w:pPr>
      <w:bookmarkStart w:name="_Hlk165474873" w:id="19"/>
      <w:r w:rsidRPr="00F82283">
        <w:rPr>
          <w:b/>
          <w:bCs/>
        </w:rPr>
        <w:t xml:space="preserve">Artikel </w:t>
      </w:r>
      <w:r w:rsidR="0020769D">
        <w:rPr>
          <w:b/>
          <w:bCs/>
        </w:rPr>
        <w:t>10</w:t>
      </w:r>
      <w:r w:rsidRPr="00F82283">
        <w:rPr>
          <w:b/>
          <w:bCs/>
        </w:rPr>
        <w:t xml:space="preserve"> Voorschot</w:t>
      </w:r>
    </w:p>
    <w:p w:rsidRPr="00F82283" w:rsidR="00015A60" w:rsidP="00015A60" w:rsidRDefault="00015A60" w14:paraId="7734BE3A" w14:textId="1F4C2F66">
      <w:r w:rsidRPr="00F82283">
        <w:t xml:space="preserve">Gedurende de looptijd van het project wordt per kalenderjaar </w:t>
      </w:r>
      <w:r>
        <w:t xml:space="preserve">aan de hand van de projectbegroting </w:t>
      </w:r>
      <w:r w:rsidRPr="00F82283">
        <w:t>maximaal 80%</w:t>
      </w:r>
      <w:r>
        <w:t xml:space="preserve"> van de te verstrekken subsidie die de subsidieontvangers dat jaar aan de activiteiten zullen besteden, bevoorschot.</w:t>
      </w:r>
    </w:p>
    <w:bookmarkEnd w:id="19"/>
    <w:p w:rsidR="00EF7231" w:rsidRDefault="00EF7231" w14:paraId="7CA96F1C" w14:textId="77777777"/>
    <w:p w:rsidRPr="007D090D" w:rsidR="00A54CA9" w:rsidRDefault="00A54CA9" w14:paraId="4018584E" w14:textId="5669144D">
      <w:pPr>
        <w:rPr>
          <w:b/>
          <w:bCs/>
        </w:rPr>
      </w:pPr>
      <w:r>
        <w:rPr>
          <w:b/>
          <w:bCs/>
        </w:rPr>
        <w:t xml:space="preserve">Artikel </w:t>
      </w:r>
      <w:r w:rsidR="0020769D">
        <w:rPr>
          <w:b/>
          <w:bCs/>
        </w:rPr>
        <w:t>11</w:t>
      </w:r>
      <w:r>
        <w:rPr>
          <w:b/>
          <w:bCs/>
        </w:rPr>
        <w:t xml:space="preserve"> Voorwaarden</w:t>
      </w:r>
    </w:p>
    <w:p w:rsidR="009172F7" w:rsidRDefault="00A54CA9" w14:paraId="7DBCD2F2" w14:textId="77777777">
      <w:r>
        <w:t xml:space="preserve">1. De subsidie wordt uitsluitend besteed aan activiteiten waarvoor de subsidie is </w:t>
      </w:r>
    </w:p>
    <w:p w:rsidR="00A54CA9" w:rsidRDefault="009172F7" w14:paraId="08DCE910" w14:textId="17B1D259">
      <w:r>
        <w:t xml:space="preserve">    </w:t>
      </w:r>
      <w:r w:rsidR="00A54CA9">
        <w:t xml:space="preserve">verleend. </w:t>
      </w:r>
    </w:p>
    <w:p w:rsidR="003139BE" w:rsidRDefault="00A54CA9" w14:paraId="30F63131" w14:textId="1BC71775">
      <w:r w:rsidRPr="00A53287">
        <w:t xml:space="preserve">2. De aanvrager voldoet aan de verplichtingen, </w:t>
      </w:r>
      <w:r w:rsidRPr="00A53287" w:rsidR="00021998">
        <w:t>b</w:t>
      </w:r>
      <w:r w:rsidRPr="00A53287">
        <w:t xml:space="preserve">edoeld in artikel </w:t>
      </w:r>
      <w:r w:rsidRPr="00A53287" w:rsidR="00DE5931">
        <w:t>1</w:t>
      </w:r>
      <w:r w:rsidR="00D27094">
        <w:t>2</w:t>
      </w:r>
      <w:r w:rsidR="003139BE">
        <w:t xml:space="preserve">, eerste tot en </w:t>
      </w:r>
    </w:p>
    <w:p w:rsidR="00A54CA9" w:rsidRDefault="003139BE" w14:paraId="24E7CC5D" w14:textId="17543FC1">
      <w:r>
        <w:t xml:space="preserve">    met het vijfde lid.</w:t>
      </w:r>
      <w:r w:rsidRPr="00A53287" w:rsidR="00A54CA9">
        <w:t xml:space="preserve"> </w:t>
      </w:r>
    </w:p>
    <w:p w:rsidR="00AB4EC1" w:rsidP="007259A0" w:rsidRDefault="00455F6D" w14:paraId="79952931" w14:textId="17FB4D30">
      <w:r>
        <w:t xml:space="preserve">3. Het project is onderdeel van </w:t>
      </w:r>
      <w:bookmarkStart w:name="_Hlk165529706" w:id="20"/>
      <w:r w:rsidR="007259A0">
        <w:t>Programma 2.</w:t>
      </w:r>
    </w:p>
    <w:bookmarkEnd w:id="20"/>
    <w:p w:rsidR="00A54CA9" w:rsidRDefault="00A54CA9" w14:paraId="0E03C562" w14:textId="41B7EFE2"/>
    <w:p w:rsidR="00A54CA9" w:rsidRDefault="00A54CA9" w14:paraId="7DDCB520" w14:textId="3D63997C">
      <w:pPr>
        <w:rPr>
          <w:b/>
          <w:bCs/>
        </w:rPr>
      </w:pPr>
      <w:r>
        <w:rPr>
          <w:b/>
          <w:bCs/>
        </w:rPr>
        <w:t xml:space="preserve">Artikel </w:t>
      </w:r>
      <w:r w:rsidR="0020769D">
        <w:rPr>
          <w:b/>
          <w:bCs/>
        </w:rPr>
        <w:t>12</w:t>
      </w:r>
      <w:r>
        <w:rPr>
          <w:b/>
          <w:bCs/>
        </w:rPr>
        <w:t xml:space="preserve"> Verplichtingen</w:t>
      </w:r>
      <w:r w:rsidR="009A71F8">
        <w:rPr>
          <w:b/>
          <w:bCs/>
        </w:rPr>
        <w:t xml:space="preserve"> met betrekking tot het project</w:t>
      </w:r>
    </w:p>
    <w:p w:rsidRPr="00823FDA" w:rsidR="000068AB" w:rsidP="0060646C" w:rsidRDefault="0060646C" w14:paraId="16E2B6FA" w14:textId="19651287">
      <w:r>
        <w:t xml:space="preserve">1. Het consortium </w:t>
      </w:r>
      <w:r w:rsidR="000068AB">
        <w:t xml:space="preserve">realiseert ten </w:t>
      </w:r>
      <w:r w:rsidRPr="00823FDA" w:rsidR="000068AB">
        <w:t>minste 3</w:t>
      </w:r>
      <w:r w:rsidR="00F82283">
        <w:t>0</w:t>
      </w:r>
      <w:r w:rsidRPr="00823FDA" w:rsidR="000068AB">
        <w:t xml:space="preserve">% van het projectbudget uit private </w:t>
      </w:r>
    </w:p>
    <w:p w:rsidR="0060646C" w:rsidP="0060646C" w:rsidRDefault="000068AB" w14:paraId="4728F530" w14:textId="08DABA9E">
      <w:r w:rsidRPr="00823FDA">
        <w:t xml:space="preserve">    middelen.</w:t>
      </w:r>
    </w:p>
    <w:p w:rsidR="003345A3" w:rsidP="0060646C" w:rsidRDefault="003345A3" w14:paraId="4A5D9112" w14:textId="59EB7B9C">
      <w:r>
        <w:t>2. Een consortium bestaat uit</w:t>
      </w:r>
      <w:r w:rsidR="002627D5">
        <w:t xml:space="preserve"> ten minste</w:t>
      </w:r>
      <w:r>
        <w:t xml:space="preserve">: </w:t>
      </w:r>
    </w:p>
    <w:p w:rsidR="003345A3" w:rsidRDefault="002D441A" w14:paraId="35773E0F" w14:textId="39F1FFC4">
      <w:r>
        <w:t xml:space="preserve">    </w:t>
      </w:r>
      <w:r w:rsidR="003345A3">
        <w:t xml:space="preserve">a. één </w:t>
      </w:r>
      <w:r w:rsidR="0058139F">
        <w:t xml:space="preserve">Nederlandse </w:t>
      </w:r>
      <w:r w:rsidR="003345A3">
        <w:t xml:space="preserve">technologieontwikkelaar; </w:t>
      </w:r>
    </w:p>
    <w:p w:rsidR="0058139F" w:rsidRDefault="002D441A" w14:paraId="1C9CFC46" w14:textId="13EDD1DB">
      <w:r>
        <w:t xml:space="preserve">    </w:t>
      </w:r>
      <w:r w:rsidR="003345A3">
        <w:t xml:space="preserve">b. één </w:t>
      </w:r>
      <w:r w:rsidR="0058139F">
        <w:t xml:space="preserve">Nederlandse </w:t>
      </w:r>
      <w:r w:rsidR="003345A3">
        <w:t xml:space="preserve">partij die de technologie naar de markt wenst te </w:t>
      </w:r>
    </w:p>
    <w:p w:rsidR="003345A3" w:rsidRDefault="0058139F" w14:paraId="201247B9" w14:textId="53A0C484">
      <w:r>
        <w:t xml:space="preserve">        </w:t>
      </w:r>
      <w:r w:rsidR="003345A3">
        <w:t xml:space="preserve">brengen, </w:t>
      </w:r>
      <w:r w:rsidR="00B90741">
        <w:t>die</w:t>
      </w:r>
      <w:r w:rsidR="003345A3">
        <w:t xml:space="preserve"> dezelfde partij </w:t>
      </w:r>
      <w:r w:rsidR="00AE45D5">
        <w:t xml:space="preserve">kan </w:t>
      </w:r>
      <w:r w:rsidR="003345A3">
        <w:t>zijn als de technologieontwikkelaar;</w:t>
      </w:r>
    </w:p>
    <w:p w:rsidR="003345A3" w:rsidP="002701EF" w:rsidRDefault="002D441A" w14:paraId="0ABB80AD" w14:textId="4D536554">
      <w:pPr>
        <w:ind w:left="426" w:hanging="426"/>
      </w:pPr>
      <w:r>
        <w:t xml:space="preserve">    </w:t>
      </w:r>
      <w:r w:rsidR="003345A3">
        <w:t xml:space="preserve">c. </w:t>
      </w:r>
      <w:bookmarkStart w:name="_Hlk196728260" w:id="21"/>
      <w:r w:rsidR="003345A3">
        <w:t xml:space="preserve">één Nederlandse </w:t>
      </w:r>
      <w:r w:rsidR="00F17B1D">
        <w:t>onderzoeks</w:t>
      </w:r>
      <w:r w:rsidR="003345A3">
        <w:t>organisatie met</w:t>
      </w:r>
      <w:r w:rsidR="00D27094">
        <w:t xml:space="preserve"> </w:t>
      </w:r>
      <w:r w:rsidR="003345A3">
        <w:t xml:space="preserve">minimaal een uitvoerende rol in de </w:t>
      </w:r>
      <w:r w:rsidR="00A55E69">
        <w:t>opschaling van de innovatie naar een</w:t>
      </w:r>
      <w:r w:rsidR="00D27094">
        <w:t xml:space="preserve"> </w:t>
      </w:r>
      <w:r w:rsidR="00A55E69">
        <w:t>pilotomgeving</w:t>
      </w:r>
      <w:r w:rsidR="00B844C4">
        <w:t>;</w:t>
      </w:r>
      <w:r w:rsidR="003345A3">
        <w:t xml:space="preserve"> </w:t>
      </w:r>
    </w:p>
    <w:bookmarkEnd w:id="21"/>
    <w:p w:rsidR="0004129E" w:rsidRDefault="002D441A" w14:paraId="6336F9D0" w14:textId="64D72F61">
      <w:r>
        <w:t xml:space="preserve">    </w:t>
      </w:r>
      <w:r w:rsidR="003345A3">
        <w:t>d. één eindgebruiker</w:t>
      </w:r>
      <w:r w:rsidR="00D03D42">
        <w:t>.</w:t>
      </w:r>
    </w:p>
    <w:p w:rsidR="0004129E" w:rsidRDefault="006B2AEC" w14:paraId="46E46445" w14:textId="4581344D">
      <w:r>
        <w:t>3</w:t>
      </w:r>
      <w:r w:rsidR="0004129E">
        <w:t>. A</w:t>
      </w:r>
      <w:r w:rsidR="00957F8D">
        <w:t xml:space="preserve">lle deelnemende </w:t>
      </w:r>
      <w:r w:rsidR="0058139F">
        <w:t>partijen</w:t>
      </w:r>
      <w:r w:rsidR="0004129E">
        <w:t xml:space="preserve"> in het consortium</w:t>
      </w:r>
      <w:r w:rsidR="00957F8D">
        <w:t xml:space="preserve"> </w:t>
      </w:r>
      <w:r w:rsidR="00BD656A">
        <w:t>hebben</w:t>
      </w:r>
      <w:r w:rsidR="003345A3">
        <w:t xml:space="preserve"> een substantiële vestiging </w:t>
      </w:r>
      <w:r w:rsidR="00DE5931">
        <w:t xml:space="preserve">  </w:t>
      </w:r>
      <w:r w:rsidR="0004129E">
        <w:t xml:space="preserve"> </w:t>
      </w:r>
    </w:p>
    <w:p w:rsidR="00A55E69" w:rsidP="002701EF" w:rsidRDefault="0004129E" w14:paraId="6D3E2BAD" w14:textId="08AC6122">
      <w:pPr>
        <w:ind w:left="284" w:hanging="284"/>
      </w:pPr>
      <w:r>
        <w:t xml:space="preserve">   </w:t>
      </w:r>
      <w:r w:rsidRPr="00AB0C8F" w:rsidR="00A55E69">
        <w:t xml:space="preserve">die in stand blijft tot </w:t>
      </w:r>
      <w:r w:rsidR="00ED2C45">
        <w:t>in ieder geval</w:t>
      </w:r>
      <w:r w:rsidRPr="00AB0C8F" w:rsidR="00A55E69">
        <w:t xml:space="preserve"> de datum waarop de beschikking tot vaststelling van de subsidie onherroepelijk is geworden.</w:t>
      </w:r>
    </w:p>
    <w:p w:rsidR="00A55E69" w:rsidRDefault="006B2AEC" w14:paraId="3F20435B" w14:textId="512E63A7">
      <w:r>
        <w:t>4</w:t>
      </w:r>
      <w:r w:rsidR="00C65308">
        <w:t xml:space="preserve">. Een buitenlandse partij die onderdeel uitmaakt van </w:t>
      </w:r>
      <w:r w:rsidR="00A55E69">
        <w:t>een</w:t>
      </w:r>
      <w:r w:rsidR="00C65308">
        <w:t xml:space="preserve"> consortium kan </w:t>
      </w:r>
    </w:p>
    <w:p w:rsidR="009125B4" w:rsidRDefault="00A55E69" w14:paraId="46422BFD" w14:textId="77777777">
      <w:r>
        <w:t xml:space="preserve">    </w:t>
      </w:r>
      <w:r w:rsidR="00C65308">
        <w:t>subsidie ontvangen</w:t>
      </w:r>
      <w:r w:rsidR="009125B4">
        <w:t>,</w:t>
      </w:r>
      <w:r w:rsidR="00C65308">
        <w:t xml:space="preserve"> mits de inbreng van deze partij in</w:t>
      </w:r>
      <w:r>
        <w:t xml:space="preserve"> </w:t>
      </w:r>
      <w:r w:rsidR="00C65308">
        <w:t>het project bijdraagt</w:t>
      </w:r>
      <w:r w:rsidR="001D625C">
        <w:t xml:space="preserve"> </w:t>
      </w:r>
    </w:p>
    <w:p w:rsidR="00C65308" w:rsidRDefault="009125B4" w14:paraId="14B2F4CA" w14:textId="24A69810">
      <w:r>
        <w:t xml:space="preserve">    </w:t>
      </w:r>
      <w:r w:rsidR="001D625C">
        <w:t>aan</w:t>
      </w:r>
      <w:r w:rsidR="00C65308">
        <w:t xml:space="preserve"> een toename van het Nederlandse verdienvermogen.</w:t>
      </w:r>
    </w:p>
    <w:p w:rsidR="00DE5931" w:rsidP="00DE5931" w:rsidRDefault="006B2AEC" w14:paraId="520FC385" w14:textId="6F46B7AC">
      <w:bookmarkStart w:name="_Hlk157006153" w:id="22"/>
      <w:r>
        <w:t>5</w:t>
      </w:r>
      <w:r w:rsidR="00DE5931">
        <w:t xml:space="preserve">. De deelnemende ondernemingen in het consortium zijn ten opzichte van elkaar </w:t>
      </w:r>
    </w:p>
    <w:p w:rsidR="00DE5931" w:rsidP="006C1255" w:rsidRDefault="00DE5931" w14:paraId="7BC76F71" w14:textId="19DB942B">
      <w:r>
        <w:t xml:space="preserve">    in ieder geval aan te merken als zelfstandige ondernemingen</w:t>
      </w:r>
      <w:r w:rsidR="006C1255">
        <w:t>.</w:t>
      </w:r>
      <w:bookmarkEnd w:id="22"/>
    </w:p>
    <w:p w:rsidR="00C73871" w:rsidRDefault="006B2AEC" w14:paraId="31A2B1FE" w14:textId="56CBC87A">
      <w:bookmarkStart w:name="_Hlk169852698" w:id="23"/>
      <w:r>
        <w:t>6</w:t>
      </w:r>
      <w:r w:rsidRPr="002D0A36" w:rsidR="00DE5931">
        <w:t>.</w:t>
      </w:r>
      <w:r w:rsidRPr="002D0A36" w:rsidR="00BE3424">
        <w:t xml:space="preserve"> </w:t>
      </w:r>
      <w:bookmarkStart w:name="_Hlk159422889" w:id="24"/>
      <w:r w:rsidRPr="002D0A36" w:rsidR="002D441A">
        <w:t xml:space="preserve">Het consortium </w:t>
      </w:r>
      <w:r w:rsidR="00AE45D5">
        <w:t>verstrekt</w:t>
      </w:r>
      <w:r w:rsidR="009A71F8">
        <w:t xml:space="preserve"> gedurende de looptijd van het project</w:t>
      </w:r>
      <w:r w:rsidRPr="002D0A36" w:rsidR="002D441A">
        <w:t xml:space="preserve"> </w:t>
      </w:r>
      <w:r w:rsidRPr="002D0A36" w:rsidR="00ED5BAB">
        <w:t>jaarlijks,</w:t>
      </w:r>
      <w:r w:rsidR="00C73871">
        <w:t xml:space="preserve"> </w:t>
      </w:r>
    </w:p>
    <w:p w:rsidR="009A71F8" w:rsidRDefault="00C73871" w14:paraId="02BAEB79" w14:textId="0CD1736E">
      <w:r>
        <w:t xml:space="preserve">    uiterlijk op 1 </w:t>
      </w:r>
      <w:r w:rsidR="00143E76">
        <w:t>februari</w:t>
      </w:r>
      <w:r>
        <w:t xml:space="preserve">, een voortgangsrapportage </w:t>
      </w:r>
      <w:r w:rsidRPr="002D0A36" w:rsidR="00ED5BAB">
        <w:t xml:space="preserve">over het </w:t>
      </w:r>
    </w:p>
    <w:p w:rsidRPr="002D0A36" w:rsidR="00ED5BAB" w:rsidP="00A53287" w:rsidRDefault="009A71F8" w14:paraId="0A14ECCC" w14:textId="0FE10066">
      <w:r>
        <w:t xml:space="preserve">    </w:t>
      </w:r>
      <w:r w:rsidRPr="002D0A36" w:rsidR="00ED5BAB">
        <w:t xml:space="preserve">daaraan voorafgaande kalenderjaar aan de </w:t>
      </w:r>
      <w:r w:rsidR="00ED245E">
        <w:t>m</w:t>
      </w:r>
      <w:r w:rsidRPr="002D0A36" w:rsidR="00ED5BAB">
        <w:t>inister</w:t>
      </w:r>
      <w:r w:rsidR="00A53287">
        <w:t>.</w:t>
      </w:r>
    </w:p>
    <w:p w:rsidRPr="00865397" w:rsidR="00AE45D5" w:rsidRDefault="006B2AEC" w14:paraId="6E318A65" w14:textId="652A77A9">
      <w:r>
        <w:t>7</w:t>
      </w:r>
      <w:r w:rsidRPr="00865397" w:rsidR="005E187B">
        <w:t xml:space="preserve">. </w:t>
      </w:r>
      <w:r w:rsidRPr="00865397" w:rsidR="00EE6B73">
        <w:t>De voortgangsrapportage</w:t>
      </w:r>
      <w:r w:rsidRPr="00865397" w:rsidR="005E187B">
        <w:t xml:space="preserve"> </w:t>
      </w:r>
      <w:r w:rsidRPr="00865397" w:rsidR="00EE6B73">
        <w:t>word</w:t>
      </w:r>
      <w:r w:rsidRPr="00865397" w:rsidR="00C73871">
        <w:t>t</w:t>
      </w:r>
      <w:r w:rsidRPr="00865397" w:rsidR="00EE6B73">
        <w:t xml:space="preserve"> opgesteld met</w:t>
      </w:r>
      <w:r w:rsidRPr="00865397" w:rsidR="00AE45D5">
        <w:t xml:space="preserve"> </w:t>
      </w:r>
      <w:r w:rsidRPr="00865397" w:rsidR="00EE6B73">
        <w:t>gebruikmaking van het format</w:t>
      </w:r>
      <w:r w:rsidRPr="00865397" w:rsidR="00AE45D5">
        <w:t xml:space="preserve">, </w:t>
      </w:r>
    </w:p>
    <w:p w:rsidRPr="00865397" w:rsidR="005E187B" w:rsidRDefault="00AE45D5" w14:paraId="6BA9B972" w14:textId="6A39E26F">
      <w:r w:rsidRPr="00865397">
        <w:t xml:space="preserve">    bedoeld </w:t>
      </w:r>
      <w:r w:rsidRPr="00865397" w:rsidR="00ED2C45">
        <w:t xml:space="preserve">in </w:t>
      </w:r>
      <w:r w:rsidR="00C63D8F">
        <w:t>artikel 9, tweede lid</w:t>
      </w:r>
      <w:r w:rsidRPr="00865397">
        <w:t>,</w:t>
      </w:r>
      <w:r w:rsidRPr="00865397" w:rsidR="00EE6B73">
        <w:t xml:space="preserve"> en</w:t>
      </w:r>
      <w:r w:rsidRPr="00865397" w:rsidR="005E187B">
        <w:t xml:space="preserve"> bevat in ieder geval: </w:t>
      </w:r>
    </w:p>
    <w:p w:rsidRPr="00865397" w:rsidR="005E187B" w:rsidRDefault="00C02412" w14:paraId="7E3F391B" w14:textId="7C01243E">
      <w:r w:rsidRPr="00865397">
        <w:t xml:space="preserve">    </w:t>
      </w:r>
      <w:r w:rsidRPr="00865397" w:rsidR="005E187B">
        <w:t xml:space="preserve">a. inzicht in de </w:t>
      </w:r>
      <w:r w:rsidRPr="00865397" w:rsidR="00C73871">
        <w:t xml:space="preserve">kwantitatieve en kwalitatieve </w:t>
      </w:r>
      <w:r w:rsidRPr="00865397" w:rsidR="005E187B">
        <w:t xml:space="preserve">voortgang van het project; </w:t>
      </w:r>
    </w:p>
    <w:bookmarkEnd w:id="23"/>
    <w:p w:rsidRPr="00865397" w:rsidR="005E187B" w:rsidRDefault="00C02412" w14:paraId="11600BA7" w14:textId="362A5065">
      <w:r w:rsidRPr="00865397">
        <w:t xml:space="preserve">    </w:t>
      </w:r>
      <w:r w:rsidRPr="00865397" w:rsidR="005E187B">
        <w:t xml:space="preserve">b. een beschrijving van </w:t>
      </w:r>
      <w:r w:rsidRPr="00865397" w:rsidR="005942E7">
        <w:t xml:space="preserve">de </w:t>
      </w:r>
      <w:r w:rsidRPr="00865397" w:rsidR="005E187B">
        <w:t xml:space="preserve">gerealiseerde activiteiten; </w:t>
      </w:r>
    </w:p>
    <w:p w:rsidRPr="00865397" w:rsidR="00C02412" w:rsidRDefault="00C02412" w14:paraId="6DBF7312" w14:textId="77777777">
      <w:r w:rsidRPr="00865397">
        <w:t xml:space="preserve">    </w:t>
      </w:r>
      <w:r w:rsidRPr="00865397" w:rsidR="005E187B">
        <w:t>c. een overzicht en onderbouwing van de gemaakte kosten voor de</w:t>
      </w:r>
      <w:r w:rsidRPr="00865397">
        <w:t xml:space="preserve"> </w:t>
      </w:r>
    </w:p>
    <w:p w:rsidRPr="00865397" w:rsidR="00E4746B" w:rsidRDefault="00C02412" w14:paraId="33F0FD0E" w14:textId="2B2D9AC7">
      <w:r w:rsidRPr="00865397">
        <w:t xml:space="preserve">      gerealiseerde activiteiten</w:t>
      </w:r>
      <w:r w:rsidRPr="00865397" w:rsidR="00122BFE">
        <w:t>.</w:t>
      </w:r>
    </w:p>
    <w:p w:rsidR="00D65815" w:rsidP="00D65815" w:rsidRDefault="006B2AEC" w14:paraId="28F294E0" w14:textId="1D0BBCC2">
      <w:r>
        <w:t>8</w:t>
      </w:r>
      <w:r w:rsidRPr="00865397" w:rsidR="00D65815">
        <w:t>. De uitvoering van het project</w:t>
      </w:r>
      <w:r w:rsidR="00D65815">
        <w:t xml:space="preserve"> waarvoor subsidie is verleend, start binnen drie </w:t>
      </w:r>
    </w:p>
    <w:p w:rsidR="00AE45D5" w:rsidP="00D65815" w:rsidRDefault="00D65815" w14:paraId="0BB94396" w14:textId="0C47C157">
      <w:r>
        <w:t xml:space="preserve">   </w:t>
      </w:r>
      <w:r w:rsidR="00AE45D5">
        <w:t xml:space="preserve"> </w:t>
      </w:r>
      <w:r>
        <w:t xml:space="preserve">maanden na de dagtekening van </w:t>
      </w:r>
      <w:r w:rsidR="00AE45D5">
        <w:t>het besluit tot verlening van de subsidie</w:t>
      </w:r>
      <w:r>
        <w:t xml:space="preserve">, </w:t>
      </w:r>
    </w:p>
    <w:p w:rsidR="00D65815" w:rsidP="00D65815" w:rsidRDefault="00AE45D5" w14:paraId="7D462DB6" w14:textId="049F926D">
      <w:r>
        <w:t xml:space="preserve">    </w:t>
      </w:r>
      <w:r w:rsidR="00D65815">
        <w:t xml:space="preserve">bedoeld in artikel </w:t>
      </w:r>
      <w:r w:rsidR="00D27094">
        <w:t>9</w:t>
      </w:r>
      <w:r w:rsidR="00D65815">
        <w:t>.</w:t>
      </w:r>
    </w:p>
    <w:p w:rsidR="00D65815" w:rsidP="00D65815" w:rsidRDefault="006B2AEC" w14:paraId="0854A53E" w14:textId="70DF243A">
      <w:r>
        <w:t>9</w:t>
      </w:r>
      <w:r w:rsidR="00D65815">
        <w:t xml:space="preserve">. Het project waarvoor subsidie is verleend, is binnen 48 maanden na </w:t>
      </w:r>
    </w:p>
    <w:p w:rsidR="003E7733" w:rsidP="00D65815" w:rsidRDefault="00D65815" w14:paraId="7F87C7AC" w14:textId="0A1F4D70">
      <w:r>
        <w:t xml:space="preserve">    dagtekening van </w:t>
      </w:r>
      <w:r w:rsidR="003E7733">
        <w:t>het besluit tot verlening van de subsidie</w:t>
      </w:r>
      <w:r>
        <w:t xml:space="preserve">, bedoeld in artikel </w:t>
      </w:r>
      <w:r w:rsidR="00D27094">
        <w:t>9</w:t>
      </w:r>
      <w:r>
        <w:t xml:space="preserve">, </w:t>
      </w:r>
    </w:p>
    <w:p w:rsidR="00D65815" w:rsidP="00D65815" w:rsidRDefault="003E7733" w14:paraId="3253F465" w14:textId="735B7919">
      <w:r>
        <w:t xml:space="preserve">    </w:t>
      </w:r>
      <w:r w:rsidR="00D65815">
        <w:t>voltooid.</w:t>
      </w:r>
    </w:p>
    <w:p w:rsidR="003D678F" w:rsidRDefault="00FC49DC" w14:paraId="4861EC44" w14:textId="638CFA2C">
      <w:r>
        <w:t>1</w:t>
      </w:r>
      <w:r w:rsidR="006B2AEC">
        <w:t>0</w:t>
      </w:r>
      <w:r w:rsidR="000B009B">
        <w:t>. De termijnen</w:t>
      </w:r>
      <w:r w:rsidR="003E7733">
        <w:t>,</w:t>
      </w:r>
      <w:r w:rsidR="000B009B">
        <w:t xml:space="preserve"> bedoeld in het </w:t>
      </w:r>
      <w:r w:rsidR="0004129E">
        <w:t>achtste en negende</w:t>
      </w:r>
      <w:r w:rsidR="000B009B">
        <w:t xml:space="preserve"> lid</w:t>
      </w:r>
      <w:r w:rsidR="003E7733">
        <w:t>,</w:t>
      </w:r>
      <w:r w:rsidR="000B009B">
        <w:t xml:space="preserve"> kunnen op</w:t>
      </w:r>
      <w:r w:rsidR="003D678F">
        <w:t xml:space="preserve"> onderbouwd </w:t>
      </w:r>
    </w:p>
    <w:p w:rsidR="00D03D42" w:rsidRDefault="003D678F" w14:paraId="77AA3286" w14:textId="6193B6B7">
      <w:r>
        <w:t xml:space="preserve">      </w:t>
      </w:r>
      <w:r w:rsidR="000B009B">
        <w:t>verzoek van de</w:t>
      </w:r>
      <w:r>
        <w:t xml:space="preserve"> </w:t>
      </w:r>
      <w:r w:rsidR="00BD656A">
        <w:t>aanvrager</w:t>
      </w:r>
      <w:r w:rsidR="0036326E">
        <w:t xml:space="preserve"> eenmalig</w:t>
      </w:r>
      <w:r w:rsidR="000B009B">
        <w:t xml:space="preserve"> worden verlengd met </w:t>
      </w:r>
      <w:r w:rsidRPr="0036326E" w:rsidR="0036326E">
        <w:t>21</w:t>
      </w:r>
      <w:r w:rsidRPr="0036326E" w:rsidR="000B009B">
        <w:t xml:space="preserve"> weken.</w:t>
      </w:r>
    </w:p>
    <w:p w:rsidRPr="00C73871" w:rsidR="00C73871" w:rsidRDefault="00C73871" w14:paraId="4F6C1DC9" w14:textId="77777777"/>
    <w:p w:rsidRPr="00F874F9" w:rsidR="009A71F8" w:rsidRDefault="009A71F8" w14:paraId="4800BBF9" w14:textId="02410B33">
      <w:pPr>
        <w:rPr>
          <w:b/>
          <w:bCs/>
        </w:rPr>
      </w:pPr>
      <w:r w:rsidRPr="00F874F9">
        <w:rPr>
          <w:b/>
          <w:bCs/>
        </w:rPr>
        <w:t>Artikel 1</w:t>
      </w:r>
      <w:r w:rsidR="0020769D">
        <w:rPr>
          <w:b/>
          <w:bCs/>
        </w:rPr>
        <w:t>3</w:t>
      </w:r>
      <w:r w:rsidRPr="00F874F9">
        <w:rPr>
          <w:b/>
          <w:bCs/>
        </w:rPr>
        <w:t xml:space="preserve"> Verplichtingen in het kader van </w:t>
      </w:r>
      <w:r w:rsidR="00092530">
        <w:rPr>
          <w:b/>
          <w:bCs/>
        </w:rPr>
        <w:t>UPPWATER</w:t>
      </w:r>
    </w:p>
    <w:p w:rsidR="00A6617D" w:rsidRDefault="00445D43" w14:paraId="55625877" w14:textId="67719645">
      <w:bookmarkStart w:name="_Hlk165531042" w:id="25"/>
      <w:r w:rsidRPr="00F874F9">
        <w:t xml:space="preserve">1. </w:t>
      </w:r>
      <w:r w:rsidR="00455F6D">
        <w:t xml:space="preserve">Het project is onderdeel van </w:t>
      </w:r>
      <w:r w:rsidR="00092530">
        <w:t>UPPWATER</w:t>
      </w:r>
      <w:r w:rsidR="00455F6D">
        <w:t xml:space="preserve"> en voldoet aan de </w:t>
      </w:r>
    </w:p>
    <w:p w:rsidR="00455F6D" w:rsidRDefault="00A6617D" w14:paraId="649434AC" w14:textId="60CF4129">
      <w:r>
        <w:t xml:space="preserve">    </w:t>
      </w:r>
      <w:r w:rsidR="00455F6D">
        <w:t>in dit artikel opgenomen verplichtingen.</w:t>
      </w:r>
    </w:p>
    <w:p w:rsidR="00AC297E" w:rsidRDefault="00455F6D" w14:paraId="5BDC2B0A" w14:textId="7D3BA30F">
      <w:r>
        <w:t xml:space="preserve">2. </w:t>
      </w:r>
      <w:r w:rsidRPr="00F874F9" w:rsidR="00F32230">
        <w:t xml:space="preserve">De deelnemende partijen </w:t>
      </w:r>
      <w:r w:rsidRPr="00F874F9" w:rsidR="00143B13">
        <w:t>in</w:t>
      </w:r>
      <w:r w:rsidRPr="00F874F9" w:rsidR="00F32230">
        <w:t xml:space="preserve"> het consortium nemen deel aan activiteiten</w:t>
      </w:r>
      <w:r w:rsidR="00F32230">
        <w:t xml:space="preserve"> </w:t>
      </w:r>
    </w:p>
    <w:p w:rsidR="00445D43" w:rsidRDefault="00AC297E" w14:paraId="38C9259F" w14:textId="73DD6DC1">
      <w:r>
        <w:t xml:space="preserve">    </w:t>
      </w:r>
      <w:r w:rsidR="00F32230">
        <w:t>binnen Programma 4</w:t>
      </w:r>
      <w:r w:rsidR="007B15DD">
        <w:t xml:space="preserve"> </w:t>
      </w:r>
      <w:r w:rsidR="00F32230">
        <w:t>en het Werkpakket Versnellen en Maximaliseren.</w:t>
      </w:r>
    </w:p>
    <w:p w:rsidRPr="00D7649B" w:rsidR="00F82283" w:rsidRDefault="00AC3981" w14:paraId="6AB0D076" w14:textId="64F6B2CB">
      <w:bookmarkStart w:name="_Hlk166650844" w:id="26"/>
      <w:r w:rsidRPr="00D7649B">
        <w:t>3</w:t>
      </w:r>
      <w:r w:rsidRPr="00D7649B" w:rsidR="00F32230">
        <w:t xml:space="preserve">. </w:t>
      </w:r>
      <w:r w:rsidRPr="00D7649B" w:rsidR="00AC297E">
        <w:t xml:space="preserve">De </w:t>
      </w:r>
      <w:r w:rsidRPr="00D7649B" w:rsidR="00F82283">
        <w:t>voortgangsrapportage</w:t>
      </w:r>
      <w:r w:rsidRPr="00D7649B" w:rsidR="00EE4729">
        <w:t>,</w:t>
      </w:r>
      <w:r w:rsidRPr="00D7649B" w:rsidR="00F82283">
        <w:t xml:space="preserve"> bedoeld in artikel 1</w:t>
      </w:r>
      <w:r w:rsidR="00D27094">
        <w:t>2</w:t>
      </w:r>
      <w:r w:rsidRPr="00D7649B" w:rsidR="00F82283">
        <w:t xml:space="preserve">, </w:t>
      </w:r>
      <w:r w:rsidRPr="00D7649B" w:rsidR="0004129E">
        <w:t>zesde</w:t>
      </w:r>
      <w:r w:rsidRPr="00D7649B" w:rsidR="00F82283">
        <w:t xml:space="preserve"> lid, </w:t>
      </w:r>
      <w:r w:rsidRPr="00D7649B" w:rsidR="00C73871">
        <w:t>wordt</w:t>
      </w:r>
      <w:r w:rsidRPr="00D7649B" w:rsidR="00F82283">
        <w:t xml:space="preserve"> door de </w:t>
      </w:r>
    </w:p>
    <w:p w:rsidRPr="00D7649B" w:rsidR="00712654" w:rsidP="008E6A45" w:rsidRDefault="00F82283" w14:paraId="7F72A6FF" w14:textId="64DFD8D8">
      <w:r w:rsidRPr="00D7649B">
        <w:t xml:space="preserve">    </w:t>
      </w:r>
      <w:r w:rsidRPr="00D7649B" w:rsidR="00AC297E">
        <w:t xml:space="preserve">deelnemende partijen </w:t>
      </w:r>
      <w:r w:rsidRPr="00D7649B" w:rsidR="00143B13">
        <w:t>in</w:t>
      </w:r>
      <w:r w:rsidRPr="00D7649B" w:rsidR="00AC297E">
        <w:t xml:space="preserve"> het consortium </w:t>
      </w:r>
      <w:r w:rsidRPr="00D7649B" w:rsidR="00AC3981">
        <w:t xml:space="preserve">tevens </w:t>
      </w:r>
      <w:r w:rsidRPr="00D7649B" w:rsidR="00D43F54">
        <w:t>verstrekt</w:t>
      </w:r>
      <w:r w:rsidRPr="00D7649B" w:rsidR="00C73871">
        <w:t xml:space="preserve"> aan</w:t>
      </w:r>
      <w:r w:rsidRPr="00D7649B" w:rsidR="008E6A45">
        <w:t xml:space="preserve"> het </w:t>
      </w:r>
    </w:p>
    <w:p w:rsidR="009A71F8" w:rsidP="00AC3981" w:rsidRDefault="00712654" w14:paraId="3A067997" w14:textId="0EDDD0E6">
      <w:r w:rsidRPr="00D7649B">
        <w:t xml:space="preserve">    programmaconsortium</w:t>
      </w:r>
      <w:r w:rsidRPr="00D7649B" w:rsidR="00AC3981">
        <w:t>.</w:t>
      </w:r>
      <w:r w:rsidRPr="00D7649B" w:rsidR="008E6A45">
        <w:t xml:space="preserve"> </w:t>
      </w:r>
    </w:p>
    <w:p w:rsidR="00FE2B03" w:rsidP="00FE2B03" w:rsidRDefault="00FE2B03" w14:paraId="6478BBB5" w14:textId="33C1EE1C">
      <w:pPr>
        <w:ind w:left="284" w:hanging="284"/>
      </w:pPr>
      <w:r>
        <w:t xml:space="preserve">4. </w:t>
      </w:r>
      <w:bookmarkStart w:name="_Hlk194317061" w:id="27"/>
      <w:r>
        <w:t xml:space="preserve">Indien het programmaconsortium ten behoeve van rapportage </w:t>
      </w:r>
      <w:r w:rsidR="009B323B">
        <w:t>aan</w:t>
      </w:r>
      <w:r>
        <w:t xml:space="preserve"> </w:t>
      </w:r>
      <w:r w:rsidR="009B323B">
        <w:t xml:space="preserve">de beheerders van </w:t>
      </w:r>
      <w:r>
        <w:t xml:space="preserve">het </w:t>
      </w:r>
      <w:r w:rsidR="009B323B">
        <w:t>N</w:t>
      </w:r>
      <w:r>
        <w:t xml:space="preserve">ationaal </w:t>
      </w:r>
      <w:r w:rsidR="009B323B">
        <w:t>G</w:t>
      </w:r>
      <w:r>
        <w:t>roeifonds</w:t>
      </w:r>
      <w:r w:rsidR="009B323B">
        <w:t>, bedoeld in artikel 3 van de Tijdelijke wet Nationaal Groeifonds,</w:t>
      </w:r>
      <w:r>
        <w:t xml:space="preserve"> projectinformatie opvraagt bij de deelnemende partijen, leveren de deelnemende partijen de gevraagde informatie tot en met vijf jaar na afronding van het project.</w:t>
      </w:r>
      <w:bookmarkEnd w:id="27"/>
    </w:p>
    <w:bookmarkEnd w:id="26"/>
    <w:p w:rsidR="00143B13" w:rsidRDefault="00AC3981" w14:paraId="4ACA2F15" w14:textId="7D2C17FE">
      <w:r>
        <w:t>5</w:t>
      </w:r>
      <w:r w:rsidR="00143B13">
        <w:t xml:space="preserve">. De deelnemende partijen in het consortium leveren een actieve bijdrage aan de </w:t>
      </w:r>
    </w:p>
    <w:p w:rsidR="00143B13" w:rsidRDefault="00143B13" w14:paraId="48A5899D" w14:textId="2DE13E7C">
      <w:r>
        <w:t xml:space="preserve">    ketenbrede samenwerking en </w:t>
      </w:r>
      <w:r w:rsidR="001D625C">
        <w:t>de kennisdeling</w:t>
      </w:r>
      <w:r>
        <w:t xml:space="preserve"> </w:t>
      </w:r>
      <w:r w:rsidR="00C73871">
        <w:t>die</w:t>
      </w:r>
      <w:r>
        <w:t xml:space="preserve"> het project overstijgt.</w:t>
      </w:r>
    </w:p>
    <w:bookmarkEnd w:id="24"/>
    <w:bookmarkEnd w:id="25"/>
    <w:p w:rsidR="00E1429D" w:rsidP="00E1429D" w:rsidRDefault="00AC3981" w14:paraId="27AA4AFC" w14:textId="399B0832">
      <w:r>
        <w:t>6</w:t>
      </w:r>
      <w:r w:rsidR="00E1429D">
        <w:t xml:space="preserve">. Alle presentaties, publicaties en andere communicatie-uitingen over het project </w:t>
      </w:r>
    </w:p>
    <w:p w:rsidR="00E1429D" w:rsidP="00E1429D" w:rsidRDefault="00E1429D" w14:paraId="4B0B798B" w14:textId="77777777">
      <w:r>
        <w:t xml:space="preserve">    worden voorzien van de vermelding dat het project wordt uitgevoerd in het </w:t>
      </w:r>
    </w:p>
    <w:p w:rsidR="00E1429D" w:rsidP="00E1429D" w:rsidRDefault="00E1429D" w14:paraId="1F506523" w14:textId="04F68DAE">
      <w:r>
        <w:t xml:space="preserve">    kader van </w:t>
      </w:r>
      <w:r w:rsidR="00092530">
        <w:t>UPPWATER</w:t>
      </w:r>
      <w:r>
        <w:t>, met subsidie van het Nationaal Groeifonds.</w:t>
      </w:r>
    </w:p>
    <w:p w:rsidR="005F7910" w:rsidP="00E1429D" w:rsidRDefault="005F7910" w14:paraId="6BE41DFF" w14:textId="77777777"/>
    <w:p w:rsidR="00D27094" w:rsidP="00E1429D" w:rsidRDefault="00D27094" w14:paraId="01BBB5A7" w14:textId="77777777">
      <w:pPr>
        <w:rPr>
          <w:b/>
          <w:bCs/>
        </w:rPr>
      </w:pPr>
    </w:p>
    <w:p w:rsidRPr="00262075" w:rsidR="005F7910" w:rsidP="00E1429D" w:rsidRDefault="005F7910" w14:paraId="50604C34" w14:textId="20589793">
      <w:pPr>
        <w:rPr>
          <w:b/>
          <w:bCs/>
        </w:rPr>
      </w:pPr>
      <w:r w:rsidRPr="00262075">
        <w:rPr>
          <w:b/>
          <w:bCs/>
        </w:rPr>
        <w:t>Artikel 1</w:t>
      </w:r>
      <w:r w:rsidR="0020769D">
        <w:rPr>
          <w:b/>
          <w:bCs/>
        </w:rPr>
        <w:t>4</w:t>
      </w:r>
      <w:r w:rsidRPr="00262075">
        <w:rPr>
          <w:b/>
          <w:bCs/>
        </w:rPr>
        <w:t xml:space="preserve"> Verplichtingen voor onderzoeksorganisaties</w:t>
      </w:r>
    </w:p>
    <w:p w:rsidRPr="00262075" w:rsidR="00AD1C9D" w:rsidP="00AD1C9D" w:rsidRDefault="00AD1C9D" w14:paraId="270E13D1" w14:textId="77777777">
      <w:r w:rsidRPr="00262075">
        <w:t xml:space="preserve">1. Indien in het project niet-economische experimentele ontwikkeling </w:t>
      </w:r>
    </w:p>
    <w:p w:rsidRPr="00262075" w:rsidR="00AD1C9D" w:rsidP="00AD1C9D" w:rsidRDefault="00AD1C9D" w14:paraId="27AEA220" w14:textId="42998585">
      <w:r w:rsidRPr="00262075">
        <w:t xml:space="preserve">    door een onderzoeksorganisatie wordt verricht: </w:t>
      </w:r>
    </w:p>
    <w:p w:rsidRPr="00262075" w:rsidR="00AD1C9D" w:rsidP="00AD1C9D" w:rsidRDefault="00AD1C9D" w14:paraId="31295C69" w14:textId="5C79F9BF">
      <w:r w:rsidRPr="00262075">
        <w:t xml:space="preserve">    a. worden de projectactiviteiten door de onderzoeksorganisatie: </w:t>
      </w:r>
    </w:p>
    <w:p w:rsidRPr="00262075" w:rsidR="00AD1C9D" w:rsidP="00AD1C9D" w:rsidRDefault="00AD1C9D" w14:paraId="40144CA7" w14:textId="1E38E5E7">
      <w:r w:rsidRPr="00262075">
        <w:t xml:space="preserve">        </w:t>
      </w:r>
      <w:r w:rsidR="00BA35DD">
        <w:t>1°</w:t>
      </w:r>
      <w:r w:rsidR="006B2AEC">
        <w:t>.</w:t>
      </w:r>
      <w:r w:rsidRPr="00262075">
        <w:t xml:space="preserve"> uitgevoerd in daadwerkelijke samenwerking, als bedoeld in paragraaf </w:t>
      </w:r>
      <w:r w:rsidR="00BA35DD">
        <w:tab/>
      </w:r>
      <w:r w:rsidRPr="00262075">
        <w:t xml:space="preserve">1.3, onderdeel 16, onder h, van het O&amp;O&amp;I-steunkader, met </w:t>
      </w:r>
      <w:r w:rsidR="006B2AEC">
        <w:tab/>
      </w:r>
      <w:r w:rsidRPr="00262075">
        <w:t>ondernemingen; en</w:t>
      </w:r>
    </w:p>
    <w:p w:rsidRPr="00262075" w:rsidR="00AD1C9D" w:rsidP="00AD1C9D" w:rsidRDefault="00AD1C9D" w14:paraId="5B316EB6" w14:textId="07D88A0B">
      <w:r w:rsidRPr="00262075">
        <w:t xml:space="preserve">        </w:t>
      </w:r>
      <w:r w:rsidR="00BA35DD">
        <w:t>2°</w:t>
      </w:r>
      <w:r w:rsidR="006B2AEC">
        <w:t>.</w:t>
      </w:r>
      <w:r w:rsidRPr="00262075">
        <w:t xml:space="preserve"> in de boekhouding opgenomen als niet-economische activiteiten; en</w:t>
      </w:r>
    </w:p>
    <w:p w:rsidRPr="00262075" w:rsidR="00AD1C9D" w:rsidP="00AD1C9D" w:rsidRDefault="00AD1C9D" w14:paraId="6CB55925" w14:textId="6EC729E1">
      <w:r w:rsidRPr="00262075">
        <w:t xml:space="preserve">    b. draagt de onderzoeksorganisatie er zorg voor dat: </w:t>
      </w:r>
    </w:p>
    <w:p w:rsidRPr="00262075" w:rsidR="00AD1C9D" w:rsidP="00AD1C9D" w:rsidRDefault="00AD1C9D" w14:paraId="49D5F910" w14:textId="19346CAD">
      <w:r w:rsidRPr="00262075">
        <w:t xml:space="preserve">        </w:t>
      </w:r>
      <w:r w:rsidR="00BA35DD">
        <w:t>1°</w:t>
      </w:r>
      <w:r w:rsidR="006B2AEC">
        <w:t>.</w:t>
      </w:r>
      <w:r w:rsidRPr="00262075">
        <w:t xml:space="preserve"> de resultaten van de activiteiten waaraan geen intellectuele </w:t>
      </w:r>
    </w:p>
    <w:p w:rsidRPr="00262075" w:rsidR="00AD1C9D" w:rsidP="00AD1C9D" w:rsidRDefault="00AD1C9D" w14:paraId="768F6B19" w14:textId="77777777">
      <w:r w:rsidRPr="00262075">
        <w:t xml:space="preserve">           eigendomsrechten kunnen worden ontleend, ruim mogen worden </w:t>
      </w:r>
    </w:p>
    <w:p w:rsidRPr="00262075" w:rsidR="00AD1C9D" w:rsidP="00AD1C9D" w:rsidRDefault="00AD1C9D" w14:paraId="7B468581" w14:textId="77777777">
      <w:r w:rsidRPr="00262075">
        <w:t xml:space="preserve">           verspreid en eventuele intellectuele eigendomsrechten die uit de </w:t>
      </w:r>
    </w:p>
    <w:p w:rsidRPr="00262075" w:rsidR="00AD1C9D" w:rsidP="00AD1C9D" w:rsidRDefault="00AD1C9D" w14:paraId="72B6D3CD" w14:textId="77777777">
      <w:r w:rsidRPr="00262075">
        <w:t xml:space="preserve">           activiteiten van de onderzoeksorganisatie voortvloeien, volledig aan haar </w:t>
      </w:r>
    </w:p>
    <w:p w:rsidRPr="00262075" w:rsidR="00AD1C9D" w:rsidP="00AD1C9D" w:rsidRDefault="00AD1C9D" w14:paraId="03F7C6E3" w14:textId="40DB1F31">
      <w:r w:rsidRPr="00262075">
        <w:t xml:space="preserve">           worden toegekend;</w:t>
      </w:r>
    </w:p>
    <w:p w:rsidRPr="00262075" w:rsidR="00AD1C9D" w:rsidP="00AD1C9D" w:rsidRDefault="00AD1C9D" w14:paraId="0BD3615D" w14:textId="0B39EC2D">
      <w:r w:rsidRPr="00262075">
        <w:t xml:space="preserve">        </w:t>
      </w:r>
      <w:r w:rsidR="00BA35DD">
        <w:t>2°</w:t>
      </w:r>
      <w:r w:rsidR="006B2AEC">
        <w:t>.</w:t>
      </w:r>
      <w:r w:rsidRPr="00262075">
        <w:t xml:space="preserve"> uit de activiteiten ontstane intellectuele eigendomsrechten, alsmede </w:t>
      </w:r>
    </w:p>
    <w:p w:rsidRPr="00262075" w:rsidR="00AD1C9D" w:rsidP="00AD1C9D" w:rsidRDefault="00AD1C9D" w14:paraId="175E9BE5" w14:textId="77777777">
      <w:r w:rsidRPr="00262075">
        <w:t xml:space="preserve">           daarmee verband houdende toegangsrechten, aan de verschillende </w:t>
      </w:r>
    </w:p>
    <w:p w:rsidRPr="00262075" w:rsidR="00AD1C9D" w:rsidP="00AD1C9D" w:rsidRDefault="00AD1C9D" w14:paraId="1C5AFD94" w14:textId="77777777">
      <w:r w:rsidRPr="00262075">
        <w:t xml:space="preserve">           samenwerkende deelnemers worden toegekend op een wijze die een </w:t>
      </w:r>
    </w:p>
    <w:p w:rsidRPr="00262075" w:rsidR="00AD1C9D" w:rsidP="00AD1C9D" w:rsidRDefault="00AD1C9D" w14:paraId="062C0261" w14:textId="4A35BAED">
      <w:r w:rsidRPr="00262075">
        <w:t xml:space="preserve">           passende afspiegeling is van hun werkpakketten, bijdragen en </w:t>
      </w:r>
    </w:p>
    <w:p w:rsidRPr="00262075" w:rsidR="00AD1C9D" w:rsidP="00AD1C9D" w:rsidRDefault="00AD1C9D" w14:paraId="582B798E" w14:textId="7E84DD96">
      <w:r w:rsidRPr="00262075">
        <w:t xml:space="preserve">           respectieve belangen; of</w:t>
      </w:r>
    </w:p>
    <w:p w:rsidRPr="00262075" w:rsidR="00AD1C9D" w:rsidP="00AD1C9D" w:rsidRDefault="00AD1C9D" w14:paraId="73BACBCE" w14:textId="48262279">
      <w:r w:rsidRPr="00262075">
        <w:t xml:space="preserve">        </w:t>
      </w:r>
      <w:r w:rsidR="00BA35DD">
        <w:t>3°</w:t>
      </w:r>
      <w:r w:rsidR="006B2AEC">
        <w:t>.</w:t>
      </w:r>
      <w:r w:rsidRPr="00262075">
        <w:t xml:space="preserve"> het van de deelnemende ondernemingen een vergoeding ontvangt die </w:t>
      </w:r>
    </w:p>
    <w:p w:rsidRPr="00262075" w:rsidR="00AD1C9D" w:rsidP="00AD1C9D" w:rsidRDefault="00AD1C9D" w14:paraId="1066C884" w14:textId="77777777">
      <w:r w:rsidRPr="00262075">
        <w:t xml:space="preserve">            overeenstemt met de marktprijs voor de intellectuele eigendomsrechten </w:t>
      </w:r>
    </w:p>
    <w:p w:rsidRPr="00262075" w:rsidR="00AD1C9D" w:rsidP="00AD1C9D" w:rsidRDefault="00AD1C9D" w14:paraId="42FCD719" w14:textId="77777777">
      <w:r w:rsidRPr="00262075">
        <w:t xml:space="preserve">            die voortvloeien uit het samenwerkingsproject die worden overgedragen </w:t>
      </w:r>
    </w:p>
    <w:p w:rsidRPr="00262075" w:rsidR="00AD1C9D" w:rsidP="00AD1C9D" w:rsidRDefault="00AD1C9D" w14:paraId="612AF82A" w14:textId="6F1DFC9C">
      <w:r w:rsidRPr="00262075">
        <w:t xml:space="preserve">            aan de deelnemende ondernemingen.</w:t>
      </w:r>
    </w:p>
    <w:p w:rsidRPr="00262075" w:rsidR="007101C2" w:rsidP="00AD1C9D" w:rsidRDefault="007101C2" w14:paraId="2504ED5A" w14:textId="77777777">
      <w:r w:rsidRPr="00262075">
        <w:t xml:space="preserve">2. Het absolute bedrag van financiële en niet-financiële bijdragen van de </w:t>
      </w:r>
    </w:p>
    <w:p w:rsidRPr="00262075" w:rsidR="007101C2" w:rsidP="00AD1C9D" w:rsidRDefault="007101C2" w14:paraId="733A9F56" w14:textId="77777777">
      <w:r w:rsidRPr="00262075">
        <w:t xml:space="preserve">    deelnemende ondernemingen in de kosten van de activiteiten van de </w:t>
      </w:r>
    </w:p>
    <w:p w:rsidRPr="00262075" w:rsidR="007101C2" w:rsidP="00AD1C9D" w:rsidRDefault="007101C2" w14:paraId="2E2F5718" w14:textId="77777777">
      <w:r w:rsidRPr="00262075">
        <w:t xml:space="preserve">    onderzoeksorganisatie die de betrokken intellectuele eigendomsrechten hebben </w:t>
      </w:r>
    </w:p>
    <w:p w:rsidRPr="00262075" w:rsidR="007101C2" w:rsidP="00AD1C9D" w:rsidRDefault="007101C2" w14:paraId="1E6B218B" w14:textId="77777777">
      <w:r w:rsidRPr="00262075">
        <w:t xml:space="preserve">    opgeleverd, kan op de vergoeding, bedoeld in het eerste lid, onderdeel b, </w:t>
      </w:r>
    </w:p>
    <w:p w:rsidRPr="00262075" w:rsidR="007101C2" w:rsidP="00AD1C9D" w:rsidRDefault="007101C2" w14:paraId="489E8EA9" w14:textId="6C1C041E">
      <w:r w:rsidRPr="00262075">
        <w:t xml:space="preserve">    subonderdeel </w:t>
      </w:r>
      <w:r w:rsidR="00833987">
        <w:t>3°</w:t>
      </w:r>
      <w:r w:rsidRPr="00262075">
        <w:t>, in mindering worden gebracht.</w:t>
      </w:r>
    </w:p>
    <w:p w:rsidRPr="00262075" w:rsidR="00714AEF" w:rsidP="00AD1C9D" w:rsidRDefault="00714AEF" w14:paraId="1A63ED37" w14:textId="66D3FC37">
      <w:r w:rsidRPr="00262075">
        <w:t xml:space="preserve">3. De vergoeding, bedoeld in het eerste lid, onderdeel b, subonderdeel </w:t>
      </w:r>
      <w:r w:rsidR="00833987">
        <w:t>3°</w:t>
      </w:r>
      <w:r w:rsidRPr="00262075">
        <w:t xml:space="preserve">, stemt </w:t>
      </w:r>
    </w:p>
    <w:p w:rsidRPr="00262075" w:rsidR="00714AEF" w:rsidP="00AD1C9D" w:rsidRDefault="00714AEF" w14:paraId="33BDB501" w14:textId="7D9E751E">
      <w:r w:rsidRPr="00262075">
        <w:t xml:space="preserve">    overeen met de marktprijs indien: </w:t>
      </w:r>
    </w:p>
    <w:p w:rsidRPr="00262075" w:rsidR="00714AEF" w:rsidP="00C47A1E" w:rsidRDefault="00714AEF" w14:paraId="5A83A043" w14:textId="13F4D036">
      <w:pPr>
        <w:pStyle w:val="ListParagraph"/>
        <w:numPr>
          <w:ilvl w:val="0"/>
          <w:numId w:val="26"/>
        </w:numPr>
        <w:rPr>
          <w:rFonts w:ascii="Verdana" w:hAnsi="Verdana"/>
          <w:sz w:val="18"/>
          <w:szCs w:val="18"/>
        </w:rPr>
      </w:pPr>
      <w:r w:rsidRPr="00262075">
        <w:rPr>
          <w:rFonts w:ascii="Verdana" w:hAnsi="Verdana"/>
          <w:sz w:val="18"/>
          <w:szCs w:val="18"/>
        </w:rPr>
        <w:t xml:space="preserve">het bedrag van de vergoeding is vastgesteld via een publieke, open en </w:t>
      </w:r>
    </w:p>
    <w:p w:rsidRPr="00262075" w:rsidR="00714AEF" w:rsidP="00714AEF" w:rsidRDefault="00714AEF" w14:paraId="718C9411" w14:textId="0FA969C9">
      <w:pPr>
        <w:pStyle w:val="ListParagraph"/>
        <w:ind w:left="615"/>
        <w:rPr>
          <w:rFonts w:ascii="Verdana" w:hAnsi="Verdana"/>
          <w:sz w:val="18"/>
          <w:szCs w:val="18"/>
        </w:rPr>
      </w:pPr>
      <w:r w:rsidRPr="00262075">
        <w:rPr>
          <w:rFonts w:ascii="Verdana" w:hAnsi="Verdana"/>
          <w:sz w:val="18"/>
          <w:szCs w:val="18"/>
        </w:rPr>
        <w:t xml:space="preserve">transparante concurrerende verkoopprocedure; </w:t>
      </w:r>
      <w:r w:rsidRPr="00262075" w:rsidR="00936A67">
        <w:rPr>
          <w:rFonts w:ascii="Verdana" w:hAnsi="Verdana"/>
          <w:sz w:val="18"/>
          <w:szCs w:val="18"/>
        </w:rPr>
        <w:t>of</w:t>
      </w:r>
    </w:p>
    <w:p w:rsidRPr="00262075" w:rsidR="00714AEF" w:rsidP="00C47A1E" w:rsidRDefault="00714AEF" w14:paraId="0AB43E9B" w14:textId="60653311">
      <w:pPr>
        <w:pStyle w:val="ListParagraph"/>
        <w:numPr>
          <w:ilvl w:val="0"/>
          <w:numId w:val="26"/>
        </w:numPr>
        <w:rPr>
          <w:rFonts w:ascii="Verdana" w:hAnsi="Verdana"/>
          <w:sz w:val="18"/>
          <w:szCs w:val="18"/>
        </w:rPr>
      </w:pPr>
      <w:r w:rsidRPr="00262075">
        <w:rPr>
          <w:rFonts w:ascii="Verdana" w:hAnsi="Verdana"/>
          <w:sz w:val="18"/>
          <w:szCs w:val="18"/>
        </w:rPr>
        <w:t xml:space="preserve">een taxatie van een onafhankelijke deskundige </w:t>
      </w:r>
      <w:r w:rsidR="00D27094">
        <w:rPr>
          <w:rFonts w:ascii="Verdana" w:hAnsi="Verdana"/>
          <w:sz w:val="18"/>
          <w:szCs w:val="18"/>
        </w:rPr>
        <w:t>be</w:t>
      </w:r>
      <w:r w:rsidRPr="00262075">
        <w:rPr>
          <w:rFonts w:ascii="Verdana" w:hAnsi="Verdana"/>
          <w:sz w:val="18"/>
          <w:szCs w:val="18"/>
        </w:rPr>
        <w:t>vestigt dat de prijs overeenstemt met de marktprijs;</w:t>
      </w:r>
      <w:r w:rsidRPr="00262075" w:rsidR="00936A67">
        <w:rPr>
          <w:rFonts w:ascii="Verdana" w:hAnsi="Verdana"/>
          <w:sz w:val="18"/>
          <w:szCs w:val="18"/>
        </w:rPr>
        <w:t xml:space="preserve"> of</w:t>
      </w:r>
    </w:p>
    <w:p w:rsidRPr="00262075" w:rsidR="00714AEF" w:rsidP="00C47A1E" w:rsidRDefault="00714AEF" w14:paraId="2348A04C" w14:textId="719B9DD0">
      <w:pPr>
        <w:pStyle w:val="ListParagraph"/>
        <w:numPr>
          <w:ilvl w:val="0"/>
          <w:numId w:val="26"/>
        </w:numPr>
        <w:rPr>
          <w:rFonts w:ascii="Verdana" w:hAnsi="Verdana"/>
          <w:sz w:val="18"/>
          <w:szCs w:val="18"/>
        </w:rPr>
      </w:pPr>
      <w:r w:rsidRPr="00262075">
        <w:rPr>
          <w:rFonts w:ascii="Verdana" w:hAnsi="Verdana"/>
          <w:sz w:val="18"/>
          <w:szCs w:val="18"/>
        </w:rPr>
        <w:t>de onderzoeksorganisatie als verkoper kan aantonen dat zij heeft onderhandeld over de vergoeding om, rekening houdende met haar algemene doelstellingen, maximaal economisch voordeel te behalen op het tijdstip dat de overeenkomst betreffende de vergoeding wordt afgesloten; of</w:t>
      </w:r>
    </w:p>
    <w:p w:rsidRPr="00262075" w:rsidR="00714AEF" w:rsidP="00C47A1E" w:rsidRDefault="00714AEF" w14:paraId="4033A605" w14:textId="4CC8CFA4">
      <w:pPr>
        <w:pStyle w:val="ListParagraph"/>
        <w:numPr>
          <w:ilvl w:val="0"/>
          <w:numId w:val="26"/>
        </w:numPr>
        <w:rPr>
          <w:rFonts w:ascii="Verdana" w:hAnsi="Verdana"/>
          <w:sz w:val="18"/>
          <w:szCs w:val="18"/>
        </w:rPr>
      </w:pPr>
      <w:r w:rsidRPr="00262075">
        <w:rPr>
          <w:rFonts w:ascii="Verdana" w:hAnsi="Verdana"/>
          <w:sz w:val="18"/>
          <w:szCs w:val="18"/>
        </w:rPr>
        <w:t xml:space="preserve">in de gevallen waarin de samenwerkingsovereenkomst, bedoeld in artikel </w:t>
      </w:r>
      <w:r w:rsidR="004E4962">
        <w:rPr>
          <w:rFonts w:ascii="Verdana" w:hAnsi="Verdana"/>
          <w:sz w:val="18"/>
          <w:szCs w:val="18"/>
        </w:rPr>
        <w:t>7</w:t>
      </w:r>
      <w:r w:rsidRPr="00262075">
        <w:rPr>
          <w:rFonts w:ascii="Verdana" w:hAnsi="Verdana"/>
          <w:sz w:val="18"/>
          <w:szCs w:val="18"/>
        </w:rPr>
        <w:t>, vijfde lid, onderdeel c, de onderneming een voorkeursrecht geeft ten aanzien van het door de onderzoeksorganisatie gegenereerde intellectuele eigendomsrecht, hieraan voor de onderzoeksorganisatie het recht is gekoppeld derden te verzoeken om economisch meer voordelige aanbiedingen, zodat de onderneming haar aanbod daaraan moet aanpassen.</w:t>
      </w:r>
    </w:p>
    <w:p w:rsidRPr="00262075" w:rsidR="00714AEF" w:rsidP="00714AEF" w:rsidRDefault="00714AEF" w14:paraId="6787BF4C" w14:textId="77777777">
      <w:r w:rsidRPr="00262075">
        <w:t xml:space="preserve">4. De voorwaarden van een overeenkomst, gesloten ingevolge het derde lid, </w:t>
      </w:r>
    </w:p>
    <w:p w:rsidRPr="00262075" w:rsidR="00714AEF" w:rsidP="00714AEF" w:rsidRDefault="00714AEF" w14:paraId="46A42A49" w14:textId="77777777">
      <w:r w:rsidRPr="00262075">
        <w:t xml:space="preserve">    onderdeel c, wijken niet af van voorwaarden die onafhankelijke ondernemingen </w:t>
      </w:r>
    </w:p>
    <w:p w:rsidRPr="00262075" w:rsidR="00714AEF" w:rsidP="00714AEF" w:rsidRDefault="00714AEF" w14:paraId="782E90DB" w14:textId="77777777">
      <w:r w:rsidRPr="00262075">
        <w:t xml:space="preserve">    overeen zouden komen en behelzen geen enkele vorm van heimelijke </w:t>
      </w:r>
    </w:p>
    <w:p w:rsidRPr="00262075" w:rsidR="00714AEF" w:rsidP="00714AEF" w:rsidRDefault="00714AEF" w14:paraId="489E744E" w14:textId="3FC407E5">
      <w:r w:rsidRPr="00262075">
        <w:t xml:space="preserve">    verstandhouding.</w:t>
      </w:r>
    </w:p>
    <w:p w:rsidRPr="00262075" w:rsidR="00F96AA2" w:rsidRDefault="00F96AA2" w14:paraId="613C59CF" w14:textId="77777777"/>
    <w:p w:rsidR="00F17B1D" w:rsidRDefault="00F17B1D" w14:paraId="60B12D79" w14:textId="77777777">
      <w:pPr>
        <w:rPr>
          <w:b/>
          <w:bCs/>
        </w:rPr>
      </w:pPr>
      <w:bookmarkStart w:name="_Hlk159422967" w:id="28"/>
    </w:p>
    <w:p w:rsidR="004E4962" w:rsidRDefault="004E4962" w14:paraId="33513317" w14:textId="77777777">
      <w:pPr>
        <w:rPr>
          <w:b/>
          <w:bCs/>
        </w:rPr>
      </w:pPr>
    </w:p>
    <w:p w:rsidRPr="00262075" w:rsidR="00E4746B" w:rsidRDefault="00E4746B" w14:paraId="1B5F34BC" w14:textId="5A9F7B7C">
      <w:pPr>
        <w:rPr>
          <w:b/>
          <w:bCs/>
        </w:rPr>
      </w:pPr>
      <w:r w:rsidRPr="00262075">
        <w:rPr>
          <w:b/>
          <w:bCs/>
        </w:rPr>
        <w:t xml:space="preserve">Artikel </w:t>
      </w:r>
      <w:r w:rsidRPr="00262075" w:rsidR="00A70A95">
        <w:rPr>
          <w:b/>
          <w:bCs/>
        </w:rPr>
        <w:t>1</w:t>
      </w:r>
      <w:r w:rsidR="0020769D">
        <w:rPr>
          <w:b/>
          <w:bCs/>
        </w:rPr>
        <w:t>5</w:t>
      </w:r>
      <w:r w:rsidRPr="00262075">
        <w:rPr>
          <w:b/>
          <w:bCs/>
        </w:rPr>
        <w:t xml:space="preserve"> Vaststelling </w:t>
      </w:r>
    </w:p>
    <w:p w:rsidRPr="00262075" w:rsidR="007B15DD" w:rsidP="00F5513B" w:rsidRDefault="008D4C37" w14:paraId="7328FE3E" w14:textId="77777777">
      <w:r w:rsidRPr="00262075">
        <w:t>1.</w:t>
      </w:r>
      <w:r w:rsidRPr="00262075">
        <w:rPr>
          <w:b/>
          <w:bCs/>
        </w:rPr>
        <w:t xml:space="preserve"> </w:t>
      </w:r>
      <w:r w:rsidRPr="00262075">
        <w:t xml:space="preserve">Een aanvraag tot vaststelling van de subsidie wordt ingediend bij de </w:t>
      </w:r>
      <w:r w:rsidRPr="00262075" w:rsidR="00ED245E">
        <w:t>m</w:t>
      </w:r>
      <w:r w:rsidRPr="00262075">
        <w:t>inister</w:t>
      </w:r>
      <w:r w:rsidRPr="00262075" w:rsidR="00F5513B">
        <w:t>.</w:t>
      </w:r>
      <w:r w:rsidRPr="00262075" w:rsidR="007B15DD">
        <w:t xml:space="preserve"> </w:t>
      </w:r>
    </w:p>
    <w:p w:rsidRPr="00262075" w:rsidR="007B15DD" w:rsidP="00F5513B" w:rsidRDefault="007B15DD" w14:paraId="6C33E88E" w14:textId="5F14F5F8">
      <w:r w:rsidRPr="00262075">
        <w:t xml:space="preserve">    Voor het indienen van de aanvraag ka</w:t>
      </w:r>
      <w:r w:rsidRPr="00262075" w:rsidR="001122C4">
        <w:t>n</w:t>
      </w:r>
      <w:r w:rsidRPr="00262075">
        <w:t xml:space="preserve"> gebruik worden gemaakt van een door  </w:t>
      </w:r>
    </w:p>
    <w:p w:rsidRPr="00262075" w:rsidR="008D4C37" w:rsidP="00F5513B" w:rsidRDefault="007B15DD" w14:paraId="60426D30" w14:textId="5272AC07">
      <w:r w:rsidRPr="00262075">
        <w:t xml:space="preserve">    de minister beschikbaar gesteld digitaal formulier.</w:t>
      </w:r>
    </w:p>
    <w:p w:rsidRPr="00262075" w:rsidR="00DE652B" w:rsidP="00CF04D8" w:rsidRDefault="00CF04D8" w14:paraId="41BFB895" w14:textId="77777777">
      <w:r w:rsidRPr="00262075">
        <w:t xml:space="preserve">2. Onverminderd artikel 24 van het Kaderbesluit subsidies I en M wordt bij de </w:t>
      </w:r>
    </w:p>
    <w:p w:rsidRPr="00262075" w:rsidR="00DE652B" w:rsidP="00CF04D8" w:rsidRDefault="00DE652B" w14:paraId="336BF39C" w14:textId="77777777">
      <w:r w:rsidRPr="00262075">
        <w:t xml:space="preserve">    </w:t>
      </w:r>
      <w:r w:rsidRPr="00262075" w:rsidR="00CF04D8">
        <w:t xml:space="preserve">aanvraag tot vaststelling van de subsidie in ieder geval toegelicht op welke </w:t>
      </w:r>
    </w:p>
    <w:p w:rsidRPr="00262075" w:rsidR="00CF04D8" w:rsidP="00D43F54" w:rsidRDefault="00DE652B" w14:paraId="17CB667A" w14:textId="08EA5218">
      <w:r w:rsidRPr="00262075">
        <w:t xml:space="preserve">    </w:t>
      </w:r>
      <w:r w:rsidRPr="00262075" w:rsidR="00CF04D8">
        <w:t>wijze de projectresultaten bijdragen aan het doel, bedoeld in artikel 2</w:t>
      </w:r>
      <w:r w:rsidRPr="00262075" w:rsidR="00D43F54">
        <w:t>.</w:t>
      </w:r>
    </w:p>
    <w:p w:rsidRPr="00262075" w:rsidR="00B6173F" w:rsidP="00B6173F" w:rsidRDefault="00B6173F" w14:paraId="55836FF5" w14:textId="77777777">
      <w:r w:rsidRPr="00262075">
        <w:t xml:space="preserve">3. Wanneer het door technische omstandigheden of omstandigheden die buiten </w:t>
      </w:r>
    </w:p>
    <w:p w:rsidRPr="00262075" w:rsidR="00B6173F" w:rsidP="00B6173F" w:rsidRDefault="00B6173F" w14:paraId="2E6AE259" w14:textId="77777777">
      <w:r w:rsidRPr="00262075">
        <w:t xml:space="preserve">    de invloedsfeer liggen van de aanvrager niet mogelijk is om te voldoen </w:t>
      </w:r>
    </w:p>
    <w:p w:rsidRPr="00262075" w:rsidR="00B6173F" w:rsidP="00B6173F" w:rsidRDefault="00B6173F" w14:paraId="557A29BA" w14:textId="0A5529FC">
      <w:r w:rsidRPr="00262075">
        <w:t xml:space="preserve">    aan artikel 1</w:t>
      </w:r>
      <w:r w:rsidR="004E4962">
        <w:t>2</w:t>
      </w:r>
      <w:r w:rsidRPr="00262075">
        <w:t xml:space="preserve">, negende lid, toont de aanvrager aan dat hij zich maximaal </w:t>
      </w:r>
    </w:p>
    <w:p w:rsidRPr="00262075" w:rsidR="00B6173F" w:rsidP="00B6173F" w:rsidRDefault="00B6173F" w14:paraId="4A9FA3A7" w14:textId="77777777">
      <w:r w:rsidRPr="00262075">
        <w:t xml:space="preserve">    heeft ingespannen om aan deze verplichting te voldoen waarbij hij in ieder </w:t>
      </w:r>
    </w:p>
    <w:p w:rsidRPr="00262075" w:rsidR="00B6173F" w:rsidP="00B6173F" w:rsidRDefault="00B6173F" w14:paraId="69562AC3" w14:textId="77777777">
      <w:r w:rsidRPr="00262075">
        <w:t xml:space="preserve">    geval inzicht geeft in de omstandigheden die hebben geleid tot het niet kunnen </w:t>
      </w:r>
    </w:p>
    <w:p w:rsidRPr="00262075" w:rsidR="00B6173F" w:rsidP="00B6173F" w:rsidRDefault="00B6173F" w14:paraId="29B366AA" w14:textId="77777777">
      <w:r w:rsidRPr="00262075">
        <w:t xml:space="preserve">    voltooien van het project.</w:t>
      </w:r>
    </w:p>
    <w:p w:rsidRPr="00262075" w:rsidR="002660F7" w:rsidRDefault="002660F7" w14:paraId="21A1B90E" w14:textId="77777777"/>
    <w:p w:rsidRPr="00262075" w:rsidR="00EA433F" w:rsidP="00EA433F" w:rsidRDefault="00EA433F" w14:paraId="6BF69688" w14:textId="31AD4604">
      <w:pPr>
        <w:rPr>
          <w:b/>
          <w:bCs/>
        </w:rPr>
      </w:pPr>
      <w:r w:rsidRPr="00262075">
        <w:rPr>
          <w:b/>
          <w:bCs/>
        </w:rPr>
        <w:t xml:space="preserve">Artikel </w:t>
      </w:r>
      <w:r w:rsidRPr="00262075" w:rsidR="00A70A95">
        <w:rPr>
          <w:b/>
          <w:bCs/>
        </w:rPr>
        <w:t>1</w:t>
      </w:r>
      <w:r w:rsidR="0020769D">
        <w:rPr>
          <w:b/>
          <w:bCs/>
        </w:rPr>
        <w:t>6</w:t>
      </w:r>
      <w:r w:rsidRPr="00262075">
        <w:rPr>
          <w:b/>
          <w:bCs/>
        </w:rPr>
        <w:t xml:space="preserve"> Evaluatie</w:t>
      </w:r>
    </w:p>
    <w:p w:rsidRPr="00262075" w:rsidR="0036326E" w:rsidRDefault="0036326E" w14:paraId="7CA3AC69" w14:textId="0CC4B5DC">
      <w:r w:rsidRPr="00262075">
        <w:t xml:space="preserve">1. </w:t>
      </w:r>
      <w:r w:rsidRPr="00262075" w:rsidR="00712D90">
        <w:t xml:space="preserve">De </w:t>
      </w:r>
      <w:r w:rsidRPr="00262075" w:rsidR="00ED245E">
        <w:t>m</w:t>
      </w:r>
      <w:r w:rsidRPr="00262075" w:rsidR="00712D90">
        <w:t xml:space="preserve">inister publiceert uiterlijk op </w:t>
      </w:r>
      <w:r w:rsidRPr="00262075">
        <w:t xml:space="preserve">1 </w:t>
      </w:r>
      <w:r w:rsidR="0020769D">
        <w:t>november</w:t>
      </w:r>
      <w:r w:rsidRPr="00262075">
        <w:t xml:space="preserve"> 202</w:t>
      </w:r>
      <w:r w:rsidRPr="00262075" w:rsidR="00612A7C">
        <w:t>9</w:t>
      </w:r>
      <w:r w:rsidRPr="00262075">
        <w:t xml:space="preserve"> </w:t>
      </w:r>
      <w:r w:rsidRPr="00262075" w:rsidR="00712D90">
        <w:t xml:space="preserve">een verslag over de </w:t>
      </w:r>
    </w:p>
    <w:p w:rsidRPr="00262075" w:rsidR="00D501F5" w:rsidRDefault="0036326E" w14:paraId="666BE9DF" w14:textId="77777777">
      <w:r w:rsidRPr="00262075">
        <w:t xml:space="preserve">    </w:t>
      </w:r>
      <w:r w:rsidRPr="00262075" w:rsidR="00712D90">
        <w:t xml:space="preserve">doeltreffendheid en de effecten van de </w:t>
      </w:r>
      <w:r w:rsidRPr="00262075" w:rsidR="00D501F5">
        <w:t xml:space="preserve">krachtens deze regeling verstrekte </w:t>
      </w:r>
    </w:p>
    <w:p w:rsidRPr="00262075" w:rsidR="00B64E08" w:rsidRDefault="00D501F5" w14:paraId="39AFA8D8" w14:textId="2EBF0CB6">
      <w:r w:rsidRPr="00262075">
        <w:t xml:space="preserve">    </w:t>
      </w:r>
      <w:r w:rsidRPr="00262075" w:rsidR="00712D90">
        <w:t xml:space="preserve">subsidie in de praktijk. </w:t>
      </w:r>
    </w:p>
    <w:p w:rsidRPr="00262075" w:rsidR="006D06C0" w:rsidRDefault="0036326E" w14:paraId="0DA7B37D" w14:textId="1AD23E30">
      <w:r w:rsidRPr="00262075">
        <w:t xml:space="preserve">2. </w:t>
      </w:r>
      <w:r w:rsidR="00092530">
        <w:t>UPPWATER</w:t>
      </w:r>
      <w:r w:rsidRPr="00262075" w:rsidR="00EF6397">
        <w:t xml:space="preserve"> wordt na afronding integraal geëvalueerd.</w:t>
      </w:r>
    </w:p>
    <w:p w:rsidRPr="00262075" w:rsidR="00C764A2" w:rsidRDefault="00C764A2" w14:paraId="4445E90B" w14:textId="77777777"/>
    <w:p w:rsidRPr="00262075" w:rsidR="0001135E" w:rsidRDefault="0001135E" w14:paraId="7F6FF3A7" w14:textId="1288114C">
      <w:pPr>
        <w:rPr>
          <w:b/>
          <w:bCs/>
        </w:rPr>
      </w:pPr>
      <w:r w:rsidRPr="00262075">
        <w:rPr>
          <w:b/>
          <w:bCs/>
        </w:rPr>
        <w:t xml:space="preserve">Artikel </w:t>
      </w:r>
      <w:r w:rsidRPr="00262075" w:rsidR="00A70A95">
        <w:rPr>
          <w:b/>
          <w:bCs/>
        </w:rPr>
        <w:t>1</w:t>
      </w:r>
      <w:r w:rsidR="0020769D">
        <w:rPr>
          <w:b/>
          <w:bCs/>
        </w:rPr>
        <w:t>7</w:t>
      </w:r>
      <w:r w:rsidRPr="00262075">
        <w:rPr>
          <w:b/>
          <w:bCs/>
        </w:rPr>
        <w:t xml:space="preserve"> Staatssteun</w:t>
      </w:r>
    </w:p>
    <w:p w:rsidR="006D06C0" w:rsidRDefault="006D06C0" w14:paraId="32EEAC17" w14:textId="08C3FC09">
      <w:bookmarkStart w:name="_Hlk169157909" w:id="29"/>
      <w:r w:rsidRPr="00262075">
        <w:t>De subsidie voor de subsidiabele activiteiten, bedoeld in artikel 3, bestaande uit experimentele ontwikkeling door een onderneming, bevat staatssteun en wordt gerechtvaardigd door artikel 25 van de AGVV.</w:t>
      </w:r>
    </w:p>
    <w:bookmarkEnd w:id="29"/>
    <w:p w:rsidRPr="0001135E" w:rsidR="005A2096" w:rsidRDefault="005A2096" w14:paraId="001CA2A4" w14:textId="77777777">
      <w:pPr>
        <w:rPr>
          <w:b/>
          <w:bCs/>
        </w:rPr>
      </w:pPr>
    </w:p>
    <w:p w:rsidR="00E20887" w:rsidRDefault="00E20887" w14:paraId="394F4F3A" w14:textId="36CDAF77">
      <w:pPr>
        <w:rPr>
          <w:b/>
          <w:bCs/>
        </w:rPr>
      </w:pPr>
      <w:r>
        <w:rPr>
          <w:b/>
          <w:bCs/>
        </w:rPr>
        <w:t xml:space="preserve">Artikel </w:t>
      </w:r>
      <w:r w:rsidR="00A70A95">
        <w:rPr>
          <w:b/>
          <w:bCs/>
        </w:rPr>
        <w:t>1</w:t>
      </w:r>
      <w:r w:rsidR="0020769D">
        <w:rPr>
          <w:b/>
          <w:bCs/>
        </w:rPr>
        <w:t>8</w:t>
      </w:r>
      <w:r>
        <w:rPr>
          <w:b/>
          <w:bCs/>
        </w:rPr>
        <w:t xml:space="preserve"> Inwerkingtreding</w:t>
      </w:r>
      <w:r w:rsidR="004F368D">
        <w:rPr>
          <w:b/>
          <w:bCs/>
        </w:rPr>
        <w:t xml:space="preserve"> en </w:t>
      </w:r>
      <w:r w:rsidR="00D501F5">
        <w:rPr>
          <w:b/>
          <w:bCs/>
        </w:rPr>
        <w:t>horizonbepaling</w:t>
      </w:r>
    </w:p>
    <w:p w:rsidRPr="00790C52" w:rsidR="00E20887" w:rsidRDefault="004F368D" w14:paraId="2FF83EB2" w14:textId="29777DB3">
      <w:r>
        <w:t xml:space="preserve">Deze regeling treedt in werking met ingang van de dag na de datum van uitgifte van de Staatscourant waarin zij wordt geplaatst </w:t>
      </w:r>
      <w:r w:rsidRPr="006649BF">
        <w:t xml:space="preserve">en vervalt </w:t>
      </w:r>
      <w:r w:rsidR="00D501F5">
        <w:t>met ingang van</w:t>
      </w:r>
      <w:r w:rsidRPr="006649BF">
        <w:t xml:space="preserve"> </w:t>
      </w:r>
      <w:r w:rsidRPr="006649BF" w:rsidR="00B156EB">
        <w:t>1</w:t>
      </w:r>
      <w:r w:rsidR="00B9756F">
        <w:t> </w:t>
      </w:r>
      <w:r w:rsidR="003E6CA3">
        <w:t>november</w:t>
      </w:r>
      <w:r w:rsidRPr="006649BF" w:rsidR="00B156EB">
        <w:t xml:space="preserve"> 2034</w:t>
      </w:r>
      <w:r w:rsidR="00EA4761">
        <w:t>, met dien verstande dat zij van toepassing blijft op subsidies die voor die datum zijn verleend.</w:t>
      </w:r>
    </w:p>
    <w:p w:rsidR="00EE4729" w:rsidRDefault="00EE4729" w14:paraId="6D766ACD" w14:textId="77777777">
      <w:pPr>
        <w:rPr>
          <w:b/>
          <w:bCs/>
        </w:rPr>
      </w:pPr>
    </w:p>
    <w:bookmarkEnd w:id="28"/>
    <w:p w:rsidR="00E20887" w:rsidRDefault="00E20887" w14:paraId="07C3C5E7" w14:textId="76CF1379">
      <w:pPr>
        <w:rPr>
          <w:b/>
          <w:bCs/>
        </w:rPr>
      </w:pPr>
      <w:r>
        <w:rPr>
          <w:b/>
          <w:bCs/>
        </w:rPr>
        <w:t xml:space="preserve">Artikel </w:t>
      </w:r>
      <w:r w:rsidR="00A70A95">
        <w:rPr>
          <w:b/>
          <w:bCs/>
        </w:rPr>
        <w:t>1</w:t>
      </w:r>
      <w:r w:rsidR="0020769D">
        <w:rPr>
          <w:b/>
          <w:bCs/>
        </w:rPr>
        <w:t>9</w:t>
      </w:r>
      <w:r>
        <w:rPr>
          <w:b/>
          <w:bCs/>
        </w:rPr>
        <w:t xml:space="preserve"> Citeertitel</w:t>
      </w:r>
    </w:p>
    <w:p w:rsidRPr="00E20887" w:rsidR="00E20887" w:rsidRDefault="00E20887" w14:paraId="06CBDBD2" w14:textId="1FD304A0">
      <w:r>
        <w:t>Deze regeling wordt aangehaald als</w:t>
      </w:r>
      <w:r w:rsidR="009E4361">
        <w:t>:</w:t>
      </w:r>
      <w:r>
        <w:t xml:space="preserve"> </w:t>
      </w:r>
      <w:r w:rsidR="008B7D8C">
        <w:t xml:space="preserve">Tijdelijke </w:t>
      </w:r>
      <w:r w:rsidRPr="004F368D" w:rsidR="00DB6322">
        <w:t>Subsidieregeling</w:t>
      </w:r>
      <w:r w:rsidRPr="004F368D">
        <w:t xml:space="preserve"> stimulering opschaling watertechnologische innovaties voor testen in een </w:t>
      </w:r>
      <w:r w:rsidRPr="004F368D" w:rsidR="001D69FD">
        <w:t>pilotomgeving</w:t>
      </w:r>
      <w:r w:rsidRPr="004F368D" w:rsidR="003E5A37">
        <w:t>.</w:t>
      </w:r>
    </w:p>
    <w:p w:rsidR="004920E7" w:rsidRDefault="004920E7" w14:paraId="23D5CD89" w14:textId="77777777"/>
    <w:p w:rsidR="00017CFD" w:rsidRDefault="009767EF" w14:paraId="44BC60B0" w14:textId="1CAAEA79">
      <w:r w:rsidRPr="003F0213">
        <w:t>Deze regeling zal met de toelichting in de Staatscourant worden geplaatst.</w:t>
      </w:r>
      <w:r w:rsidRPr="003F0213">
        <w:br/>
      </w:r>
      <w:r w:rsidRPr="003F0213">
        <w:br/>
      </w:r>
      <w:r w:rsidRPr="003F0213">
        <w:br/>
        <w:t>DE MINISTER VAN INFRASTRUCTUUR EN WATERSTAAT,</w:t>
      </w:r>
      <w:r w:rsidRPr="003F0213">
        <w:br/>
      </w:r>
      <w:r>
        <w:br/>
      </w:r>
      <w:r>
        <w:br/>
      </w:r>
      <w:r>
        <w:br/>
      </w:r>
      <w:r>
        <w:br/>
      </w:r>
      <w:bookmarkStart w:name="_Hlk198651137" w:id="30"/>
      <w:r w:rsidR="00252831">
        <w:t>Barry Madlener</w:t>
      </w:r>
      <w:bookmarkEnd w:id="30"/>
    </w:p>
    <w:p w:rsidR="00252831" w:rsidRDefault="00252831" w14:paraId="16D9DD9E" w14:textId="77777777"/>
    <w:p w:rsidR="00252831" w:rsidRDefault="00252831" w14:paraId="0DD93A24" w14:textId="77777777"/>
    <w:p w:rsidR="00252831" w:rsidRDefault="00252831" w14:paraId="24CDC4F6" w14:textId="77777777"/>
    <w:p w:rsidR="00515731" w:rsidRDefault="00515731" w14:paraId="79F98E12" w14:textId="77777777">
      <w:pPr>
        <w:spacing w:line="240" w:lineRule="auto"/>
        <w:rPr>
          <w:b/>
          <w:bCs/>
        </w:rPr>
      </w:pPr>
      <w:r>
        <w:rPr>
          <w:b/>
          <w:bCs/>
        </w:rPr>
        <w:br w:type="page"/>
      </w:r>
    </w:p>
    <w:p w:rsidRPr="00EC00B9" w:rsidR="00082C90" w:rsidRDefault="007E4DDE" w14:paraId="76371F30" w14:textId="22DAE91D">
      <w:r w:rsidRPr="004F368D">
        <w:rPr>
          <w:b/>
          <w:bCs/>
        </w:rPr>
        <w:t>Bijlage</w:t>
      </w:r>
      <w:r w:rsidR="00742164">
        <w:rPr>
          <w:b/>
          <w:bCs/>
        </w:rPr>
        <w:t xml:space="preserve"> I</w:t>
      </w:r>
      <w:r w:rsidR="00283691">
        <w:rPr>
          <w:b/>
          <w:bCs/>
        </w:rPr>
        <w:t>,</w:t>
      </w:r>
      <w:r w:rsidRPr="004F368D">
        <w:rPr>
          <w:b/>
          <w:bCs/>
        </w:rPr>
        <w:t xml:space="preserve"> bedoeld in artikel </w:t>
      </w:r>
      <w:r w:rsidR="004E4962">
        <w:rPr>
          <w:b/>
          <w:bCs/>
        </w:rPr>
        <w:t>7</w:t>
      </w:r>
      <w:r w:rsidRPr="004F368D">
        <w:rPr>
          <w:b/>
          <w:bCs/>
        </w:rPr>
        <w:t xml:space="preserve">, </w:t>
      </w:r>
      <w:r w:rsidRPr="004F368D" w:rsidR="002673AC">
        <w:rPr>
          <w:b/>
          <w:bCs/>
        </w:rPr>
        <w:t>zes</w:t>
      </w:r>
      <w:r w:rsidR="009E4361">
        <w:rPr>
          <w:b/>
          <w:bCs/>
        </w:rPr>
        <w:t>de</w:t>
      </w:r>
      <w:r w:rsidRPr="004F368D">
        <w:rPr>
          <w:b/>
          <w:bCs/>
        </w:rPr>
        <w:t xml:space="preserve"> lid</w:t>
      </w:r>
      <w:r w:rsidR="00534564">
        <w:rPr>
          <w:b/>
          <w:bCs/>
        </w:rPr>
        <w:t>,</w:t>
      </w:r>
      <w:r w:rsidRPr="004F368D">
        <w:rPr>
          <w:b/>
          <w:bCs/>
        </w:rPr>
        <w:t xml:space="preserve"> onder </w:t>
      </w:r>
      <w:r w:rsidRPr="004F368D" w:rsidR="0035452B">
        <w:rPr>
          <w:b/>
          <w:bCs/>
        </w:rPr>
        <w:t>c</w:t>
      </w:r>
      <w:r w:rsidR="00534564">
        <w:rPr>
          <w:b/>
          <w:bCs/>
        </w:rPr>
        <w:t>,</w:t>
      </w:r>
      <w:r w:rsidRPr="004F368D">
        <w:rPr>
          <w:b/>
          <w:bCs/>
        </w:rPr>
        <w:t xml:space="preserve"> van </w:t>
      </w:r>
      <w:r w:rsidR="004B67E1">
        <w:rPr>
          <w:b/>
          <w:bCs/>
        </w:rPr>
        <w:t>deze regeling</w:t>
      </w:r>
    </w:p>
    <w:p w:rsidR="007E4DDE" w:rsidRDefault="007E4DDE" w14:paraId="1E1C72DC" w14:textId="6628C2D6">
      <w:pPr>
        <w:rPr>
          <w:b/>
          <w:bCs/>
        </w:rPr>
      </w:pPr>
    </w:p>
    <w:tbl>
      <w:tblPr>
        <w:tblStyle w:val="TableGrid"/>
        <w:tblW w:w="0" w:type="auto"/>
        <w:tblLook w:val="04A0" w:firstRow="1" w:lastRow="0" w:firstColumn="1" w:lastColumn="0" w:noHBand="0" w:noVBand="1"/>
      </w:tblPr>
      <w:tblGrid>
        <w:gridCol w:w="7487"/>
      </w:tblGrid>
      <w:tr w:rsidR="00813998" w:rsidTr="00813998" w14:paraId="090A9B44" w14:textId="77777777">
        <w:tc>
          <w:tcPr>
            <w:tcW w:w="7487" w:type="dxa"/>
          </w:tcPr>
          <w:p w:rsidR="00813998" w:rsidP="00813998" w:rsidRDefault="00813998" w14:paraId="0E9AC496" w14:textId="77777777"/>
          <w:p w:rsidRPr="004F368D" w:rsidR="00813998" w:rsidP="00813998" w:rsidRDefault="00813998" w14:paraId="1E67CC28" w14:textId="1C89AB73">
            <w:r w:rsidRPr="004F368D">
              <w:t>Als onderdeel van het exploitatieplan wordt een onderbouwde inschatting opgenomen van de verwachte resultaten na</w:t>
            </w:r>
            <w:r w:rsidR="009E4361">
              <w:t xml:space="preserve"> de</w:t>
            </w:r>
            <w:r w:rsidRPr="004F368D">
              <w:t xml:space="preserve"> looptijd van het project en van de verwachte resultaten vijf jaren na afloop van het project. De resultaten worden ingeschat op basis van de volgende kentallen: </w:t>
            </w:r>
          </w:p>
          <w:p w:rsidRPr="004F368D" w:rsidR="00813998" w:rsidP="00813998" w:rsidRDefault="00813998" w14:paraId="0F0FCDDC" w14:textId="77777777"/>
          <w:p w:rsidRPr="004F368D" w:rsidR="00813998" w:rsidP="00813998" w:rsidRDefault="00813998" w14:paraId="6C5934A8" w14:textId="77777777">
            <w:pPr>
              <w:spacing w:line="264" w:lineRule="auto"/>
              <w:ind w:firstLine="284"/>
              <w:rPr>
                <w:rFonts w:cstheme="minorHAnsi"/>
              </w:rPr>
            </w:pPr>
            <w:r w:rsidRPr="004F368D">
              <w:rPr>
                <w:rFonts w:cstheme="minorHAnsi"/>
                <w:u w:val="single"/>
              </w:rPr>
              <w:t>Voor de partij die de innovatie naar de markt wenst te brengen</w:t>
            </w:r>
            <w:r w:rsidRPr="004F368D">
              <w:rPr>
                <w:rFonts w:cstheme="minorHAnsi"/>
              </w:rPr>
              <w:t xml:space="preserve">: </w:t>
            </w:r>
          </w:p>
          <w:p w:rsidRPr="004F368D" w:rsidR="00813998" w:rsidP="00C47A1E" w:rsidRDefault="00813998" w14:paraId="3545F2AA" w14:textId="77777777">
            <w:pPr>
              <w:pStyle w:val="ListParagraph"/>
              <w:numPr>
                <w:ilvl w:val="0"/>
                <w:numId w:val="21"/>
              </w:numPr>
              <w:spacing w:line="264" w:lineRule="auto"/>
              <w:contextualSpacing/>
              <w:rPr>
                <w:rFonts w:ascii="Verdana" w:hAnsi="Verdana" w:cstheme="minorHAnsi"/>
                <w:sz w:val="18"/>
                <w:szCs w:val="18"/>
              </w:rPr>
            </w:pPr>
            <w:r w:rsidRPr="004F368D">
              <w:rPr>
                <w:rFonts w:ascii="Verdana" w:hAnsi="Verdana" w:cstheme="minorHAnsi"/>
                <w:sz w:val="18"/>
                <w:szCs w:val="18"/>
              </w:rPr>
              <w:t>Verwacht resultaat (kwalitatief): …</w:t>
            </w:r>
          </w:p>
          <w:p w:rsidRPr="004F368D" w:rsidR="00813998" w:rsidP="00C47A1E" w:rsidRDefault="00813998" w14:paraId="577B314F" w14:textId="77777777">
            <w:pPr>
              <w:pStyle w:val="ListParagraph"/>
              <w:numPr>
                <w:ilvl w:val="0"/>
                <w:numId w:val="21"/>
              </w:numPr>
              <w:spacing w:line="264" w:lineRule="auto"/>
              <w:contextualSpacing/>
              <w:rPr>
                <w:rFonts w:ascii="Verdana" w:hAnsi="Verdana" w:cstheme="minorHAnsi"/>
                <w:sz w:val="18"/>
                <w:szCs w:val="18"/>
              </w:rPr>
            </w:pPr>
            <w:r w:rsidRPr="004F368D">
              <w:rPr>
                <w:rFonts w:ascii="Verdana" w:hAnsi="Verdana" w:cstheme="minorHAnsi"/>
                <w:sz w:val="18"/>
                <w:szCs w:val="18"/>
              </w:rPr>
              <w:t xml:space="preserve">Verwachte omzetgroei in Nederland: … </w:t>
            </w:r>
          </w:p>
          <w:p w:rsidRPr="004F368D" w:rsidR="00813998" w:rsidP="00C47A1E" w:rsidRDefault="00813998" w14:paraId="2C1F7D77" w14:textId="77777777">
            <w:pPr>
              <w:pStyle w:val="ListParagraph"/>
              <w:numPr>
                <w:ilvl w:val="0"/>
                <w:numId w:val="21"/>
              </w:numPr>
              <w:spacing w:line="264" w:lineRule="auto"/>
              <w:contextualSpacing/>
              <w:rPr>
                <w:rFonts w:ascii="Verdana" w:hAnsi="Verdana" w:cstheme="minorHAnsi"/>
                <w:sz w:val="18"/>
                <w:szCs w:val="18"/>
              </w:rPr>
            </w:pPr>
            <w:r w:rsidRPr="004F368D">
              <w:rPr>
                <w:rFonts w:ascii="Verdana" w:hAnsi="Verdana" w:cstheme="minorHAnsi"/>
                <w:sz w:val="18"/>
                <w:szCs w:val="18"/>
              </w:rPr>
              <w:t xml:space="preserve">Verwachte omzetgroei in buitenland: … </w:t>
            </w:r>
          </w:p>
          <w:p w:rsidRPr="004F368D" w:rsidR="00813998" w:rsidP="00C47A1E" w:rsidRDefault="00813998" w14:paraId="4F1D08EF" w14:textId="77777777">
            <w:pPr>
              <w:pStyle w:val="ListParagraph"/>
              <w:numPr>
                <w:ilvl w:val="0"/>
                <w:numId w:val="21"/>
              </w:numPr>
              <w:spacing w:line="264" w:lineRule="auto"/>
              <w:contextualSpacing/>
              <w:rPr>
                <w:rFonts w:ascii="Verdana" w:hAnsi="Verdana" w:cstheme="minorHAnsi"/>
                <w:sz w:val="18"/>
                <w:szCs w:val="18"/>
              </w:rPr>
            </w:pPr>
            <w:r w:rsidRPr="004F368D">
              <w:rPr>
                <w:rFonts w:ascii="Verdana" w:hAnsi="Verdana" w:cstheme="minorHAnsi"/>
                <w:sz w:val="18"/>
                <w:szCs w:val="18"/>
              </w:rPr>
              <w:t xml:space="preserve">Verwachte groei werkgelegenheid: … </w:t>
            </w:r>
          </w:p>
          <w:p w:rsidRPr="004F368D" w:rsidR="00813998" w:rsidP="00C47A1E" w:rsidRDefault="00813998" w14:paraId="27EC9656" w14:textId="77777777">
            <w:pPr>
              <w:pStyle w:val="ListParagraph"/>
              <w:numPr>
                <w:ilvl w:val="0"/>
                <w:numId w:val="21"/>
              </w:numPr>
              <w:spacing w:line="264" w:lineRule="auto"/>
              <w:contextualSpacing/>
              <w:rPr>
                <w:rFonts w:ascii="Verdana" w:hAnsi="Verdana" w:cstheme="minorHAnsi"/>
                <w:sz w:val="18"/>
                <w:szCs w:val="18"/>
              </w:rPr>
            </w:pPr>
            <w:r w:rsidRPr="004F368D">
              <w:rPr>
                <w:rFonts w:ascii="Verdana" w:hAnsi="Verdana" w:cstheme="minorHAnsi"/>
                <w:sz w:val="18"/>
                <w:szCs w:val="18"/>
              </w:rPr>
              <w:t>Verwachte vervolginvesteringen na afloop project: …</w:t>
            </w:r>
          </w:p>
          <w:p w:rsidRPr="004F368D" w:rsidR="00813998" w:rsidP="00813998" w:rsidRDefault="00813998" w14:paraId="3A502F18" w14:textId="77777777">
            <w:pPr>
              <w:spacing w:line="264" w:lineRule="auto"/>
              <w:contextualSpacing/>
              <w:rPr>
                <w:rFonts w:cstheme="minorHAnsi"/>
              </w:rPr>
            </w:pPr>
          </w:p>
          <w:p w:rsidR="00270FBB" w:rsidP="00813998" w:rsidRDefault="00813998" w14:paraId="0B4BAB58" w14:textId="77777777">
            <w:pPr>
              <w:spacing w:line="264" w:lineRule="auto"/>
              <w:ind w:firstLine="284"/>
              <w:rPr>
                <w:rFonts w:cstheme="minorHAnsi"/>
                <w:u w:val="single"/>
              </w:rPr>
            </w:pPr>
            <w:r w:rsidRPr="004F368D">
              <w:rPr>
                <w:rFonts w:cstheme="minorHAnsi"/>
                <w:u w:val="single"/>
              </w:rPr>
              <w:t xml:space="preserve">Voor de betrokken eindgebruikers(s) bij succesvolle implementatie van de </w:t>
            </w:r>
          </w:p>
          <w:p w:rsidRPr="004F368D" w:rsidR="00813998" w:rsidP="00813998" w:rsidRDefault="00813998" w14:paraId="312B7AFE" w14:textId="0D442BA9">
            <w:pPr>
              <w:spacing w:line="264" w:lineRule="auto"/>
              <w:ind w:firstLine="284"/>
              <w:rPr>
                <w:rFonts w:cstheme="minorHAnsi"/>
              </w:rPr>
            </w:pPr>
            <w:r w:rsidRPr="004F368D">
              <w:rPr>
                <w:rFonts w:cstheme="minorHAnsi"/>
                <w:u w:val="single"/>
              </w:rPr>
              <w:t>innovatie</w:t>
            </w:r>
            <w:r w:rsidRPr="004F368D">
              <w:rPr>
                <w:rFonts w:cstheme="minorHAnsi"/>
              </w:rPr>
              <w:t xml:space="preserve">: </w:t>
            </w:r>
          </w:p>
          <w:p w:rsidRPr="004F368D" w:rsidR="00813998" w:rsidP="00C47A1E" w:rsidRDefault="00813998" w14:paraId="6C1A42DB" w14:textId="77777777">
            <w:pPr>
              <w:pStyle w:val="ListParagraph"/>
              <w:numPr>
                <w:ilvl w:val="0"/>
                <w:numId w:val="21"/>
              </w:numPr>
              <w:spacing w:line="264" w:lineRule="auto"/>
              <w:contextualSpacing/>
              <w:rPr>
                <w:rFonts w:ascii="Verdana" w:hAnsi="Verdana" w:cstheme="minorHAnsi"/>
                <w:sz w:val="18"/>
                <w:szCs w:val="18"/>
              </w:rPr>
            </w:pPr>
            <w:r w:rsidRPr="004F368D">
              <w:rPr>
                <w:rFonts w:ascii="Verdana" w:hAnsi="Verdana" w:cstheme="minorHAnsi"/>
                <w:sz w:val="18"/>
                <w:szCs w:val="18"/>
              </w:rPr>
              <w:t>Verwachte bedrijfseconomische resultaten: …</w:t>
            </w:r>
          </w:p>
          <w:p w:rsidRPr="004F368D" w:rsidR="00813998" w:rsidP="00C47A1E" w:rsidRDefault="00813998" w14:paraId="4683AA91" w14:textId="77777777">
            <w:pPr>
              <w:pStyle w:val="ListParagraph"/>
              <w:numPr>
                <w:ilvl w:val="0"/>
                <w:numId w:val="21"/>
              </w:numPr>
              <w:spacing w:line="264" w:lineRule="auto"/>
              <w:contextualSpacing/>
              <w:rPr>
                <w:rFonts w:ascii="Verdana" w:hAnsi="Verdana" w:cstheme="minorHAnsi"/>
                <w:sz w:val="18"/>
                <w:szCs w:val="18"/>
              </w:rPr>
            </w:pPr>
            <w:r w:rsidRPr="004F368D">
              <w:rPr>
                <w:rFonts w:ascii="Verdana" w:hAnsi="Verdana" w:cstheme="minorHAnsi"/>
                <w:sz w:val="18"/>
                <w:szCs w:val="18"/>
              </w:rPr>
              <w:t>Verwachte maatschappelijke resultaten (kwalitatief): …</w:t>
            </w:r>
          </w:p>
          <w:p w:rsidRPr="004F368D" w:rsidR="00813998" w:rsidP="00C47A1E" w:rsidRDefault="00813998" w14:paraId="443362CE" w14:textId="77777777">
            <w:pPr>
              <w:pStyle w:val="ListParagraph"/>
              <w:numPr>
                <w:ilvl w:val="0"/>
                <w:numId w:val="21"/>
              </w:numPr>
              <w:spacing w:line="264" w:lineRule="auto"/>
              <w:contextualSpacing/>
              <w:rPr>
                <w:rFonts w:ascii="Verdana" w:hAnsi="Verdana" w:cstheme="minorHAnsi"/>
                <w:i/>
                <w:iCs/>
                <w:sz w:val="18"/>
                <w:szCs w:val="18"/>
              </w:rPr>
            </w:pPr>
            <w:r w:rsidRPr="004F368D">
              <w:rPr>
                <w:rFonts w:ascii="Verdana" w:hAnsi="Verdana" w:cstheme="minorHAnsi"/>
                <w:sz w:val="18"/>
                <w:szCs w:val="18"/>
              </w:rPr>
              <w:t xml:space="preserve">Verwachte indirecte economische resultaten: … </w:t>
            </w:r>
            <w:r w:rsidRPr="004F368D">
              <w:rPr>
                <w:rFonts w:ascii="Verdana" w:hAnsi="Verdana" w:cstheme="minorHAnsi"/>
                <w:i/>
                <w:iCs/>
                <w:sz w:val="18"/>
                <w:szCs w:val="18"/>
              </w:rPr>
              <w:t>Denk hierbij aan het voorkomen van stagnatie in de economische groei van regio’s en/of bedrijven.</w:t>
            </w:r>
          </w:p>
          <w:p w:rsidR="00813998" w:rsidRDefault="00813998" w14:paraId="3A487704" w14:textId="77777777">
            <w:pPr>
              <w:rPr>
                <w:b/>
                <w:bCs/>
              </w:rPr>
            </w:pPr>
          </w:p>
        </w:tc>
      </w:tr>
    </w:tbl>
    <w:p w:rsidRPr="004F368D" w:rsidR="00813998" w:rsidRDefault="00813998" w14:paraId="020BC9DF" w14:textId="77777777">
      <w:pPr>
        <w:rPr>
          <w:b/>
          <w:bCs/>
        </w:rPr>
      </w:pPr>
    </w:p>
    <w:p w:rsidR="00EE6B73" w:rsidP="001A7C69" w:rsidRDefault="00EE6B73" w14:paraId="4F81DC14" w14:textId="77777777">
      <w:pPr>
        <w:spacing w:line="264" w:lineRule="auto"/>
        <w:contextualSpacing/>
        <w:rPr>
          <w:b/>
          <w:bCs/>
          <w:highlight w:val="yellow"/>
        </w:rPr>
      </w:pPr>
    </w:p>
    <w:p w:rsidR="00EE6B73" w:rsidP="001A7C69" w:rsidRDefault="00EE6B73" w14:paraId="3CC8F331" w14:textId="77777777">
      <w:pPr>
        <w:spacing w:line="264" w:lineRule="auto"/>
        <w:contextualSpacing/>
        <w:rPr>
          <w:b/>
          <w:bCs/>
          <w:highlight w:val="yellow"/>
        </w:rPr>
      </w:pPr>
    </w:p>
    <w:p w:rsidR="00EE6B73" w:rsidP="001A7C69" w:rsidRDefault="00EE6B73" w14:paraId="54C947E9" w14:textId="77777777">
      <w:pPr>
        <w:spacing w:line="264" w:lineRule="auto"/>
        <w:contextualSpacing/>
        <w:rPr>
          <w:b/>
          <w:bCs/>
          <w:highlight w:val="yellow"/>
        </w:rPr>
      </w:pPr>
    </w:p>
    <w:p w:rsidR="00EE6B73" w:rsidP="001A7C69" w:rsidRDefault="00EE6B73" w14:paraId="38896843" w14:textId="77777777">
      <w:pPr>
        <w:spacing w:line="264" w:lineRule="auto"/>
        <w:contextualSpacing/>
        <w:rPr>
          <w:b/>
          <w:bCs/>
          <w:highlight w:val="yellow"/>
        </w:rPr>
      </w:pPr>
    </w:p>
    <w:p w:rsidR="00EE6B73" w:rsidP="001A7C69" w:rsidRDefault="00EE6B73" w14:paraId="42F33465" w14:textId="77777777">
      <w:pPr>
        <w:spacing w:line="264" w:lineRule="auto"/>
        <w:contextualSpacing/>
        <w:rPr>
          <w:b/>
          <w:bCs/>
          <w:highlight w:val="yellow"/>
        </w:rPr>
      </w:pPr>
    </w:p>
    <w:p w:rsidR="009666E9" w:rsidP="001A7C69" w:rsidRDefault="009666E9" w14:paraId="24AD86E1" w14:textId="77777777">
      <w:pPr>
        <w:spacing w:line="264" w:lineRule="auto"/>
        <w:contextualSpacing/>
        <w:rPr>
          <w:b/>
          <w:bCs/>
          <w:highlight w:val="yellow"/>
        </w:rPr>
      </w:pPr>
    </w:p>
    <w:p w:rsidR="009666E9" w:rsidP="001A7C69" w:rsidRDefault="009666E9" w14:paraId="419B5DAB" w14:textId="77777777">
      <w:pPr>
        <w:spacing w:line="264" w:lineRule="auto"/>
        <w:contextualSpacing/>
        <w:rPr>
          <w:b/>
          <w:bCs/>
          <w:highlight w:val="yellow"/>
        </w:rPr>
      </w:pPr>
    </w:p>
    <w:p w:rsidR="009666E9" w:rsidP="001A7C69" w:rsidRDefault="009666E9" w14:paraId="48DA9CA0" w14:textId="77777777">
      <w:pPr>
        <w:spacing w:line="264" w:lineRule="auto"/>
        <w:contextualSpacing/>
        <w:rPr>
          <w:b/>
          <w:bCs/>
          <w:highlight w:val="yellow"/>
        </w:rPr>
      </w:pPr>
    </w:p>
    <w:p w:rsidR="009666E9" w:rsidP="001A7C69" w:rsidRDefault="009666E9" w14:paraId="69D7DC41" w14:textId="77777777">
      <w:pPr>
        <w:spacing w:line="264" w:lineRule="auto"/>
        <w:contextualSpacing/>
        <w:rPr>
          <w:b/>
          <w:bCs/>
          <w:highlight w:val="yellow"/>
        </w:rPr>
      </w:pPr>
    </w:p>
    <w:p w:rsidR="009666E9" w:rsidP="001A7C69" w:rsidRDefault="009666E9" w14:paraId="6CA41CC5" w14:textId="77777777">
      <w:pPr>
        <w:spacing w:line="264" w:lineRule="auto"/>
        <w:contextualSpacing/>
        <w:rPr>
          <w:b/>
          <w:bCs/>
          <w:highlight w:val="yellow"/>
        </w:rPr>
      </w:pPr>
    </w:p>
    <w:p w:rsidR="009666E9" w:rsidP="001A7C69" w:rsidRDefault="009666E9" w14:paraId="216AF521" w14:textId="77777777">
      <w:pPr>
        <w:spacing w:line="264" w:lineRule="auto"/>
        <w:contextualSpacing/>
        <w:rPr>
          <w:b/>
          <w:bCs/>
          <w:highlight w:val="yellow"/>
        </w:rPr>
      </w:pPr>
    </w:p>
    <w:p w:rsidR="009666E9" w:rsidP="001A7C69" w:rsidRDefault="009666E9" w14:paraId="0EAA2BDA" w14:textId="77777777">
      <w:pPr>
        <w:spacing w:line="264" w:lineRule="auto"/>
        <w:contextualSpacing/>
        <w:rPr>
          <w:b/>
          <w:bCs/>
          <w:highlight w:val="yellow"/>
        </w:rPr>
      </w:pPr>
    </w:p>
    <w:p w:rsidR="009666E9" w:rsidP="001A7C69" w:rsidRDefault="009666E9" w14:paraId="73A2621D" w14:textId="77777777">
      <w:pPr>
        <w:spacing w:line="264" w:lineRule="auto"/>
        <w:contextualSpacing/>
        <w:rPr>
          <w:b/>
          <w:bCs/>
          <w:highlight w:val="yellow"/>
        </w:rPr>
      </w:pPr>
    </w:p>
    <w:p w:rsidR="00515731" w:rsidRDefault="00515731" w14:paraId="4F093D3A" w14:textId="77777777">
      <w:pPr>
        <w:spacing w:line="240" w:lineRule="auto"/>
        <w:rPr>
          <w:b/>
          <w:bCs/>
        </w:rPr>
      </w:pPr>
      <w:r>
        <w:rPr>
          <w:b/>
          <w:bCs/>
        </w:rPr>
        <w:br w:type="page"/>
      </w:r>
    </w:p>
    <w:p w:rsidRPr="001A7C69" w:rsidR="007E4DDE" w:rsidP="001A7C69" w:rsidRDefault="00D868F7" w14:paraId="54DD3CFB" w14:textId="24CFB2C0">
      <w:pPr>
        <w:spacing w:line="264" w:lineRule="auto"/>
        <w:contextualSpacing/>
        <w:rPr>
          <w:rFonts w:asciiTheme="minorHAnsi" w:hAnsiTheme="minorHAnsi" w:cstheme="minorHAnsi"/>
          <w:i/>
          <w:iCs/>
        </w:rPr>
      </w:pPr>
      <w:r w:rsidRPr="001A7C69">
        <w:rPr>
          <w:b/>
          <w:bCs/>
        </w:rPr>
        <w:t>TOELICHTING</w:t>
      </w:r>
    </w:p>
    <w:p w:rsidR="00D868F7" w:rsidP="00D868F7" w:rsidRDefault="00D868F7" w14:paraId="69111034" w14:textId="4EA77DA5">
      <w:pPr>
        <w:spacing w:line="240" w:lineRule="auto"/>
        <w:rPr>
          <w:b/>
          <w:bCs/>
        </w:rPr>
      </w:pPr>
    </w:p>
    <w:p w:rsidR="00D868F7" w:rsidP="00D868F7" w:rsidRDefault="00D868F7" w14:paraId="5F93C02A" w14:textId="000BE34C">
      <w:pPr>
        <w:spacing w:line="240" w:lineRule="auto"/>
        <w:rPr>
          <w:b/>
          <w:bCs/>
        </w:rPr>
      </w:pPr>
      <w:r w:rsidRPr="00270FBB">
        <w:rPr>
          <w:b/>
          <w:bCs/>
        </w:rPr>
        <w:t>Algemeen deel</w:t>
      </w:r>
      <w:r>
        <w:rPr>
          <w:b/>
          <w:bCs/>
        </w:rPr>
        <w:t xml:space="preserve"> </w:t>
      </w:r>
    </w:p>
    <w:p w:rsidR="00D868F7" w:rsidP="00D868F7" w:rsidRDefault="0075503E" w14:paraId="2CEEE81A" w14:textId="1C447CC6">
      <w:pPr>
        <w:spacing w:line="240" w:lineRule="auto"/>
        <w:rPr>
          <w:i/>
          <w:iCs/>
        </w:rPr>
      </w:pPr>
      <w:r>
        <w:rPr>
          <w:i/>
          <w:iCs/>
        </w:rPr>
        <w:t>1. Inleiding</w:t>
      </w:r>
    </w:p>
    <w:p w:rsidR="00270FBB" w:rsidP="00D868F7" w:rsidRDefault="00270FBB" w14:paraId="3D59D6B4" w14:textId="772EECFB">
      <w:pPr>
        <w:spacing w:line="240" w:lineRule="auto"/>
      </w:pPr>
      <w:bookmarkStart w:name="_Hlk159423041" w:id="31"/>
      <w:r w:rsidRPr="00270FBB">
        <w:t xml:space="preserve">Met het </w:t>
      </w:r>
      <w:r>
        <w:t xml:space="preserve">Nationaal Groeifonds (hierna: NGF) </w:t>
      </w:r>
      <w:r w:rsidRPr="00805D1C">
        <w:t>investeert</w:t>
      </w:r>
      <w:r w:rsidRPr="00805D1C" w:rsidR="0055701F">
        <w:t xml:space="preserve"> het kabinet </w:t>
      </w:r>
      <w:r w:rsidRPr="00805D1C">
        <w:t>in p</w:t>
      </w:r>
      <w:r>
        <w:t xml:space="preserve">rojecten die zorgen voor het duurzame verdienvermogen van Nederland. Het gaat om gerichte investeringen op twee terreinen waar de meeste kansen aanwezig zijn voor structurele en duurzame economische groei, namelijk Kennisontwikkeling en Onderzoek, Ontwikkeling en Innovatie. </w:t>
      </w:r>
    </w:p>
    <w:p w:rsidR="00270FBB" w:rsidP="00D868F7" w:rsidRDefault="00270FBB" w14:paraId="78A29376" w14:textId="77777777">
      <w:pPr>
        <w:spacing w:line="240" w:lineRule="auto"/>
      </w:pPr>
    </w:p>
    <w:p w:rsidRPr="00270FBB" w:rsidR="00270FBB" w:rsidP="00D868F7" w:rsidRDefault="00270FBB" w14:paraId="6B593354" w14:textId="3DCAB00C">
      <w:pPr>
        <w:spacing w:line="240" w:lineRule="auto"/>
      </w:pPr>
      <w:r>
        <w:t>Nederland staat voor grote opgaven: de productie groeit minder snel dan voorheen, de bevolking vergrijst en verschillende transities zorgen voor grote uitdagingen, maar bieden ook talloze kansen. Er moet continu gewerkt worden aan versterking van de economie, zodat Nederland een aantrekkelijk land blijft om in</w:t>
      </w:r>
      <w:r w:rsidR="00734852">
        <w:t xml:space="preserve"> te</w:t>
      </w:r>
      <w:r>
        <w:t xml:space="preserve"> leven en te ondernemen. Het </w:t>
      </w:r>
      <w:r w:rsidR="00A14953">
        <w:t>NGF</w:t>
      </w:r>
      <w:r>
        <w:t xml:space="preserve"> investeert in projecten die een zo groot mogelijke bijdrage leveren aan het duurzame verdienvermogen van Nederland. </w:t>
      </w:r>
    </w:p>
    <w:p w:rsidR="006D0F4F" w:rsidP="00D868F7" w:rsidRDefault="006D0F4F" w14:paraId="1EB98EBC" w14:textId="77777777">
      <w:pPr>
        <w:spacing w:line="240" w:lineRule="auto"/>
      </w:pPr>
    </w:p>
    <w:p w:rsidR="00BA4671" w:rsidP="00337F0C" w:rsidRDefault="006D0F4F" w14:paraId="6749D3B7" w14:textId="063FCAC1">
      <w:pPr>
        <w:spacing w:line="240" w:lineRule="auto"/>
      </w:pPr>
      <w:bookmarkStart w:name="_Hlk184291789" w:id="32"/>
      <w:r>
        <w:t xml:space="preserve">Een van de NGF-programma’s is </w:t>
      </w:r>
      <w:r w:rsidR="00092530">
        <w:t>UPPWATER</w:t>
      </w:r>
      <w:r>
        <w:t xml:space="preserve">. </w:t>
      </w:r>
      <w:bookmarkEnd w:id="32"/>
      <w:r>
        <w:t xml:space="preserve">Met dit programma wordt een impuls gegeven aan de innovatiekracht, groei en exportvolume van de watertechnologiesector middels versterking van het gehele onderzoeks- en innovatiesysteem waarin onderzoek, ontwikkeling en demonstratie van nieuwe watertechnologische innovaties plaatsvinden, van onderzoek tot en met fullscale demonstratie en verdere marktontwikkeling. </w:t>
      </w:r>
      <w:r w:rsidR="001C162F">
        <w:t>UPPWATER</w:t>
      </w:r>
      <w:r>
        <w:t xml:space="preserve"> is ingericht met vier programma’s en </w:t>
      </w:r>
      <w:r w:rsidRPr="00C31514">
        <w:t>twee werkpakketten</w:t>
      </w:r>
      <w:r w:rsidR="00BA4671">
        <w:t>. Het programmaconsortiu</w:t>
      </w:r>
      <w:r w:rsidR="00DA348A">
        <w:t>m bestaat uit zes partijen</w:t>
      </w:r>
      <w:r w:rsidR="007A15DA">
        <w:t>:</w:t>
      </w:r>
      <w:r w:rsidR="00DA348A">
        <w:t xml:space="preserve"> Wetsus, KWR, STOWA, Waterschap Vechtstromen, Water Alliance en TKI Watertechnologie. </w:t>
      </w:r>
      <w:r w:rsidR="00C4344B">
        <w:t xml:space="preserve">TKI Watertechnologie is de penvoerder voor het programmaconsortium van </w:t>
      </w:r>
      <w:r w:rsidR="001C162F">
        <w:t>UPPWATER</w:t>
      </w:r>
      <w:r w:rsidR="00C4344B">
        <w:t>. Het</w:t>
      </w:r>
      <w:r w:rsidR="00DA348A">
        <w:t xml:space="preserve"> programmaconsortium</w:t>
      </w:r>
      <w:r w:rsidR="00BA4671">
        <w:t xml:space="preserve"> is verantwoordelijk voor de uitvoering van </w:t>
      </w:r>
      <w:r w:rsidR="001C162F">
        <w:t>UPPWATER</w:t>
      </w:r>
      <w:r w:rsidR="00BA4671">
        <w:t>, waarbij de afzonderlijke deelnemers in het programmaconsortium coördinator zijn van een afzonderlijk programma of werkpakket. Dat levert het volgende beeld op:</w:t>
      </w:r>
    </w:p>
    <w:p w:rsidR="00BA4671" w:rsidP="00BA4671" w:rsidRDefault="00BA4671" w14:paraId="7C5CAB56" w14:textId="77777777"/>
    <w:tbl>
      <w:tblPr>
        <w:tblStyle w:val="TableGrid"/>
        <w:tblW w:w="7933" w:type="dxa"/>
        <w:tblLook w:val="04A0" w:firstRow="1" w:lastRow="0" w:firstColumn="1" w:lastColumn="0" w:noHBand="0" w:noVBand="1"/>
      </w:tblPr>
      <w:tblGrid>
        <w:gridCol w:w="2495"/>
        <w:gridCol w:w="2496"/>
        <w:gridCol w:w="2942"/>
      </w:tblGrid>
      <w:tr w:rsidR="00BA4671" w:rsidTr="00A14953" w14:paraId="58104487" w14:textId="77777777">
        <w:tc>
          <w:tcPr>
            <w:tcW w:w="2495" w:type="dxa"/>
          </w:tcPr>
          <w:p w:rsidRPr="00BA4671" w:rsidR="00BA4671" w:rsidP="00BA4671" w:rsidRDefault="00BA4671" w14:paraId="79206989" w14:textId="77777777">
            <w:pPr>
              <w:rPr>
                <w:i/>
                <w:iCs/>
              </w:rPr>
            </w:pPr>
            <w:r w:rsidRPr="00BA4671">
              <w:rPr>
                <w:i/>
                <w:iCs/>
              </w:rPr>
              <w:t>Programma/werkpakket</w:t>
            </w:r>
          </w:p>
          <w:p w:rsidRPr="00BA4671" w:rsidR="00BA4671" w:rsidP="00BA4671" w:rsidRDefault="00BA4671" w14:paraId="3882EBB0" w14:textId="0EC504CE">
            <w:pPr>
              <w:rPr>
                <w:i/>
                <w:iCs/>
              </w:rPr>
            </w:pPr>
          </w:p>
        </w:tc>
        <w:tc>
          <w:tcPr>
            <w:tcW w:w="2496" w:type="dxa"/>
          </w:tcPr>
          <w:p w:rsidRPr="00BA4671" w:rsidR="00BA4671" w:rsidP="00BA4671" w:rsidRDefault="00BA4671" w14:paraId="1198A0B9" w14:textId="3C0660FB">
            <w:pPr>
              <w:rPr>
                <w:i/>
                <w:iCs/>
              </w:rPr>
            </w:pPr>
            <w:r w:rsidRPr="00BA4671">
              <w:rPr>
                <w:i/>
                <w:iCs/>
              </w:rPr>
              <w:t>Naam</w:t>
            </w:r>
          </w:p>
        </w:tc>
        <w:tc>
          <w:tcPr>
            <w:tcW w:w="2942" w:type="dxa"/>
          </w:tcPr>
          <w:p w:rsidRPr="00BA4671" w:rsidR="00BA4671" w:rsidP="00BA4671" w:rsidRDefault="00BA4671" w14:paraId="275A8E42" w14:textId="41A977DC">
            <w:pPr>
              <w:rPr>
                <w:i/>
                <w:iCs/>
              </w:rPr>
            </w:pPr>
            <w:r w:rsidRPr="00BA4671">
              <w:rPr>
                <w:i/>
                <w:iCs/>
              </w:rPr>
              <w:t>Coördinatie</w:t>
            </w:r>
          </w:p>
        </w:tc>
      </w:tr>
      <w:tr w:rsidR="00BA4671" w:rsidTr="00A14953" w14:paraId="49D64B0E" w14:textId="77777777">
        <w:tc>
          <w:tcPr>
            <w:tcW w:w="2495" w:type="dxa"/>
          </w:tcPr>
          <w:p w:rsidR="00BA4671" w:rsidP="00BA4671" w:rsidRDefault="00BA4671" w14:paraId="0321E4FC" w14:textId="7CD8B180">
            <w:r>
              <w:t>Programma 1</w:t>
            </w:r>
          </w:p>
        </w:tc>
        <w:tc>
          <w:tcPr>
            <w:tcW w:w="2496" w:type="dxa"/>
          </w:tcPr>
          <w:p w:rsidR="00BA4671" w:rsidP="00BA4671" w:rsidRDefault="00BA4671" w14:paraId="465A4747" w14:textId="56B1D7E0">
            <w:r>
              <w:t>Enabling Watertech</w:t>
            </w:r>
          </w:p>
        </w:tc>
        <w:tc>
          <w:tcPr>
            <w:tcW w:w="2942" w:type="dxa"/>
          </w:tcPr>
          <w:p w:rsidR="00BA4671" w:rsidP="00BA4671" w:rsidRDefault="00BA4671" w14:paraId="4BFBCB37" w14:textId="77777777">
            <w:r>
              <w:t>Wetsus</w:t>
            </w:r>
          </w:p>
          <w:p w:rsidR="00BA4671" w:rsidP="00BA4671" w:rsidRDefault="00BA4671" w14:paraId="106D3D53" w14:textId="3286BA72"/>
        </w:tc>
      </w:tr>
      <w:tr w:rsidR="00BA4671" w:rsidTr="00A14953" w14:paraId="128BFA65" w14:textId="77777777">
        <w:tc>
          <w:tcPr>
            <w:tcW w:w="2495" w:type="dxa"/>
          </w:tcPr>
          <w:p w:rsidR="00BA4671" w:rsidP="00BA4671" w:rsidRDefault="00BA4671" w14:paraId="3D0A30E0" w14:textId="1B202172">
            <w:r>
              <w:t>Programma 2</w:t>
            </w:r>
          </w:p>
        </w:tc>
        <w:tc>
          <w:tcPr>
            <w:tcW w:w="2496" w:type="dxa"/>
          </w:tcPr>
          <w:p w:rsidR="00BA4671" w:rsidP="00BA4671" w:rsidRDefault="00BA4671" w14:paraId="4B01E494" w14:textId="74BE2119">
            <w:r>
              <w:t>Pilots &amp; Testen</w:t>
            </w:r>
          </w:p>
        </w:tc>
        <w:tc>
          <w:tcPr>
            <w:tcW w:w="2942" w:type="dxa"/>
          </w:tcPr>
          <w:p w:rsidR="00BA4671" w:rsidP="00BA4671" w:rsidRDefault="00BA4671" w14:paraId="29E79F56" w14:textId="77777777">
            <w:r>
              <w:t>KWR en STOWA</w:t>
            </w:r>
          </w:p>
          <w:p w:rsidR="00BA4671" w:rsidP="00BA4671" w:rsidRDefault="00BA4671" w14:paraId="22AAEE7D" w14:textId="4F86630B"/>
        </w:tc>
      </w:tr>
      <w:tr w:rsidR="00BA4671" w:rsidTr="00A14953" w14:paraId="51D2F3ED" w14:textId="77777777">
        <w:tc>
          <w:tcPr>
            <w:tcW w:w="2495" w:type="dxa"/>
          </w:tcPr>
          <w:p w:rsidR="00BA4671" w:rsidP="00BA4671" w:rsidRDefault="00BA4671" w14:paraId="1F11A506" w14:textId="785A3748">
            <w:r>
              <w:t>Programma 3</w:t>
            </w:r>
          </w:p>
        </w:tc>
        <w:tc>
          <w:tcPr>
            <w:tcW w:w="2496" w:type="dxa"/>
          </w:tcPr>
          <w:p w:rsidR="00BA4671" w:rsidP="00BA4671" w:rsidRDefault="00BA4671" w14:paraId="02F490BB" w14:textId="7EA280BD">
            <w:r>
              <w:t>Fullscale Demonstratie</w:t>
            </w:r>
          </w:p>
        </w:tc>
        <w:tc>
          <w:tcPr>
            <w:tcW w:w="2942" w:type="dxa"/>
          </w:tcPr>
          <w:p w:rsidR="00BA4671" w:rsidP="00BA4671" w:rsidRDefault="00BA4671" w14:paraId="777D04FD" w14:textId="77777777">
            <w:r>
              <w:t>Waterschap Vechtstromen</w:t>
            </w:r>
          </w:p>
          <w:p w:rsidR="00BA4671" w:rsidP="00BA4671" w:rsidRDefault="00BA4671" w14:paraId="7B60F639" w14:textId="31A0CA64"/>
        </w:tc>
      </w:tr>
      <w:tr w:rsidR="00BA4671" w:rsidTr="00A14953" w14:paraId="79065DB0" w14:textId="77777777">
        <w:tc>
          <w:tcPr>
            <w:tcW w:w="2495" w:type="dxa"/>
          </w:tcPr>
          <w:p w:rsidR="00BA4671" w:rsidP="00BA4671" w:rsidRDefault="00BA4671" w14:paraId="24E4A863" w14:textId="1F30D5FB">
            <w:r>
              <w:t>Programma 4</w:t>
            </w:r>
          </w:p>
        </w:tc>
        <w:tc>
          <w:tcPr>
            <w:tcW w:w="2496" w:type="dxa"/>
          </w:tcPr>
          <w:p w:rsidR="00BA4671" w:rsidP="00BA4671" w:rsidRDefault="00BA4671" w14:paraId="731C96E8" w14:textId="74DDCB21">
            <w:r>
              <w:t>Naar de Markt</w:t>
            </w:r>
          </w:p>
        </w:tc>
        <w:tc>
          <w:tcPr>
            <w:tcW w:w="2942" w:type="dxa"/>
          </w:tcPr>
          <w:p w:rsidR="00BA4671" w:rsidP="00BA4671" w:rsidRDefault="00BA4671" w14:paraId="04680F3D" w14:textId="77777777">
            <w:r>
              <w:t>Water Alliance</w:t>
            </w:r>
          </w:p>
          <w:p w:rsidR="00BA4671" w:rsidP="00BA4671" w:rsidRDefault="00BA4671" w14:paraId="2AD64449" w14:textId="73E582BB"/>
        </w:tc>
      </w:tr>
      <w:tr w:rsidR="00BA4671" w:rsidTr="00A14953" w14:paraId="379682B5" w14:textId="77777777">
        <w:tc>
          <w:tcPr>
            <w:tcW w:w="2495" w:type="dxa"/>
          </w:tcPr>
          <w:p w:rsidRPr="00C31514" w:rsidR="00BA4671" w:rsidP="00BA4671" w:rsidRDefault="00BA4671" w14:paraId="0445197C" w14:textId="48450743">
            <w:r w:rsidRPr="00C31514">
              <w:t>Werkpakket 1</w:t>
            </w:r>
          </w:p>
        </w:tc>
        <w:tc>
          <w:tcPr>
            <w:tcW w:w="2496" w:type="dxa"/>
          </w:tcPr>
          <w:p w:rsidRPr="00C31514" w:rsidR="00BA4671" w:rsidP="00BA4671" w:rsidRDefault="00BA4671" w14:paraId="69EF56ED" w14:textId="1EBA7CDA">
            <w:r w:rsidRPr="00C31514">
              <w:t>Programmamanagement</w:t>
            </w:r>
          </w:p>
        </w:tc>
        <w:tc>
          <w:tcPr>
            <w:tcW w:w="2942" w:type="dxa"/>
          </w:tcPr>
          <w:p w:rsidRPr="00C31514" w:rsidR="00BA4671" w:rsidP="00BA4671" w:rsidRDefault="00BA4671" w14:paraId="2A2EB59E" w14:textId="77777777">
            <w:r w:rsidRPr="00C31514">
              <w:t>TKI Watertechnologie</w:t>
            </w:r>
          </w:p>
          <w:p w:rsidRPr="00C31514" w:rsidR="00BA4671" w:rsidP="00BA4671" w:rsidRDefault="00BA4671" w14:paraId="1DE6BABC" w14:textId="5CA7B813"/>
        </w:tc>
      </w:tr>
      <w:tr w:rsidR="00BA4671" w:rsidTr="00D95137" w14:paraId="0FABFCBE" w14:textId="77777777">
        <w:trPr>
          <w:trHeight w:val="535"/>
        </w:trPr>
        <w:tc>
          <w:tcPr>
            <w:tcW w:w="2495" w:type="dxa"/>
          </w:tcPr>
          <w:p w:rsidRPr="00C31514" w:rsidR="00BA4671" w:rsidP="00BA4671" w:rsidRDefault="00BA4671" w14:paraId="24212D60" w14:textId="672D575D">
            <w:r w:rsidRPr="00C31514">
              <w:t>Werkpakket 2</w:t>
            </w:r>
          </w:p>
        </w:tc>
        <w:tc>
          <w:tcPr>
            <w:tcW w:w="2496" w:type="dxa"/>
          </w:tcPr>
          <w:p w:rsidRPr="00C31514" w:rsidR="00BA4671" w:rsidP="00BA4671" w:rsidRDefault="00BA4671" w14:paraId="1CED41F5" w14:textId="77777777">
            <w:r w:rsidRPr="00C31514">
              <w:t>Versnellen &amp; Maximaliseren</w:t>
            </w:r>
          </w:p>
          <w:p w:rsidRPr="00C31514" w:rsidR="00BA4671" w:rsidP="00BA4671" w:rsidRDefault="00BA4671" w14:paraId="27D68AA0" w14:textId="296A38B5"/>
        </w:tc>
        <w:tc>
          <w:tcPr>
            <w:tcW w:w="2942" w:type="dxa"/>
          </w:tcPr>
          <w:p w:rsidRPr="00C31514" w:rsidR="00BA4671" w:rsidP="00BA4671" w:rsidRDefault="00BA4671" w14:paraId="6C90F24A" w14:textId="3131F9F6">
            <w:r w:rsidRPr="00C31514">
              <w:t>TKI Watertechnologie</w:t>
            </w:r>
          </w:p>
        </w:tc>
      </w:tr>
    </w:tbl>
    <w:p w:rsidRPr="00E704FC" w:rsidR="00E704FC" w:rsidP="00BA4671" w:rsidRDefault="00E704FC" w14:paraId="689797D1" w14:textId="5355E0F1">
      <w:pPr>
        <w:rPr>
          <w:i/>
          <w:iCs/>
        </w:rPr>
      </w:pPr>
      <w:r>
        <w:rPr>
          <w:i/>
          <w:iCs/>
        </w:rPr>
        <w:t>Figuur 1. Programma’s, Werkpakketten en coördinatie</w:t>
      </w:r>
    </w:p>
    <w:p w:rsidR="001C162F" w:rsidP="00BA4671" w:rsidRDefault="001C162F" w14:paraId="16609E09" w14:textId="77777777"/>
    <w:p w:rsidR="00BA4671" w:rsidP="00337F0C" w:rsidRDefault="00BA4671" w14:paraId="428C06CA" w14:textId="1728E186">
      <w:pPr>
        <w:spacing w:line="240" w:lineRule="auto"/>
      </w:pPr>
      <w:r>
        <w:t xml:space="preserve">Programma’s 1 tot en met 3 zijn gericht op de ontwikkeling van baanbrekende technologie, van onderzoek (P1) tot en met validering en opschaling (P2) tot de eerste demonstratieprojecten (P3). In Programma 4 </w:t>
      </w:r>
      <w:r w:rsidR="009E4361">
        <w:t xml:space="preserve">(P4) </w:t>
      </w:r>
      <w:r>
        <w:t>ligt de focus op het omzetten van de sterke kennispositie van de Nederlandse watertechnologiesector in bedrijvigheid en groei van de export</w:t>
      </w:r>
      <w:r w:rsidR="00DA348A">
        <w:t xml:space="preserve">. Met P4 worden de deelnemende consortia ondersteund in de vervolgfase van het naar de markt brengen van innovaties. </w:t>
      </w:r>
      <w:r>
        <w:t>De vier programma’s worden ondersteund vanuit het Werkpakket 2.</w:t>
      </w:r>
      <w:r w:rsidR="00E704FC">
        <w:t xml:space="preserve"> In figuur 2 is deze opzet visueel gemaakt: </w:t>
      </w:r>
    </w:p>
    <w:p w:rsidR="00E704FC" w:rsidP="00BA4671" w:rsidRDefault="00E704FC" w14:paraId="5B11CC9D" w14:textId="77777777"/>
    <w:p w:rsidR="00E704FC" w:rsidP="00BA4671" w:rsidRDefault="00E704FC" w14:paraId="5C138ED9" w14:textId="77777777"/>
    <w:p w:rsidR="00E704FC" w:rsidP="00BA4671" w:rsidRDefault="00E704FC" w14:paraId="7B577128" w14:textId="272162E9">
      <w:r>
        <w:rPr>
          <w:noProof/>
          <w:lang w:val="en-GB" w:eastAsia="en-GB"/>
        </w:rPr>
        <w:drawing>
          <wp:inline distT="0" distB="0" distL="0" distR="0" wp14:anchorId="46DC59B0" wp14:editId="37005EA3">
            <wp:extent cx="3040315" cy="2026753"/>
            <wp:effectExtent l="0" t="0" r="8255" b="0"/>
            <wp:docPr id="534028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9553" cy="2032911"/>
                    </a:xfrm>
                    <a:prstGeom prst="rect">
                      <a:avLst/>
                    </a:prstGeom>
                    <a:noFill/>
                  </pic:spPr>
                </pic:pic>
              </a:graphicData>
            </a:graphic>
          </wp:inline>
        </w:drawing>
      </w:r>
    </w:p>
    <w:p w:rsidR="00E704FC" w:rsidP="00BA4671" w:rsidRDefault="00E704FC" w14:paraId="76458F25" w14:textId="77777777"/>
    <w:p w:rsidRPr="00E704FC" w:rsidR="00E704FC" w:rsidP="00BA4671" w:rsidRDefault="00E704FC" w14:paraId="1AE7E3EE" w14:textId="5BBC0873">
      <w:pPr>
        <w:rPr>
          <w:i/>
          <w:iCs/>
        </w:rPr>
      </w:pPr>
      <w:r>
        <w:rPr>
          <w:i/>
          <w:iCs/>
        </w:rPr>
        <w:t xml:space="preserve">Figuur 2. Opzet ketenaanpak in </w:t>
      </w:r>
      <w:r w:rsidR="001C162F">
        <w:rPr>
          <w:i/>
          <w:iCs/>
        </w:rPr>
        <w:t>UPPWATER</w:t>
      </w:r>
      <w:r>
        <w:rPr>
          <w:i/>
          <w:iCs/>
        </w:rPr>
        <w:t>.</w:t>
      </w:r>
    </w:p>
    <w:p w:rsidR="00E704FC" w:rsidP="00BA4671" w:rsidRDefault="00E704FC" w14:paraId="5866F64D" w14:textId="77777777"/>
    <w:bookmarkEnd w:id="31"/>
    <w:p w:rsidR="00D433E1" w:rsidP="00D47317" w:rsidRDefault="006D0F4F" w14:paraId="25154A77" w14:textId="6CE8C8BC">
      <w:pPr>
        <w:spacing w:line="240" w:lineRule="auto"/>
      </w:pPr>
      <w:r w:rsidRPr="009872EE">
        <w:t>Deze regeling</w:t>
      </w:r>
      <w:r w:rsidRPr="009872EE" w:rsidR="003F1D2E">
        <w:t xml:space="preserve"> is gericht op </w:t>
      </w:r>
      <w:r w:rsidR="00DA348A">
        <w:t>P</w:t>
      </w:r>
      <w:r w:rsidRPr="009872EE" w:rsidR="003F1D2E">
        <w:t>rogramma 2, Pilots en Testen.</w:t>
      </w:r>
      <w:r w:rsidR="00AB4EC1">
        <w:t xml:space="preserve"> De projecten die onder deze subsidieregeling worden uitgevoerd zijn ook onderdeel van </w:t>
      </w:r>
      <w:r w:rsidR="009E4361">
        <w:t>P</w:t>
      </w:r>
      <w:r w:rsidR="00AB4EC1">
        <w:t xml:space="preserve">rogramma 2 en daarmee van </w:t>
      </w:r>
      <w:r w:rsidR="00884300">
        <w:t>heel UPPWATER</w:t>
      </w:r>
      <w:r w:rsidR="003A4B56">
        <w:t>.</w:t>
      </w:r>
      <w:r w:rsidRPr="009872EE" w:rsidR="003F1D2E">
        <w:t xml:space="preserve"> </w:t>
      </w:r>
      <w:r w:rsidR="008F07D5">
        <w:t xml:space="preserve">In het programma Pilots en Testen worden watertechnologische innovaties opgeschaald naar een omvang waarin deze onder realistische omstandigheden in een praktijkomgeving getest kunnen worden. </w:t>
      </w:r>
      <w:r w:rsidRPr="003D2963" w:rsidR="00E704FC">
        <w:t>Dit programma</w:t>
      </w:r>
      <w:r w:rsidRPr="003D2963" w:rsidR="00034C9F">
        <w:t xml:space="preserve"> wordt gecoördineerd door KWR en STOWA. </w:t>
      </w:r>
      <w:r w:rsidRPr="003D2963" w:rsidR="003D2963">
        <w:t xml:space="preserve">De taken die KWR en STOWA uitvoeren ten behoeve van coördinatie van </w:t>
      </w:r>
      <w:r w:rsidR="009E4361">
        <w:t>P</w:t>
      </w:r>
      <w:r w:rsidRPr="003D2963" w:rsidR="003D2963">
        <w:t>rogramma 2</w:t>
      </w:r>
      <w:r w:rsidR="00D433E1">
        <w:t xml:space="preserve"> zijn 1) het bewaken van samenhang met </w:t>
      </w:r>
      <w:r w:rsidR="001C162F">
        <w:t>UPPWATER</w:t>
      </w:r>
      <w:r w:rsidR="00D433E1">
        <w:t>, 2) inhoudelijke monitoring van de voortgang en output van Programma 2, zodat over heel programma 2 op inhoudelijke doelrealisatie en het behalen van programmadoelen gerapporteerd kan worden aan het Ministerie van Infrastructuur en Waterstaat, het Nationaal Groeifonds en de Supervisory Board</w:t>
      </w:r>
      <w:r w:rsidR="00190F9B">
        <w:t xml:space="preserve"> van UPPWATER</w:t>
      </w:r>
      <w:r w:rsidR="00D433E1">
        <w:t>, 3) ophalen waar belemmeringen voor innovatie zich voordoen en deze adresseren, en 4) communicatie van Programma 2 naar buiten toe.</w:t>
      </w:r>
    </w:p>
    <w:p w:rsidR="001C162F" w:rsidP="00D868F7" w:rsidRDefault="001C162F" w14:paraId="4148BD82" w14:textId="77777777">
      <w:pPr>
        <w:spacing w:line="240" w:lineRule="auto"/>
        <w:rPr>
          <w:i/>
          <w:iCs/>
        </w:rPr>
      </w:pPr>
    </w:p>
    <w:p w:rsidR="0075503E" w:rsidP="00D868F7" w:rsidRDefault="0075503E" w14:paraId="13D40F17" w14:textId="5EE99011">
      <w:pPr>
        <w:spacing w:line="240" w:lineRule="auto"/>
        <w:rPr>
          <w:i/>
          <w:iCs/>
        </w:rPr>
      </w:pPr>
      <w:r>
        <w:rPr>
          <w:i/>
          <w:iCs/>
        </w:rPr>
        <w:t>2. Achtergrond</w:t>
      </w:r>
    </w:p>
    <w:p w:rsidR="008D52F2" w:rsidP="00D868F7" w:rsidRDefault="008D52F2" w14:paraId="0ADBC55D" w14:textId="60599CAB">
      <w:pPr>
        <w:spacing w:line="240" w:lineRule="auto"/>
      </w:pPr>
      <w:bookmarkStart w:name="_Hlk159423063" w:id="33"/>
      <w:r>
        <w:t>Door klimaatverandering gaan de waterkwaliteit en het watergebruik in Nederland steeds meer knellen. Nederland staat voor een grote</w:t>
      </w:r>
      <w:r w:rsidR="00337F0C">
        <w:t xml:space="preserve"> </w:t>
      </w:r>
      <w:r>
        <w:t xml:space="preserve">waterbeschikbaarheidsopgave die leidt tot grote maatschappelijke uitdagingen en </w:t>
      </w:r>
      <w:r w:rsidR="001275EC">
        <w:t xml:space="preserve">die </w:t>
      </w:r>
      <w:r>
        <w:t>vele economische sectoren raakt. We worden in toenemende mate geconfronteerd met te veel water, te weinig water en vervuild water. In de afgelopen vijf ja</w:t>
      </w:r>
      <w:r w:rsidR="001275EC">
        <w:t>ar</w:t>
      </w:r>
      <w:r>
        <w:t xml:space="preserve"> was er vier jaar sprake van droogte, waarin de kwetsbaarheid van onze watervoorziening en de impact van droogte op de leefbaarheid en de economie duidelijk werd. Bovendien vergroot de stijging van de zeespiegel onder invloed van klimaatverandering het risico op opwellend zout water en verzilting van het kustgebied. Het RIVM signaleerde in 2020 dat er een grote opgave ligt om de </w:t>
      </w:r>
      <w:r w:rsidR="001275EC">
        <w:t>beschikbaarheid</w:t>
      </w:r>
      <w:r>
        <w:t xml:space="preserve"> van de drinkwaterbronnen veilig te stellen voor de toekomst. Naast problemen met de beschikbare hoeveelheid water, doen zich bij meer dan de helft van de winningen problemen voor met de waterkwaliteit. In 135 van de 216 winningen komen (potentiële) probleemstoffen voor en door de droogte van de afgelopen jaren worden concentraties van verontreinigende stoffen hoger. Een tekort aan schoon zoet water heeft, naast effecten op burgers en natuur, grote economische gevolgen. In </w:t>
      </w:r>
      <w:r w:rsidR="007A15DA">
        <w:t xml:space="preserve">een </w:t>
      </w:r>
      <w:r>
        <w:t xml:space="preserve">periode van waterschaarste hebben maatschappelijke sectoren (drinkwater en natuur) prioriteit </w:t>
      </w:r>
      <w:r w:rsidR="001275EC">
        <w:t>boven</w:t>
      </w:r>
      <w:r>
        <w:t xml:space="preserve"> waterlevering </w:t>
      </w:r>
      <w:r w:rsidR="001275EC">
        <w:t xml:space="preserve">voor </w:t>
      </w:r>
      <w:r>
        <w:t xml:space="preserve">industrie en land- en tuinbouw. Dit beperkt niet alleen de productiemogelijkheden in deze sectoren, maar staat ook de toekomstige vestigingsmogelijkheden in de weg. Verder zal de export van Nederland krimpen als </w:t>
      </w:r>
      <w:r w:rsidR="00635D7E">
        <w:t>d</w:t>
      </w:r>
      <w:r>
        <w:t xml:space="preserve">e kwantiteit of kwaliteit van water de productie van exporterende bedrijven beperkt. </w:t>
      </w:r>
    </w:p>
    <w:p w:rsidR="006D0F4F" w:rsidP="00D868F7" w:rsidRDefault="006D0F4F" w14:paraId="0ED0006E" w14:textId="77777777">
      <w:pPr>
        <w:spacing w:line="240" w:lineRule="auto"/>
      </w:pPr>
    </w:p>
    <w:p w:rsidR="006D0F4F" w:rsidP="00D868F7" w:rsidRDefault="006D0F4F" w14:paraId="658953AD" w14:textId="018F1234">
      <w:pPr>
        <w:spacing w:line="240" w:lineRule="auto"/>
      </w:pPr>
      <w:r>
        <w:t>De watertekorten</w:t>
      </w:r>
      <w:r w:rsidR="000367B1">
        <w:t xml:space="preserve"> en de kwaliteitsverslechtering van de beschikbare waterbronnen</w:t>
      </w:r>
      <w:r>
        <w:t xml:space="preserve"> in de wereld zijn een groei- en exportkans voor de Nederlandse watertechnologiesector. De watertechnologiesector heeft een vooraanstaande positie </w:t>
      </w:r>
      <w:r w:rsidR="001275EC">
        <w:t>ten aanzien van</w:t>
      </w:r>
      <w:r>
        <w:t xml:space="preserve"> het leveren van kennisintensieve oplossingen, maar door beperkingen wordt het innovatie- en exportpotentieel onvoldoende benut.</w:t>
      </w:r>
      <w:r w:rsidR="007545BC">
        <w:t xml:space="preserve"> </w:t>
      </w:r>
      <w:r w:rsidR="001275EC">
        <w:t xml:space="preserve">De watertechnologiesector bestaat veelal uit kleine bedrijven met een sterke kennispositie, maar die niet de middelen hebben die innovaties verder te ontwikkelen en te testen in een pilot- of praktijkomgeving vanwege de risico’s die daarbij komen kijken. In de testfase worden immers middelen geïnvesteerd, zonder dat de werking van de techniek al bewezen is. Daarnaast ontbreekt het vaak aan middelen en kennis en vaardigheden over ondernemerschap om de innovatie succesvol op de markt te brengen. Vanuit </w:t>
      </w:r>
      <w:r w:rsidR="001C162F">
        <w:t>UPPWATER</w:t>
      </w:r>
      <w:r w:rsidR="001275EC">
        <w:t xml:space="preserve"> worden de deelnemende consortia ook ondersteund in het naar de markt brengen van hun innovaties. </w:t>
      </w:r>
      <w:r w:rsidR="007545BC">
        <w:t xml:space="preserve">Met </w:t>
      </w:r>
      <w:r w:rsidR="001C162F">
        <w:t>UPPWATER</w:t>
      </w:r>
      <w:r w:rsidR="007545BC">
        <w:t xml:space="preserve"> geeft het Rijk een impuls aan de kennisinfrastructuur</w:t>
      </w:r>
      <w:r w:rsidR="0091362B">
        <w:t>,</w:t>
      </w:r>
      <w:r w:rsidR="007545BC">
        <w:t xml:space="preserve"> innovatiekracht en exportkansen van de Nederlandse Watertechnologiesector. </w:t>
      </w:r>
    </w:p>
    <w:bookmarkEnd w:id="33"/>
    <w:p w:rsidR="0075503E" w:rsidP="00D868F7" w:rsidRDefault="0075503E" w14:paraId="26CA78AC" w14:textId="4084382D">
      <w:pPr>
        <w:spacing w:line="240" w:lineRule="auto"/>
        <w:rPr>
          <w:i/>
          <w:iCs/>
        </w:rPr>
      </w:pPr>
    </w:p>
    <w:p w:rsidR="0075503E" w:rsidP="00D868F7" w:rsidRDefault="0075503E" w14:paraId="2B6BDA16" w14:textId="5E6CE4C5">
      <w:pPr>
        <w:spacing w:line="240" w:lineRule="auto"/>
        <w:rPr>
          <w:i/>
          <w:iCs/>
        </w:rPr>
      </w:pPr>
      <w:r>
        <w:rPr>
          <w:i/>
          <w:iCs/>
        </w:rPr>
        <w:t>3. Hoofdlijnen van de regeling</w:t>
      </w:r>
    </w:p>
    <w:p w:rsidR="00143671" w:rsidP="0071196B" w:rsidRDefault="007545BC" w14:paraId="5D0100D5" w14:textId="734C1645">
      <w:pPr>
        <w:spacing w:line="240" w:lineRule="auto"/>
      </w:pPr>
      <w:bookmarkStart w:name="_Hlk159423074" w:id="34"/>
      <w:r>
        <w:t xml:space="preserve">Met </w:t>
      </w:r>
      <w:r w:rsidR="001C162F">
        <w:t>UPPWATER</w:t>
      </w:r>
      <w:r>
        <w:t xml:space="preserve"> stimuleert het Rijk de kennisinfrastructuur, innovatie en exportkansen van de Nederlandse watertechnologiesector. </w:t>
      </w:r>
    </w:p>
    <w:bookmarkEnd w:id="34"/>
    <w:p w:rsidR="00143671" w:rsidP="00143671" w:rsidRDefault="00143671" w14:paraId="1DB19836" w14:textId="77777777"/>
    <w:p w:rsidR="00143671" w:rsidP="00D47317" w:rsidRDefault="00143671" w14:paraId="4443C060" w14:textId="399E2740">
      <w:pPr>
        <w:spacing w:line="240" w:lineRule="auto"/>
      </w:pPr>
      <w:r>
        <w:t>Deze regeling is gericht op de opschaling</w:t>
      </w:r>
      <w:r w:rsidR="00EF6B2A">
        <w:t xml:space="preserve"> van</w:t>
      </w:r>
      <w:r>
        <w:t xml:space="preserve"> </w:t>
      </w:r>
      <w:r w:rsidR="0071196B">
        <w:t xml:space="preserve">een prototype naar een </w:t>
      </w:r>
      <w:r w:rsidR="0053630F">
        <w:t>project in een pilotomgeving</w:t>
      </w:r>
      <w:r w:rsidR="0071196B">
        <w:t>.</w:t>
      </w:r>
      <w:r>
        <w:t xml:space="preserve"> </w:t>
      </w:r>
      <w:r w:rsidR="00A3589F">
        <w:t xml:space="preserve">In het programma Pilots en Testen worden watertechnologische innovaties opgeschaald naar een omvang waarin deze onder realistische omstandigheden in een </w:t>
      </w:r>
      <w:r w:rsidR="00A56683">
        <w:t>pilotomgeving</w:t>
      </w:r>
      <w:r w:rsidR="00A3589F">
        <w:t xml:space="preserve"> getest kunnen worden. </w:t>
      </w:r>
      <w:r>
        <w:t>Om op te schalen moeten substantiële investeringen gedaan worden</w:t>
      </w:r>
      <w:r w:rsidR="001275EC">
        <w:t>. Er</w:t>
      </w:r>
      <w:r>
        <w:t xml:space="preserve"> zijn ook risico</w:t>
      </w:r>
      <w:r w:rsidR="001275EC">
        <w:t>’</w:t>
      </w:r>
      <w:r>
        <w:t>s</w:t>
      </w:r>
      <w:r w:rsidR="001275EC">
        <w:t xml:space="preserve"> aan verbonden,</w:t>
      </w:r>
      <w:r w:rsidR="00584BCD">
        <w:t xml:space="preserve"> bijvoorbeeld rondom de prestatie van de innovatie of de afzet van teruggewonnen grondstoffen. </w:t>
      </w:r>
      <w:r>
        <w:t xml:space="preserve">Met deze regeling wordt </w:t>
      </w:r>
      <w:r w:rsidR="00EF6B2A">
        <w:t>opschaling naar een</w:t>
      </w:r>
      <w:r w:rsidR="0035787A">
        <w:t xml:space="preserve"> pilotomgeving</w:t>
      </w:r>
      <w:r>
        <w:t xml:space="preserve"> </w:t>
      </w:r>
      <w:r w:rsidR="001275EC">
        <w:t>gestimuleerd</w:t>
      </w:r>
      <w:r>
        <w:t xml:space="preserve">. De belangrijkste bepalingen uit deze regeling zijn dan ook: </w:t>
      </w:r>
    </w:p>
    <w:p w:rsidR="00143671" w:rsidP="00143671" w:rsidRDefault="00143671" w14:paraId="58AC9EE2" w14:textId="77777777"/>
    <w:p w:rsidRPr="001B48E6" w:rsidR="00143671" w:rsidP="00C47A1E" w:rsidRDefault="0091362B" w14:paraId="5E280536" w14:textId="50DCEE82">
      <w:pPr>
        <w:pStyle w:val="ListParagraph"/>
        <w:numPr>
          <w:ilvl w:val="0"/>
          <w:numId w:val="22"/>
        </w:numPr>
        <w:rPr>
          <w:rFonts w:ascii="Verdana" w:hAnsi="Verdana"/>
          <w:sz w:val="18"/>
          <w:szCs w:val="18"/>
        </w:rPr>
      </w:pPr>
      <w:r>
        <w:rPr>
          <w:rFonts w:ascii="Verdana" w:hAnsi="Verdana"/>
          <w:sz w:val="18"/>
          <w:szCs w:val="18"/>
        </w:rPr>
        <w:t>A</w:t>
      </w:r>
      <w:r w:rsidRPr="001B48E6" w:rsidR="00143671">
        <w:rPr>
          <w:rFonts w:ascii="Verdana" w:hAnsi="Verdana"/>
          <w:sz w:val="18"/>
          <w:szCs w:val="18"/>
        </w:rPr>
        <w:t xml:space="preserve">ls subsidiabele kosten komen het testen en valideren van een prototype </w:t>
      </w:r>
      <w:r w:rsidR="008014AA">
        <w:rPr>
          <w:rFonts w:ascii="Verdana" w:hAnsi="Verdana"/>
          <w:sz w:val="18"/>
          <w:szCs w:val="18"/>
        </w:rPr>
        <w:t>in een laboratorium</w:t>
      </w:r>
      <w:r w:rsidRPr="001B48E6" w:rsidR="00143671">
        <w:rPr>
          <w:rFonts w:ascii="Verdana" w:hAnsi="Verdana"/>
          <w:sz w:val="18"/>
          <w:szCs w:val="18"/>
        </w:rPr>
        <w:t xml:space="preserve"> in aanmerking,</w:t>
      </w:r>
      <w:r w:rsidR="001275EC">
        <w:rPr>
          <w:rFonts w:ascii="Verdana" w:hAnsi="Verdana"/>
          <w:sz w:val="18"/>
          <w:szCs w:val="18"/>
        </w:rPr>
        <w:t xml:space="preserve"> </w:t>
      </w:r>
      <w:r w:rsidRPr="001B48E6" w:rsidR="00143671">
        <w:rPr>
          <w:rFonts w:ascii="Verdana" w:hAnsi="Verdana"/>
          <w:sz w:val="18"/>
          <w:szCs w:val="18"/>
        </w:rPr>
        <w:t>het doorontwikkelen van het prototype</w:t>
      </w:r>
      <w:r w:rsidR="00513877">
        <w:rPr>
          <w:rFonts w:ascii="Verdana" w:hAnsi="Verdana"/>
          <w:sz w:val="18"/>
          <w:szCs w:val="18"/>
        </w:rPr>
        <w:t xml:space="preserve">, het bouwen van een prototype in een pilotomgeving en het </w:t>
      </w:r>
      <w:r w:rsidRPr="001B48E6" w:rsidR="00143671">
        <w:rPr>
          <w:rFonts w:ascii="Verdana" w:hAnsi="Verdana"/>
          <w:sz w:val="18"/>
          <w:szCs w:val="18"/>
        </w:rPr>
        <w:t>testen</w:t>
      </w:r>
      <w:r w:rsidR="000367B1">
        <w:rPr>
          <w:rFonts w:ascii="Verdana" w:hAnsi="Verdana"/>
          <w:sz w:val="18"/>
          <w:szCs w:val="18"/>
        </w:rPr>
        <w:t>, demonstreren, monitoren en valideren hiervan</w:t>
      </w:r>
      <w:r>
        <w:rPr>
          <w:rFonts w:ascii="Verdana" w:hAnsi="Verdana"/>
          <w:sz w:val="18"/>
          <w:szCs w:val="18"/>
        </w:rPr>
        <w:t>.</w:t>
      </w:r>
    </w:p>
    <w:p w:rsidR="00A8172D" w:rsidP="00C47A1E" w:rsidRDefault="0091362B" w14:paraId="3528FABA" w14:textId="0C71893B">
      <w:pPr>
        <w:pStyle w:val="ListParagraph"/>
        <w:numPr>
          <w:ilvl w:val="0"/>
          <w:numId w:val="22"/>
        </w:numPr>
        <w:rPr>
          <w:rFonts w:ascii="Verdana" w:hAnsi="Verdana"/>
          <w:sz w:val="18"/>
          <w:szCs w:val="18"/>
        </w:rPr>
      </w:pPr>
      <w:r>
        <w:rPr>
          <w:rFonts w:ascii="Verdana" w:hAnsi="Verdana"/>
          <w:sz w:val="18"/>
          <w:szCs w:val="18"/>
        </w:rPr>
        <w:t>E</w:t>
      </w:r>
      <w:r w:rsidR="001275EC">
        <w:rPr>
          <w:rFonts w:ascii="Verdana" w:hAnsi="Verdana"/>
          <w:sz w:val="18"/>
          <w:szCs w:val="18"/>
        </w:rPr>
        <w:t>r</w:t>
      </w:r>
      <w:r w:rsidRPr="001B48E6" w:rsidR="00143671">
        <w:rPr>
          <w:rFonts w:ascii="Verdana" w:hAnsi="Verdana"/>
          <w:sz w:val="18"/>
          <w:szCs w:val="18"/>
        </w:rPr>
        <w:t xml:space="preserve"> geldt een subsidieplafond van €</w:t>
      </w:r>
      <w:r w:rsidR="00ED245E">
        <w:rPr>
          <w:rFonts w:ascii="Verdana" w:hAnsi="Verdana"/>
          <w:sz w:val="18"/>
          <w:szCs w:val="18"/>
        </w:rPr>
        <w:t xml:space="preserve"> </w:t>
      </w:r>
      <w:r w:rsidR="001D7DA9">
        <w:rPr>
          <w:rFonts w:ascii="Verdana" w:hAnsi="Verdana"/>
          <w:sz w:val="18"/>
          <w:szCs w:val="18"/>
        </w:rPr>
        <w:t>18,4</w:t>
      </w:r>
      <w:r w:rsidRPr="001B48E6" w:rsidR="00143671">
        <w:rPr>
          <w:rFonts w:ascii="Verdana" w:hAnsi="Verdana"/>
          <w:sz w:val="18"/>
          <w:szCs w:val="18"/>
        </w:rPr>
        <w:t xml:space="preserve"> miljoen, waarbij de subsidie wordt verdeeld op volgorde van rangschikking van de aanvragen</w:t>
      </w:r>
      <w:r>
        <w:rPr>
          <w:rFonts w:ascii="Verdana" w:hAnsi="Verdana"/>
          <w:sz w:val="18"/>
          <w:szCs w:val="18"/>
        </w:rPr>
        <w:t>.</w:t>
      </w:r>
    </w:p>
    <w:p w:rsidRPr="00A8172D" w:rsidR="00122BFE" w:rsidP="00C47A1E" w:rsidRDefault="0091362B" w14:paraId="1FD68A20" w14:textId="2F25F6FB">
      <w:pPr>
        <w:pStyle w:val="ListParagraph"/>
        <w:numPr>
          <w:ilvl w:val="0"/>
          <w:numId w:val="22"/>
        </w:numPr>
        <w:rPr>
          <w:rFonts w:ascii="Verdana" w:hAnsi="Verdana"/>
          <w:sz w:val="18"/>
          <w:szCs w:val="18"/>
        </w:rPr>
      </w:pPr>
      <w:r>
        <w:rPr>
          <w:rFonts w:ascii="Verdana" w:hAnsi="Verdana"/>
          <w:sz w:val="18"/>
          <w:szCs w:val="18"/>
        </w:rPr>
        <w:t>E</w:t>
      </w:r>
      <w:r w:rsidR="001275EC">
        <w:rPr>
          <w:rFonts w:ascii="Verdana" w:hAnsi="Verdana"/>
          <w:sz w:val="18"/>
          <w:szCs w:val="18"/>
        </w:rPr>
        <w:t>r</w:t>
      </w:r>
      <w:r w:rsidRPr="00A8172D" w:rsidR="00143671">
        <w:rPr>
          <w:rFonts w:ascii="Verdana" w:hAnsi="Verdana"/>
          <w:sz w:val="18"/>
          <w:szCs w:val="18"/>
        </w:rPr>
        <w:t xml:space="preserve"> is gekozen voor twee uitvoerperiodes. Om in aanmerking te komen voor subsidie in </w:t>
      </w:r>
      <w:r w:rsidRPr="00A8172D" w:rsidR="00470D35">
        <w:rPr>
          <w:rFonts w:ascii="Verdana" w:hAnsi="Verdana"/>
          <w:sz w:val="18"/>
          <w:szCs w:val="18"/>
        </w:rPr>
        <w:t>de e</w:t>
      </w:r>
      <w:r w:rsidRPr="00A8172D" w:rsidR="00143671">
        <w:rPr>
          <w:rFonts w:ascii="Verdana" w:hAnsi="Verdana"/>
          <w:sz w:val="18"/>
          <w:szCs w:val="18"/>
        </w:rPr>
        <w:t xml:space="preserve">erste uitvoerperiode moet een aanvraag zijn ingediend </w:t>
      </w:r>
      <w:r w:rsidR="00353774">
        <w:rPr>
          <w:rFonts w:ascii="Verdana" w:hAnsi="Verdana"/>
          <w:sz w:val="18"/>
          <w:szCs w:val="18"/>
        </w:rPr>
        <w:t>op uiterlijk</w:t>
      </w:r>
      <w:r w:rsidR="001F2F7F">
        <w:rPr>
          <w:rFonts w:ascii="Verdana" w:hAnsi="Verdana"/>
          <w:sz w:val="18"/>
          <w:szCs w:val="18"/>
        </w:rPr>
        <w:t xml:space="preserve"> 1 </w:t>
      </w:r>
      <w:r>
        <w:rPr>
          <w:rFonts w:ascii="Verdana" w:hAnsi="Verdana"/>
          <w:sz w:val="18"/>
          <w:szCs w:val="18"/>
        </w:rPr>
        <w:t>november</w:t>
      </w:r>
      <w:r w:rsidR="001F2F7F">
        <w:rPr>
          <w:rFonts w:ascii="Verdana" w:hAnsi="Verdana"/>
          <w:sz w:val="18"/>
          <w:szCs w:val="18"/>
        </w:rPr>
        <w:t xml:space="preserve"> </w:t>
      </w:r>
      <w:r w:rsidRPr="0023018E" w:rsidR="00A8172D">
        <w:rPr>
          <w:rFonts w:ascii="Verdana" w:hAnsi="Verdana"/>
          <w:sz w:val="18"/>
          <w:szCs w:val="18"/>
        </w:rPr>
        <w:t>2025</w:t>
      </w:r>
      <w:r w:rsidRPr="00A8172D" w:rsidR="007A64F8">
        <w:rPr>
          <w:rFonts w:ascii="Verdana" w:hAnsi="Verdana"/>
          <w:sz w:val="18"/>
          <w:szCs w:val="18"/>
        </w:rPr>
        <w:t>.</w:t>
      </w:r>
      <w:r w:rsidRPr="00A8172D" w:rsidR="00143671">
        <w:rPr>
          <w:rFonts w:ascii="Verdana" w:hAnsi="Verdana"/>
          <w:sz w:val="18"/>
          <w:szCs w:val="18"/>
        </w:rPr>
        <w:t xml:space="preserve"> Voor de tweede uitvoerperiode kan een aanvraag ingediend worden </w:t>
      </w:r>
      <w:r w:rsidRPr="00A8172D" w:rsidR="00A8172D">
        <w:rPr>
          <w:rFonts w:ascii="Verdana" w:hAnsi="Verdana"/>
          <w:sz w:val="18"/>
          <w:szCs w:val="18"/>
        </w:rPr>
        <w:t>van</w:t>
      </w:r>
      <w:r w:rsidR="001275EC">
        <w:rPr>
          <w:rFonts w:ascii="Verdana" w:hAnsi="Verdana"/>
          <w:sz w:val="18"/>
          <w:szCs w:val="18"/>
        </w:rPr>
        <w:t xml:space="preserve"> </w:t>
      </w:r>
      <w:r w:rsidRPr="0023018E" w:rsidR="00A8172D">
        <w:rPr>
          <w:rFonts w:ascii="Verdana" w:hAnsi="Verdana"/>
          <w:sz w:val="18"/>
          <w:szCs w:val="18"/>
        </w:rPr>
        <w:t xml:space="preserve">1 </w:t>
      </w:r>
      <w:r w:rsidRPr="0023018E" w:rsidR="001F2F7F">
        <w:rPr>
          <w:rFonts w:ascii="Verdana" w:hAnsi="Verdana"/>
          <w:sz w:val="18"/>
          <w:szCs w:val="18"/>
        </w:rPr>
        <w:t>augustus</w:t>
      </w:r>
      <w:r w:rsidRPr="0023018E" w:rsidR="00A8172D">
        <w:rPr>
          <w:rFonts w:ascii="Verdana" w:hAnsi="Verdana"/>
          <w:sz w:val="18"/>
          <w:szCs w:val="18"/>
        </w:rPr>
        <w:t xml:space="preserve"> 202</w:t>
      </w:r>
      <w:r w:rsidRPr="0023018E" w:rsidR="00612A7C">
        <w:rPr>
          <w:rFonts w:ascii="Verdana" w:hAnsi="Verdana"/>
          <w:sz w:val="18"/>
          <w:szCs w:val="18"/>
        </w:rPr>
        <w:t>9</w:t>
      </w:r>
      <w:r w:rsidRPr="00A8172D" w:rsidR="00A8172D">
        <w:rPr>
          <w:rFonts w:ascii="Verdana" w:hAnsi="Verdana"/>
          <w:sz w:val="18"/>
          <w:szCs w:val="18"/>
        </w:rPr>
        <w:t xml:space="preserve"> tot en met </w:t>
      </w:r>
      <w:r w:rsidRPr="0023018E" w:rsidR="00A8172D">
        <w:rPr>
          <w:rFonts w:ascii="Verdana" w:hAnsi="Verdana"/>
          <w:sz w:val="18"/>
          <w:szCs w:val="18"/>
        </w:rPr>
        <w:t xml:space="preserve">1 </w:t>
      </w:r>
      <w:r w:rsidRPr="0023018E" w:rsidR="0020769D">
        <w:rPr>
          <w:rFonts w:ascii="Verdana" w:hAnsi="Verdana"/>
          <w:sz w:val="18"/>
          <w:szCs w:val="18"/>
        </w:rPr>
        <w:t>november</w:t>
      </w:r>
      <w:r w:rsidRPr="0023018E" w:rsidR="00A8172D">
        <w:rPr>
          <w:rFonts w:ascii="Verdana" w:hAnsi="Verdana"/>
          <w:sz w:val="18"/>
          <w:szCs w:val="18"/>
        </w:rPr>
        <w:t xml:space="preserve"> 202</w:t>
      </w:r>
      <w:r w:rsidRPr="0023018E" w:rsidR="00612A7C">
        <w:rPr>
          <w:rFonts w:ascii="Verdana" w:hAnsi="Verdana"/>
          <w:sz w:val="18"/>
          <w:szCs w:val="18"/>
        </w:rPr>
        <w:t>9</w:t>
      </w:r>
      <w:r>
        <w:rPr>
          <w:rFonts w:ascii="Verdana" w:hAnsi="Verdana"/>
          <w:sz w:val="18"/>
          <w:szCs w:val="18"/>
        </w:rPr>
        <w:t>.</w:t>
      </w:r>
    </w:p>
    <w:p w:rsidRPr="001B48E6" w:rsidR="0015100E" w:rsidP="00C47A1E" w:rsidRDefault="0091362B" w14:paraId="79379930" w14:textId="68249063">
      <w:pPr>
        <w:pStyle w:val="ListParagraph"/>
        <w:numPr>
          <w:ilvl w:val="0"/>
          <w:numId w:val="22"/>
        </w:numPr>
        <w:rPr>
          <w:rFonts w:ascii="Verdana" w:hAnsi="Verdana"/>
          <w:sz w:val="18"/>
          <w:szCs w:val="18"/>
        </w:rPr>
      </w:pPr>
      <w:bookmarkStart w:name="_Hlk164247210" w:id="35"/>
      <w:r>
        <w:rPr>
          <w:rFonts w:ascii="Verdana" w:hAnsi="Verdana"/>
          <w:sz w:val="18"/>
          <w:szCs w:val="18"/>
        </w:rPr>
        <w:t>D</w:t>
      </w:r>
      <w:r w:rsidRPr="001B48E6" w:rsidR="0015100E">
        <w:rPr>
          <w:rFonts w:ascii="Verdana" w:hAnsi="Verdana"/>
          <w:sz w:val="18"/>
          <w:szCs w:val="18"/>
        </w:rPr>
        <w:t>e aanvrager beschrijft bij indiening van een aanvraag tot subsidieverlening</w:t>
      </w:r>
      <w:r w:rsidR="009872EE">
        <w:rPr>
          <w:rFonts w:ascii="Verdana" w:hAnsi="Verdana"/>
          <w:sz w:val="18"/>
          <w:szCs w:val="18"/>
        </w:rPr>
        <w:t xml:space="preserve"> onder andere</w:t>
      </w:r>
      <w:r w:rsidRPr="001B48E6" w:rsidR="0015100E">
        <w:rPr>
          <w:rFonts w:ascii="Verdana" w:hAnsi="Verdana"/>
          <w:sz w:val="18"/>
          <w:szCs w:val="18"/>
        </w:rPr>
        <w:t xml:space="preserve"> </w:t>
      </w:r>
      <w:r w:rsidR="000367B1">
        <w:rPr>
          <w:rFonts w:ascii="Verdana" w:hAnsi="Verdana"/>
          <w:sz w:val="18"/>
          <w:szCs w:val="18"/>
        </w:rPr>
        <w:t xml:space="preserve">hoe de activiteiten bijdragen aan de doelstellingen van deze regeling en </w:t>
      </w:r>
      <w:r w:rsidRPr="00554D20" w:rsidR="00DB5644">
        <w:rPr>
          <w:rFonts w:ascii="Verdana" w:hAnsi="Verdana"/>
          <w:sz w:val="18"/>
          <w:szCs w:val="18"/>
        </w:rPr>
        <w:t xml:space="preserve">hoe dit past binnen </w:t>
      </w:r>
      <w:r w:rsidRPr="00554D20" w:rsidR="000367B1">
        <w:rPr>
          <w:rFonts w:ascii="Verdana" w:hAnsi="Verdana"/>
          <w:sz w:val="18"/>
          <w:szCs w:val="18"/>
        </w:rPr>
        <w:t xml:space="preserve">de focusgebieden van </w:t>
      </w:r>
      <w:r w:rsidR="001C162F">
        <w:rPr>
          <w:rFonts w:ascii="Verdana" w:hAnsi="Verdana"/>
          <w:sz w:val="18"/>
          <w:szCs w:val="18"/>
        </w:rPr>
        <w:t>UPPWATER</w:t>
      </w:r>
      <w:r w:rsidRPr="00554D20" w:rsidR="000367B1">
        <w:rPr>
          <w:rFonts w:ascii="Verdana" w:hAnsi="Verdana"/>
          <w:sz w:val="18"/>
          <w:szCs w:val="18"/>
        </w:rPr>
        <w:t>,</w:t>
      </w:r>
      <w:r w:rsidR="000367B1">
        <w:rPr>
          <w:rFonts w:ascii="Verdana" w:hAnsi="Verdana"/>
          <w:sz w:val="18"/>
          <w:szCs w:val="18"/>
        </w:rPr>
        <w:t xml:space="preserve"> </w:t>
      </w:r>
      <w:r w:rsidRPr="001B48E6" w:rsidR="0015100E">
        <w:rPr>
          <w:rFonts w:ascii="Verdana" w:hAnsi="Verdana"/>
          <w:sz w:val="18"/>
          <w:szCs w:val="18"/>
        </w:rPr>
        <w:t>voor welk probleem de op te schalen innovatie een oplossing vormt, het vernieuwende karakter en het belang ervan voor de sector en geeft in het exploitatieplan een inschatting van de potentie van een marktdoorbraak</w:t>
      </w:r>
      <w:r>
        <w:rPr>
          <w:rFonts w:ascii="Verdana" w:hAnsi="Verdana"/>
          <w:sz w:val="18"/>
          <w:szCs w:val="18"/>
        </w:rPr>
        <w:t>.</w:t>
      </w:r>
    </w:p>
    <w:p w:rsidRPr="00AF1D72" w:rsidR="0015100E" w:rsidP="00C47A1E" w:rsidRDefault="0091362B" w14:paraId="18A38F07" w14:textId="61B99F34">
      <w:pPr>
        <w:pStyle w:val="ListParagraph"/>
        <w:numPr>
          <w:ilvl w:val="0"/>
          <w:numId w:val="22"/>
        </w:numPr>
        <w:rPr>
          <w:rFonts w:ascii="Verdana" w:hAnsi="Verdana"/>
          <w:sz w:val="18"/>
          <w:szCs w:val="18"/>
        </w:rPr>
      </w:pPr>
      <w:bookmarkStart w:name="_Hlk164247229" w:id="36"/>
      <w:bookmarkEnd w:id="35"/>
      <w:r>
        <w:rPr>
          <w:rFonts w:ascii="Verdana" w:hAnsi="Verdana"/>
          <w:sz w:val="18"/>
          <w:szCs w:val="18"/>
        </w:rPr>
        <w:t>P</w:t>
      </w:r>
      <w:r w:rsidR="001275EC">
        <w:rPr>
          <w:rFonts w:ascii="Verdana" w:hAnsi="Verdana"/>
          <w:sz w:val="18"/>
          <w:szCs w:val="18"/>
        </w:rPr>
        <w:t>e</w:t>
      </w:r>
      <w:r w:rsidR="003D2963">
        <w:rPr>
          <w:rFonts w:ascii="Verdana" w:hAnsi="Verdana"/>
          <w:sz w:val="18"/>
          <w:szCs w:val="18"/>
        </w:rPr>
        <w:t>r kalenderjaar vindt</w:t>
      </w:r>
      <w:r w:rsidRPr="00AF1D72" w:rsidR="005F666C">
        <w:rPr>
          <w:rFonts w:ascii="Verdana" w:hAnsi="Verdana"/>
          <w:sz w:val="18"/>
          <w:szCs w:val="18"/>
        </w:rPr>
        <w:t xml:space="preserve"> bevoorschotting plaats tot maximaal 80% </w:t>
      </w:r>
      <w:r w:rsidR="001275EC">
        <w:rPr>
          <w:rFonts w:ascii="Verdana" w:hAnsi="Verdana"/>
          <w:sz w:val="18"/>
          <w:szCs w:val="18"/>
        </w:rPr>
        <w:t>van de te verstrekken subsidie</w:t>
      </w:r>
      <w:r w:rsidR="00FD10F3">
        <w:rPr>
          <w:rFonts w:ascii="Verdana" w:hAnsi="Verdana"/>
          <w:sz w:val="18"/>
          <w:szCs w:val="18"/>
        </w:rPr>
        <w:t xml:space="preserve"> voor dat jaar</w:t>
      </w:r>
      <w:r w:rsidR="001275EC">
        <w:rPr>
          <w:rFonts w:ascii="Verdana" w:hAnsi="Verdana"/>
          <w:sz w:val="18"/>
          <w:szCs w:val="18"/>
        </w:rPr>
        <w:t xml:space="preserve">, </w:t>
      </w:r>
      <w:r w:rsidRPr="00AF1D72" w:rsidR="005F666C">
        <w:rPr>
          <w:rFonts w:ascii="Verdana" w:hAnsi="Verdana"/>
          <w:sz w:val="18"/>
          <w:szCs w:val="18"/>
        </w:rPr>
        <w:t>aan de hand van de projectbegroting</w:t>
      </w:r>
      <w:r>
        <w:rPr>
          <w:rFonts w:ascii="Verdana" w:hAnsi="Verdana"/>
          <w:sz w:val="18"/>
          <w:szCs w:val="18"/>
        </w:rPr>
        <w:t>.</w:t>
      </w:r>
    </w:p>
    <w:p w:rsidRPr="005F666C" w:rsidR="005F666C" w:rsidP="00C47A1E" w:rsidRDefault="0091362B" w14:paraId="0BAD7A02" w14:textId="7995C0AA">
      <w:pPr>
        <w:pStyle w:val="ListParagraph"/>
        <w:numPr>
          <w:ilvl w:val="0"/>
          <w:numId w:val="22"/>
        </w:numPr>
        <w:rPr>
          <w:rFonts w:ascii="Verdana" w:hAnsi="Verdana"/>
          <w:sz w:val="18"/>
          <w:szCs w:val="18"/>
        </w:rPr>
      </w:pPr>
      <w:r>
        <w:rPr>
          <w:rFonts w:ascii="Verdana" w:hAnsi="Verdana"/>
          <w:sz w:val="18"/>
          <w:szCs w:val="18"/>
        </w:rPr>
        <w:t>D</w:t>
      </w:r>
      <w:r w:rsidRPr="005F666C" w:rsidR="005F666C">
        <w:rPr>
          <w:rFonts w:ascii="Verdana" w:hAnsi="Verdana"/>
          <w:sz w:val="18"/>
          <w:szCs w:val="18"/>
        </w:rPr>
        <w:t xml:space="preserve">e regeling bevat projectspecifieke verplichtingen en aanvullende verplichtingen in het kader van </w:t>
      </w:r>
      <w:r w:rsidR="001C162F">
        <w:rPr>
          <w:rFonts w:ascii="Verdana" w:hAnsi="Verdana"/>
          <w:sz w:val="18"/>
          <w:szCs w:val="18"/>
        </w:rPr>
        <w:t>UPPWATER</w:t>
      </w:r>
      <w:r>
        <w:rPr>
          <w:rFonts w:ascii="Verdana" w:hAnsi="Verdana"/>
          <w:sz w:val="18"/>
          <w:szCs w:val="18"/>
        </w:rPr>
        <w:t>.</w:t>
      </w:r>
    </w:p>
    <w:bookmarkEnd w:id="36"/>
    <w:p w:rsidR="00BD4FF5" w:rsidP="00C47A1E" w:rsidRDefault="0091362B" w14:paraId="77F29D7E" w14:textId="659BCA44">
      <w:pPr>
        <w:pStyle w:val="ListParagraph"/>
        <w:numPr>
          <w:ilvl w:val="0"/>
          <w:numId w:val="22"/>
        </w:numPr>
        <w:rPr>
          <w:rFonts w:ascii="Verdana" w:hAnsi="Verdana"/>
          <w:sz w:val="18"/>
          <w:szCs w:val="18"/>
        </w:rPr>
      </w:pPr>
      <w:r>
        <w:rPr>
          <w:rFonts w:ascii="Verdana" w:hAnsi="Verdana"/>
          <w:sz w:val="18"/>
          <w:szCs w:val="18"/>
        </w:rPr>
        <w:t>V</w:t>
      </w:r>
      <w:r w:rsidR="006540D3">
        <w:rPr>
          <w:rFonts w:ascii="Verdana" w:hAnsi="Verdana"/>
          <w:sz w:val="18"/>
          <w:szCs w:val="18"/>
        </w:rPr>
        <w:t xml:space="preserve">an de subsidieregeling gaat de stimulans uit om de watertechnologische innovatie een stap verder te brengen in het innovatieproces, om het zo weer een stap dichter bij marktintroductie te brengen. De vaststelling van de subsidie is primair gekoppeld aan het uitvoeren van </w:t>
      </w:r>
      <w:r w:rsidR="000367B1">
        <w:rPr>
          <w:rFonts w:ascii="Verdana" w:hAnsi="Verdana"/>
          <w:sz w:val="18"/>
          <w:szCs w:val="18"/>
        </w:rPr>
        <w:t>het pilotproject</w:t>
      </w:r>
      <w:r w:rsidR="006540D3">
        <w:rPr>
          <w:rFonts w:ascii="Verdana" w:hAnsi="Verdana"/>
          <w:sz w:val="18"/>
          <w:szCs w:val="18"/>
        </w:rPr>
        <w:t xml:space="preserve"> en het voldoen aan de verplichtingen, maar ook als</w:t>
      </w:r>
      <w:r w:rsidR="009872EE">
        <w:rPr>
          <w:rFonts w:ascii="Verdana" w:hAnsi="Verdana"/>
          <w:sz w:val="18"/>
          <w:szCs w:val="18"/>
        </w:rPr>
        <w:t xml:space="preserve"> wegens technische omstandigheden of omstandigheden die buiten de invloedsfeer van de aanvrager liggen</w:t>
      </w:r>
      <w:r w:rsidR="006540D3">
        <w:rPr>
          <w:rFonts w:ascii="Verdana" w:hAnsi="Verdana"/>
          <w:sz w:val="18"/>
          <w:szCs w:val="18"/>
        </w:rPr>
        <w:t xml:space="preserve"> die resultaten niet behaald konden worden </w:t>
      </w:r>
      <w:r w:rsidR="009872EE">
        <w:rPr>
          <w:rFonts w:ascii="Verdana" w:hAnsi="Verdana"/>
          <w:sz w:val="18"/>
          <w:szCs w:val="18"/>
        </w:rPr>
        <w:t>maar wel</w:t>
      </w:r>
      <w:r w:rsidR="006540D3">
        <w:rPr>
          <w:rFonts w:ascii="Verdana" w:hAnsi="Verdana"/>
          <w:sz w:val="18"/>
          <w:szCs w:val="18"/>
        </w:rPr>
        <w:t xml:space="preserve"> maximale inzet is gepleegd om dit te behalen, kan subsidie worden verstrekt. Zo wordt optimaal aangesloten bij het karakter van het innovatieproces.</w:t>
      </w:r>
    </w:p>
    <w:p w:rsidR="004B2D82" w:rsidP="004B2D82" w:rsidRDefault="004B2D82" w14:paraId="344FE152" w14:textId="77777777"/>
    <w:p w:rsidRPr="004B2D82" w:rsidR="004B2D82" w:rsidP="007E51CD" w:rsidRDefault="004B2D82" w14:paraId="6DB57BA5" w14:textId="327BC3F2">
      <w:pPr>
        <w:spacing w:line="240" w:lineRule="auto"/>
      </w:pPr>
      <w:bookmarkStart w:name="_Hlk175128729" w:id="37"/>
      <w:r>
        <w:t xml:space="preserve">Voor Programma 3, Fullscale demonstraties, van </w:t>
      </w:r>
      <w:r w:rsidR="00092530">
        <w:t>UPPWATER</w:t>
      </w:r>
      <w:r>
        <w:t xml:space="preserve"> wordt eveneens een subsidieregeling opgesteld. Deze staat los van de voorliggende subsidieregeling, hetgeen betekent dat ook partijen die subsidie ontvangen op grond van voorliggende subsidieregeling in aanmerking kunnen komen voor subsidie op grond van de subsidieregeling voor Fullscale demonstratieprojecten. Voorliggende subsidieregeling gaat immers over pilotprojecten, de subsidieregeling voor programma 3 over Fullscale demonstratieprojecten.</w:t>
      </w:r>
    </w:p>
    <w:bookmarkEnd w:id="37"/>
    <w:p w:rsidRPr="006540D3" w:rsidR="006540D3" w:rsidP="006540D3" w:rsidRDefault="006540D3" w14:paraId="4E0DA7C6" w14:textId="77777777"/>
    <w:p w:rsidR="0075503E" w:rsidP="00D868F7" w:rsidRDefault="0075503E" w14:paraId="05D35273" w14:textId="6CE1853E">
      <w:pPr>
        <w:spacing w:line="240" w:lineRule="auto"/>
        <w:rPr>
          <w:i/>
          <w:iCs/>
        </w:rPr>
      </w:pPr>
      <w:r>
        <w:rPr>
          <w:i/>
          <w:iCs/>
        </w:rPr>
        <w:t xml:space="preserve">4. Verhouding tot </w:t>
      </w:r>
      <w:r w:rsidR="003D5FD6">
        <w:rPr>
          <w:i/>
          <w:iCs/>
        </w:rPr>
        <w:t>bestaande</w:t>
      </w:r>
      <w:r>
        <w:rPr>
          <w:i/>
          <w:iCs/>
        </w:rPr>
        <w:t xml:space="preserve"> regelgeving</w:t>
      </w:r>
    </w:p>
    <w:p w:rsidR="003D5FD6" w:rsidP="00D868F7" w:rsidRDefault="003D5FD6" w14:paraId="4E66EC8B" w14:textId="5957D278">
      <w:pPr>
        <w:spacing w:line="240" w:lineRule="auto"/>
      </w:pPr>
      <w:r>
        <w:t>Het nationaal bestuursrechtelijk kader voor deze regeling wordt gevormd door de Algemene wet bestuursrecht (hierna: Awb), meer specifiek titel 4.1 (Beschikkingen) en titel 4.2 (Subsidies). Daarnaast zijn het Kaderbesluit subsidies I en M en de Europese staatssteunregelgeving van belang voor deze subsidieregeling.</w:t>
      </w:r>
    </w:p>
    <w:p w:rsidR="003D5FD6" w:rsidP="00D868F7" w:rsidRDefault="003D5FD6" w14:paraId="34346841" w14:textId="77777777">
      <w:pPr>
        <w:spacing w:line="240" w:lineRule="auto"/>
      </w:pPr>
    </w:p>
    <w:p w:rsidRPr="003D5FD6" w:rsidR="003D5FD6" w:rsidP="00D868F7" w:rsidRDefault="003D5FD6" w14:paraId="5BE3F96B" w14:textId="11D50233">
      <w:pPr>
        <w:spacing w:line="240" w:lineRule="auto"/>
        <w:rPr>
          <w:i/>
          <w:iCs/>
        </w:rPr>
      </w:pPr>
      <w:r w:rsidRPr="003D5FD6">
        <w:rPr>
          <w:i/>
          <w:iCs/>
        </w:rPr>
        <w:t>Awb en Kaderbesluit Subsidies I en M</w:t>
      </w:r>
    </w:p>
    <w:p w:rsidR="0075503E" w:rsidP="00D868F7" w:rsidRDefault="0075503E" w14:paraId="09387B37" w14:textId="4C3C0C88">
      <w:pPr>
        <w:spacing w:line="240" w:lineRule="auto"/>
      </w:pPr>
      <w:r>
        <w:t xml:space="preserve">Op grond van deze regeling worden subsidies verstrekt </w:t>
      </w:r>
      <w:r w:rsidR="008648EC">
        <w:t xml:space="preserve">aan </w:t>
      </w:r>
      <w:r w:rsidR="008F7647">
        <w:t>partijen</w:t>
      </w:r>
      <w:r>
        <w:t xml:space="preserve"> die deel uitmaken van de consortia die zorgdragen voor de opschaling van watertechnologische innovaties naar een omvang waarin deze in</w:t>
      </w:r>
      <w:r w:rsidR="0035787A">
        <w:t xml:space="preserve"> een gecontroleerde en gesimuleerde pilotomgeving</w:t>
      </w:r>
      <w:r>
        <w:t xml:space="preserve"> getest kunnen worden. </w:t>
      </w:r>
      <w:bookmarkStart w:name="_Hlk156297768" w:id="38"/>
      <w:r>
        <w:t>Uit artikel 4:21, eerste lid</w:t>
      </w:r>
      <w:r w:rsidR="0091362B">
        <w:t>,</w:t>
      </w:r>
      <w:r>
        <w:t xml:space="preserve"> van de </w:t>
      </w:r>
      <w:r w:rsidR="00E8481E">
        <w:t>Awb</w:t>
      </w:r>
      <w:r>
        <w:t xml:space="preserve"> volgt dat titel 4.2 (Subsidies) van die wet van toepassing is op de aanspraak op financiële middelen, door een bestuursorgaan verstrekt, met het oog op bepaalde activiteiten van de aanvrager, anders dan als betaling voor aan het bestuursorgaan geleverde goederen of diensten. Subsidie wordt slechts verstrekt op basis van een wettelijk voorschrift dat regelt voor welke activiteiten subsidie kan worden verstrekt (artikel 4:23 van de Awb). Met deze regeling wordt voldaan aan deze verplichting uit de Awb. Uit artikel 3, eerste lid, onder</w:t>
      </w:r>
      <w:r w:rsidR="001275EC">
        <w:t>deel</w:t>
      </w:r>
      <w:r>
        <w:t xml:space="preserve"> g, van </w:t>
      </w:r>
      <w:r w:rsidR="00E16A83">
        <w:t>de</w:t>
      </w:r>
      <w:r>
        <w:t xml:space="preserve"> Kader</w:t>
      </w:r>
      <w:r w:rsidR="00E16A83">
        <w:t>wet</w:t>
      </w:r>
      <w:r>
        <w:t xml:space="preserve"> subsidies I en M volgt dat de </w:t>
      </w:r>
      <w:r w:rsidR="00ED245E">
        <w:t>m</w:t>
      </w:r>
      <w:r>
        <w:t>inister</w:t>
      </w:r>
      <w:r w:rsidR="001275EC">
        <w:t xml:space="preserve"> </w:t>
      </w:r>
      <w:r>
        <w:t xml:space="preserve">subsidie kan verstrekken voor activiteiten die passen in het beleid inzake </w:t>
      </w:r>
      <w:r w:rsidR="00317B28">
        <w:t xml:space="preserve">water. </w:t>
      </w:r>
    </w:p>
    <w:p w:rsidR="00336133" w:rsidP="00D868F7" w:rsidRDefault="00336133" w14:paraId="6580C296" w14:textId="3916BE11">
      <w:pPr>
        <w:spacing w:line="240" w:lineRule="auto"/>
      </w:pPr>
    </w:p>
    <w:p w:rsidRPr="00262075" w:rsidR="003D5FD6" w:rsidP="00D868F7" w:rsidRDefault="00CC5E45" w14:paraId="748EB92B" w14:textId="09FB785C">
      <w:pPr>
        <w:spacing w:line="240" w:lineRule="auto"/>
        <w:rPr>
          <w:i/>
          <w:iCs/>
        </w:rPr>
      </w:pPr>
      <w:bookmarkStart w:name="_Hlk169853981" w:id="39"/>
      <w:r w:rsidRPr="00262075">
        <w:rPr>
          <w:i/>
          <w:iCs/>
        </w:rPr>
        <w:t>Europeesrechtelijke aspecten</w:t>
      </w:r>
    </w:p>
    <w:p w:rsidRPr="00696E3E" w:rsidR="00553EBE" w:rsidP="00CC5E45" w:rsidRDefault="003D5FD6" w14:paraId="528B24C7" w14:textId="3059341D">
      <w:pPr>
        <w:spacing w:line="240" w:lineRule="auto"/>
      </w:pPr>
      <w:bookmarkStart w:name="_Hlk184288025" w:id="40"/>
      <w:r w:rsidRPr="00262075">
        <w:t xml:space="preserve">Deze regeling is getoetst op mogelijke staatssteunelementen. </w:t>
      </w:r>
      <w:r w:rsidRPr="00262075" w:rsidR="00B92D9B">
        <w:t>Een subsidie die op basis van deze regeling kan worden verstrekt voor zover het experimentele ontwikkeling door een onderneming betreft</w:t>
      </w:r>
      <w:r w:rsidRPr="00262075" w:rsidR="00696E3E">
        <w:t xml:space="preserve"> of economische activiteiten door onderzoeksorganisaties</w:t>
      </w:r>
      <w:r w:rsidRPr="00262075" w:rsidR="00B92D9B">
        <w:t>, is aan te merken als staatssteun in de zin van artikel 107 van het Verdrag betreffende de werking van de Europese Unie (hierna: VWEU). De subsidieregeling wordt toegepast binnen het kader van de Algemene Groepsvrijstellingsverordening (AGVV). In het bijzonder wordt gebruik gemaakt van artikel 25 van de AGVV. Zolang wordt voldaan aan dit artikel en de bepalingen uit hoofdstuk I van de AGVV is sprake van geoorloofde staatssteun en wordt de steun verenigbaar geacht met de interne markt.</w:t>
      </w:r>
      <w:r w:rsidRPr="00262075" w:rsidR="00696E3E">
        <w:t xml:space="preserve"> Met een kennisgeving op basis van artikel 11, onderdeel a, van de AGVV is de Europese Commissie op de hoogte gesteld van deze subsidieregeling. </w:t>
      </w:r>
      <w:r w:rsidRPr="00262075" w:rsidR="00B92D9B">
        <w:t>Voor niet-economische experimentele ontwikkeling door onderzoeksorganisaties is geen sprake van staatssteun.</w:t>
      </w:r>
    </w:p>
    <w:bookmarkEnd w:id="38"/>
    <w:bookmarkEnd w:id="39"/>
    <w:bookmarkEnd w:id="40"/>
    <w:p w:rsidR="0075503E" w:rsidP="00D868F7" w:rsidRDefault="0075503E" w14:paraId="7AAE617E" w14:textId="56ED64C1">
      <w:pPr>
        <w:spacing w:line="240" w:lineRule="auto"/>
        <w:rPr>
          <w:i/>
          <w:iCs/>
        </w:rPr>
      </w:pPr>
    </w:p>
    <w:p w:rsidR="0075503E" w:rsidP="00D868F7" w:rsidRDefault="0075503E" w14:paraId="1EFF423A" w14:textId="67BE718F">
      <w:pPr>
        <w:spacing w:line="240" w:lineRule="auto"/>
        <w:rPr>
          <w:i/>
          <w:iCs/>
        </w:rPr>
      </w:pPr>
      <w:r>
        <w:rPr>
          <w:i/>
          <w:iCs/>
        </w:rPr>
        <w:t>5. Bestuurlijke lasten</w:t>
      </w:r>
    </w:p>
    <w:p w:rsidRPr="003D2963" w:rsidR="00DA16C3" w:rsidP="00D868F7" w:rsidRDefault="00DA16C3" w14:paraId="1E402E56" w14:textId="78A2FB9F">
      <w:pPr>
        <w:spacing w:line="240" w:lineRule="auto"/>
      </w:pPr>
      <w:r w:rsidRPr="003D2963">
        <w:t xml:space="preserve">De </w:t>
      </w:r>
      <w:r w:rsidR="009666E9">
        <w:t>partijen</w:t>
      </w:r>
      <w:r w:rsidRPr="003D2963">
        <w:t xml:space="preserve"> in het consortium zullen investeringen moeten doen om als proeftuin of toekomstig afnemer te kunnen fungeren, zodat innovaties in de watersector plaatsvinden en doorgang blijven vinden.</w:t>
      </w:r>
      <w:r w:rsidR="00E67949">
        <w:t xml:space="preserve"> </w:t>
      </w:r>
    </w:p>
    <w:p w:rsidRPr="00317B28" w:rsidR="00317B28" w:rsidP="00D868F7" w:rsidRDefault="00317B28" w14:paraId="35450ADC" w14:textId="77777777">
      <w:pPr>
        <w:spacing w:line="240" w:lineRule="auto"/>
      </w:pPr>
    </w:p>
    <w:p w:rsidR="0075503E" w:rsidP="00D868F7" w:rsidRDefault="0075503E" w14:paraId="69B12332" w14:textId="5C08A081">
      <w:pPr>
        <w:spacing w:line="240" w:lineRule="auto"/>
        <w:rPr>
          <w:i/>
          <w:iCs/>
        </w:rPr>
      </w:pPr>
      <w:r>
        <w:rPr>
          <w:i/>
          <w:iCs/>
        </w:rPr>
        <w:t xml:space="preserve">6. Financiële gevolgen </w:t>
      </w:r>
      <w:r w:rsidR="006E312B">
        <w:rPr>
          <w:i/>
          <w:iCs/>
        </w:rPr>
        <w:t>R</w:t>
      </w:r>
      <w:r>
        <w:rPr>
          <w:i/>
          <w:iCs/>
        </w:rPr>
        <w:t>ijksoverheid</w:t>
      </w:r>
    </w:p>
    <w:p w:rsidRPr="003D2963" w:rsidR="00DA16C3" w:rsidP="00D868F7" w:rsidRDefault="00DA16C3" w14:paraId="4C911FE7" w14:textId="4CEC105D">
      <w:pPr>
        <w:spacing w:line="240" w:lineRule="auto"/>
      </w:pPr>
      <w:bookmarkStart w:name="_Hlk169854006" w:id="41"/>
      <w:r w:rsidRPr="003D2963">
        <w:t xml:space="preserve">De subsidie is </w:t>
      </w:r>
      <w:r w:rsidR="00805D1C">
        <w:t>onderdeel van</w:t>
      </w:r>
      <w:r w:rsidRPr="003D2963">
        <w:t xml:space="preserve"> het Nationaal Groeifonds </w:t>
      </w:r>
      <w:bookmarkEnd w:id="41"/>
      <w:r w:rsidRPr="003D2963">
        <w:t xml:space="preserve">en de nodige middelen zijn beschikbaar </w:t>
      </w:r>
      <w:r w:rsidR="00D64646">
        <w:t>voor</w:t>
      </w:r>
      <w:r w:rsidRPr="003D2963">
        <w:t xml:space="preserve"> </w:t>
      </w:r>
      <w:r w:rsidR="001C162F">
        <w:t>UPPWATER</w:t>
      </w:r>
      <w:r w:rsidRPr="003D2963">
        <w:t>. Het totaal gereserveerde bedrag voor het subsidiëren van pilotprojecten met innovatieve watertechnologie bedraagt €</w:t>
      </w:r>
      <w:r w:rsidR="00ED245E">
        <w:t xml:space="preserve"> </w:t>
      </w:r>
      <w:r w:rsidRPr="003D2963">
        <w:t>18,4 miljoen.</w:t>
      </w:r>
      <w:r w:rsidR="00E67949">
        <w:t xml:space="preserve"> </w:t>
      </w:r>
    </w:p>
    <w:p w:rsidR="00317B28" w:rsidP="00D868F7" w:rsidRDefault="00317B28" w14:paraId="08E1D7B9" w14:textId="77777777">
      <w:pPr>
        <w:spacing w:line="240" w:lineRule="auto"/>
        <w:rPr>
          <w:i/>
          <w:iCs/>
        </w:rPr>
      </w:pPr>
    </w:p>
    <w:p w:rsidR="0075503E" w:rsidP="00D868F7" w:rsidRDefault="0075503E" w14:paraId="3741CD58" w14:textId="2A5FB1FE">
      <w:pPr>
        <w:spacing w:line="240" w:lineRule="auto"/>
        <w:rPr>
          <w:i/>
          <w:iCs/>
        </w:rPr>
      </w:pPr>
      <w:r>
        <w:rPr>
          <w:i/>
          <w:iCs/>
        </w:rPr>
        <w:t>7. Uitvoering, toezicht en handhaving</w:t>
      </w:r>
    </w:p>
    <w:p w:rsidR="009E0A00" w:rsidP="007E51CD" w:rsidRDefault="00E67949" w14:paraId="398E6D54" w14:textId="415E5BE4">
      <w:pPr>
        <w:spacing w:line="240" w:lineRule="auto"/>
      </w:pPr>
      <w:r>
        <w:t xml:space="preserve">Het </w:t>
      </w:r>
      <w:r w:rsidR="009E4361">
        <w:t>Ministerie van Infrastructuur en Waterstaat</w:t>
      </w:r>
      <w:r>
        <w:t xml:space="preserve"> voert de regeling uit en houdt toezicht op een correcte uitvoering</w:t>
      </w:r>
      <w:r w:rsidR="006E312B">
        <w:t xml:space="preserve"> van de projecten</w:t>
      </w:r>
      <w:r>
        <w:t xml:space="preserve">. </w:t>
      </w:r>
      <w:r w:rsidR="00DA16C3">
        <w:t xml:space="preserve">Ter uitvoering van de subsidieregeling zullen </w:t>
      </w:r>
      <w:r>
        <w:t xml:space="preserve">subsidieaanvragen beoordeeld moeten worden en </w:t>
      </w:r>
      <w:r w:rsidR="00DA16C3">
        <w:t>verleningsbeschikkingen en vaststellingsbeschikkingen opgesteld worden</w:t>
      </w:r>
      <w:r w:rsidRPr="008F7647" w:rsidR="00DA16C3">
        <w:t xml:space="preserve">. Daarnaast </w:t>
      </w:r>
      <w:r w:rsidR="006E312B">
        <w:t>wordt de voortgangsrapportage jaarlijks</w:t>
      </w:r>
      <w:r w:rsidRPr="008F7647" w:rsidR="00DA16C3">
        <w:t xml:space="preserve"> beoordeel</w:t>
      </w:r>
      <w:r>
        <w:t xml:space="preserve">d en wordt beoordeeld of kan worden bevoorschot. </w:t>
      </w:r>
      <w:r w:rsidR="003D2963">
        <w:t xml:space="preserve">De subsidieregeling is onderdeel van Programma 2 (Pilots en Testen) van </w:t>
      </w:r>
      <w:r w:rsidR="00884300">
        <w:t>UPPWATER</w:t>
      </w:r>
      <w:r w:rsidR="003D2963">
        <w:t xml:space="preserve"> Binnen dit programma hebben KWR en STOWA een coördinerende rol. </w:t>
      </w:r>
      <w:r w:rsidRPr="003D2963" w:rsidR="009E0A00">
        <w:t xml:space="preserve">De taken die KWR en STOWA uitvoeren ten behoeve van coördinatie van </w:t>
      </w:r>
      <w:r w:rsidR="009E0A00">
        <w:t>P</w:t>
      </w:r>
      <w:r w:rsidRPr="003D2963" w:rsidR="009E0A00">
        <w:t>rogramma 2</w:t>
      </w:r>
      <w:r w:rsidR="009E0A00">
        <w:t xml:space="preserve"> zijn 1) het bewaken van samenhang met </w:t>
      </w:r>
      <w:r w:rsidR="001C162F">
        <w:t>UPPWATER</w:t>
      </w:r>
      <w:r w:rsidR="009E0A00">
        <w:t>, 2) inhoudelijke monitoring van de voortgang en output van Programma 2, zodat over heel programma 2 op inhoudelijke doelrealisatie en het behalen van programmadoelen gerapporteerd kan worden aan het Ministerie van Infrastructuur en Waterstaat, het Nationaal Groeifonds en de Supervisory Board</w:t>
      </w:r>
      <w:r w:rsidR="00190F9B">
        <w:t xml:space="preserve"> van UPPWATER</w:t>
      </w:r>
      <w:r w:rsidR="009E0A00">
        <w:t xml:space="preserve">, 3) ophalen waar belemmeringen voor innovatie zich voordoen en deze adresseren, en 4) communicatie van Programma 2 naar buiten toe. KWR en STOWA zorgen voor een bundeling van de voortgangsrapportages van alle projecten binnen Programma 2. Dit zal gedeeld worden met het Programmabureau van </w:t>
      </w:r>
      <w:r w:rsidR="001C162F">
        <w:t>UPPWATER</w:t>
      </w:r>
      <w:r w:rsidR="009E0A00">
        <w:t>.</w:t>
      </w:r>
    </w:p>
    <w:p w:rsidR="001C162F" w:rsidP="00D868F7" w:rsidRDefault="001C162F" w14:paraId="7E905F20" w14:textId="77777777">
      <w:pPr>
        <w:spacing w:line="240" w:lineRule="auto"/>
        <w:rPr>
          <w:i/>
          <w:iCs/>
        </w:rPr>
      </w:pPr>
    </w:p>
    <w:p w:rsidR="0075503E" w:rsidP="00D868F7" w:rsidRDefault="0075503E" w14:paraId="27D5B885" w14:textId="467BD6F8">
      <w:pPr>
        <w:spacing w:line="240" w:lineRule="auto"/>
        <w:rPr>
          <w:i/>
          <w:iCs/>
        </w:rPr>
      </w:pPr>
      <w:r>
        <w:rPr>
          <w:i/>
          <w:iCs/>
        </w:rPr>
        <w:t xml:space="preserve">8. </w:t>
      </w:r>
      <w:bookmarkStart w:name="_Hlk169854044" w:id="42"/>
      <w:r>
        <w:rPr>
          <w:i/>
          <w:iCs/>
        </w:rPr>
        <w:t>Consultatie</w:t>
      </w:r>
      <w:r w:rsidR="006E312B">
        <w:rPr>
          <w:i/>
          <w:iCs/>
        </w:rPr>
        <w:t xml:space="preserve"> en voorhang</w:t>
      </w:r>
      <w:bookmarkEnd w:id="42"/>
    </w:p>
    <w:p w:rsidRPr="00D7649B" w:rsidR="00820853" w:rsidP="00820853" w:rsidRDefault="00820853" w14:paraId="1FDBD7DB" w14:textId="40064B32">
      <w:pPr>
        <w:spacing w:line="240" w:lineRule="auto"/>
      </w:pPr>
      <w:r w:rsidRPr="00D7649B">
        <w:t xml:space="preserve">Van 23 oktober 2024 tot en met 20 november 2024 kon er gereageerd worden op deze regeling en de toelichting. In totaal zijn er negen reacties ingediend. Het sentiment van de reacties is overwegend positief. Er zijn goede, kritische vragen gesteld die hebben geleid tot aanscherping en verbetering van de regeling. De belangrijkste thema’s waarover opmerkingen zijn binnengekomen zijn: subsidiabele kosten en het bepalen van loonkosten, steunintensiteit, samenstelling van het consortium dat voor subsidie in aanmerking komt, verduidelijkingsvragen over bepaalde definities, doel van de regeling en nog een aantal vragen in een overig categorie. </w:t>
      </w:r>
    </w:p>
    <w:p w:rsidRPr="00D7649B" w:rsidR="00820853" w:rsidP="00820853" w:rsidRDefault="00820853" w14:paraId="4FF4A1C2" w14:textId="77777777">
      <w:pPr>
        <w:spacing w:line="240" w:lineRule="auto"/>
      </w:pPr>
    </w:p>
    <w:p w:rsidRPr="00D7649B" w:rsidR="00820853" w:rsidP="00820853" w:rsidRDefault="00820853" w14:paraId="76EE67F7" w14:textId="77777777">
      <w:pPr>
        <w:spacing w:line="240" w:lineRule="auto"/>
      </w:pPr>
      <w:r w:rsidRPr="00D7649B">
        <w:t>Na aanleiding van de binnengekomen reacties zijn de volgende wijzigingen doorgevoerd:</w:t>
      </w:r>
    </w:p>
    <w:p w:rsidRPr="00D7649B" w:rsidR="00820853" w:rsidP="00C47A1E" w:rsidRDefault="00820853" w14:paraId="33175C6D" w14:textId="4A82E756">
      <w:pPr>
        <w:numPr>
          <w:ilvl w:val="0"/>
          <w:numId w:val="28"/>
        </w:numPr>
        <w:spacing w:line="240" w:lineRule="auto"/>
      </w:pPr>
      <w:r w:rsidRPr="00D7649B">
        <w:t>Voor het vaststellen van het uurtarief</w:t>
      </w:r>
      <w:r w:rsidR="007E51CD">
        <w:t xml:space="preserve"> kan,</w:t>
      </w:r>
      <w:r w:rsidRPr="00D7649B">
        <w:t xml:space="preserve"> in lijn met artikel 7, lid 2 van het Kaderbesluit subsidies I en M</w:t>
      </w:r>
      <w:r w:rsidR="007E51CD">
        <w:t xml:space="preserve">, </w:t>
      </w:r>
      <w:r w:rsidRPr="00D7649B">
        <w:t>nu gebruikt gemaakt worden van een forfaitair vastgesteld uurtarief van €60 per uur.</w:t>
      </w:r>
    </w:p>
    <w:p w:rsidRPr="00D7649B" w:rsidR="00820853" w:rsidP="00C47A1E" w:rsidRDefault="00820853" w14:paraId="22419871" w14:textId="77777777">
      <w:pPr>
        <w:numPr>
          <w:ilvl w:val="0"/>
          <w:numId w:val="28"/>
        </w:numPr>
        <w:spacing w:line="240" w:lineRule="auto"/>
      </w:pPr>
      <w:r w:rsidRPr="00D7649B">
        <w:t>In de paragraaf 9. Toetsing regeldruk van de toelichting is een rekenfout hersteld.</w:t>
      </w:r>
    </w:p>
    <w:p w:rsidRPr="00D7649B" w:rsidR="00820853" w:rsidP="00C47A1E" w:rsidRDefault="00820853" w14:paraId="4981EE88" w14:textId="77777777">
      <w:pPr>
        <w:numPr>
          <w:ilvl w:val="0"/>
          <w:numId w:val="28"/>
        </w:numPr>
        <w:spacing w:line="240" w:lineRule="auto"/>
      </w:pPr>
      <w:r w:rsidRPr="00D7649B">
        <w:t xml:space="preserve">Uit diverse reacties is gebleken dat een maximale subsidiepercentage van 30% voor onderzoeksorganisaties niet werkbaar is. Hierop is besloten om de maximale subsidiepercentage van 50% te hanteren voor onderzoeksorganisaties. </w:t>
      </w:r>
    </w:p>
    <w:p w:rsidRPr="00D7649B" w:rsidR="002A4623" w:rsidP="00C47A1E" w:rsidRDefault="00820853" w14:paraId="5B9210A5" w14:textId="31562E50">
      <w:pPr>
        <w:numPr>
          <w:ilvl w:val="0"/>
          <w:numId w:val="28"/>
        </w:numPr>
        <w:spacing w:line="240" w:lineRule="auto"/>
      </w:pPr>
      <w:r w:rsidRPr="00D7649B">
        <w:t xml:space="preserve">In de regeling </w:t>
      </w:r>
      <w:r w:rsidR="007E51CD">
        <w:t>was</w:t>
      </w:r>
      <w:r w:rsidRPr="00D7649B">
        <w:t xml:space="preserve"> een verplichting opgenomen om tot vijf jaar na afronding van het project een voortgangsrapportage te delen met het UPPWATER consortium. Deze verplichting is anders </w:t>
      </w:r>
      <w:r w:rsidR="00911E35">
        <w:t>vormgegeven</w:t>
      </w:r>
      <w:r w:rsidRPr="00D7649B">
        <w:t xml:space="preserve">. Tevens zijn de vereiste van hetgeen dat moet worden aangeleverd </w:t>
      </w:r>
      <w:r w:rsidR="00D545A0">
        <w:t>afge</w:t>
      </w:r>
      <w:r w:rsidRPr="00D7649B">
        <w:t>zwakt.</w:t>
      </w:r>
    </w:p>
    <w:p w:rsidR="00820853" w:rsidP="00D868F7" w:rsidRDefault="00820853" w14:paraId="6D844970" w14:textId="77777777">
      <w:pPr>
        <w:spacing w:line="240" w:lineRule="auto"/>
      </w:pPr>
    </w:p>
    <w:p w:rsidR="0075503E" w:rsidP="00D868F7" w:rsidRDefault="0075503E" w14:paraId="206EC372" w14:textId="49D635E3">
      <w:pPr>
        <w:spacing w:line="240" w:lineRule="auto"/>
        <w:rPr>
          <w:i/>
          <w:iCs/>
        </w:rPr>
      </w:pPr>
      <w:bookmarkStart w:name="_Hlk169854068" w:id="43"/>
      <w:r>
        <w:rPr>
          <w:i/>
          <w:iCs/>
        </w:rPr>
        <w:t>9. Toetsing regeldruk</w:t>
      </w:r>
    </w:p>
    <w:p w:rsidR="00A56683" w:rsidP="00D868F7" w:rsidRDefault="00D03B3F" w14:paraId="124B284F" w14:textId="192BA05E">
      <w:pPr>
        <w:spacing w:line="240" w:lineRule="auto"/>
      </w:pPr>
      <w:r>
        <w:t>De regeling heeft gevolgen voor de regeldruk voor bedrijven die subsidie willen ontvangen. Het gaat in het bijzonder om:</w:t>
      </w:r>
    </w:p>
    <w:p w:rsidRPr="0035060B" w:rsidR="00D03B3F" w:rsidP="00C47A1E" w:rsidRDefault="00D03B3F" w14:paraId="453BFAA0" w14:textId="37CC8124">
      <w:pPr>
        <w:pStyle w:val="ListParagraph"/>
        <w:numPr>
          <w:ilvl w:val="0"/>
          <w:numId w:val="25"/>
        </w:numPr>
        <w:rPr>
          <w:rFonts w:ascii="Verdana" w:hAnsi="Verdana" w:eastAsia="DejaVu Sans" w:cs="Lohit Hindi"/>
          <w:color w:val="000000"/>
          <w:sz w:val="18"/>
          <w:szCs w:val="18"/>
          <w:lang w:eastAsia="nl-NL"/>
        </w:rPr>
      </w:pPr>
      <w:r w:rsidRPr="0035060B">
        <w:rPr>
          <w:rFonts w:ascii="Verdana" w:hAnsi="Verdana" w:eastAsia="DejaVu Sans" w:cs="Lohit Hindi"/>
          <w:color w:val="000000"/>
          <w:sz w:val="18"/>
          <w:szCs w:val="18"/>
          <w:lang w:eastAsia="nl-NL"/>
        </w:rPr>
        <w:t>het voorbereiden en indienen van de subsidieaanvraag</w:t>
      </w:r>
      <w:r w:rsidR="00E92681">
        <w:rPr>
          <w:rFonts w:ascii="Verdana" w:hAnsi="Verdana" w:eastAsia="DejaVu Sans" w:cs="Lohit Hindi"/>
          <w:color w:val="000000"/>
          <w:sz w:val="18"/>
          <w:szCs w:val="18"/>
          <w:lang w:eastAsia="nl-NL"/>
        </w:rPr>
        <w:t>;</w:t>
      </w:r>
    </w:p>
    <w:p w:rsidRPr="0035060B" w:rsidR="00D03B3F" w:rsidP="00C47A1E" w:rsidRDefault="00D03B3F" w14:paraId="65207745" w14:textId="6143A26C">
      <w:pPr>
        <w:pStyle w:val="ListParagraph"/>
        <w:numPr>
          <w:ilvl w:val="0"/>
          <w:numId w:val="25"/>
        </w:numPr>
        <w:rPr>
          <w:rFonts w:ascii="Verdana" w:hAnsi="Verdana" w:eastAsia="DejaVu Sans" w:cs="Lohit Hindi"/>
          <w:color w:val="000000"/>
          <w:sz w:val="18"/>
          <w:szCs w:val="18"/>
          <w:lang w:eastAsia="nl-NL"/>
        </w:rPr>
      </w:pPr>
      <w:r w:rsidRPr="0035060B">
        <w:rPr>
          <w:rFonts w:ascii="Verdana" w:hAnsi="Verdana" w:eastAsia="DejaVu Sans" w:cs="Lohit Hindi"/>
          <w:color w:val="000000"/>
          <w:sz w:val="18"/>
          <w:szCs w:val="18"/>
          <w:lang w:eastAsia="nl-NL"/>
        </w:rPr>
        <w:t xml:space="preserve">het jaarlijks rapporteren over de voortgang van het project </w:t>
      </w:r>
      <w:r w:rsidRPr="0035060B" w:rsidR="00891086">
        <w:rPr>
          <w:rFonts w:ascii="Verdana" w:hAnsi="Verdana" w:eastAsia="DejaVu Sans" w:cs="Lohit Hindi"/>
          <w:color w:val="000000"/>
          <w:sz w:val="18"/>
          <w:szCs w:val="18"/>
          <w:lang w:eastAsia="nl-NL"/>
        </w:rPr>
        <w:t>en deelnemen aan activiteiten zoals genoemd in artikel 1</w:t>
      </w:r>
      <w:r w:rsidR="00FB3286">
        <w:rPr>
          <w:rFonts w:ascii="Verdana" w:hAnsi="Verdana" w:eastAsia="DejaVu Sans" w:cs="Lohit Hindi"/>
          <w:color w:val="000000"/>
          <w:sz w:val="18"/>
          <w:szCs w:val="18"/>
          <w:lang w:eastAsia="nl-NL"/>
        </w:rPr>
        <w:t>3</w:t>
      </w:r>
      <w:r w:rsidR="00E92681">
        <w:rPr>
          <w:rFonts w:ascii="Verdana" w:hAnsi="Verdana" w:eastAsia="DejaVu Sans" w:cs="Lohit Hindi"/>
          <w:color w:val="000000"/>
          <w:sz w:val="18"/>
          <w:szCs w:val="18"/>
          <w:lang w:eastAsia="nl-NL"/>
        </w:rPr>
        <w:t>;</w:t>
      </w:r>
    </w:p>
    <w:p w:rsidRPr="0035060B" w:rsidR="00D03B3F" w:rsidP="00C47A1E" w:rsidRDefault="00D03B3F" w14:paraId="4D5D4032" w14:textId="40432F74">
      <w:pPr>
        <w:pStyle w:val="ListParagraph"/>
        <w:numPr>
          <w:ilvl w:val="0"/>
          <w:numId w:val="25"/>
        </w:numPr>
        <w:rPr>
          <w:rFonts w:ascii="Verdana" w:hAnsi="Verdana" w:eastAsia="DejaVu Sans" w:cs="Lohit Hindi"/>
          <w:color w:val="000000"/>
          <w:sz w:val="18"/>
          <w:szCs w:val="18"/>
          <w:lang w:eastAsia="nl-NL"/>
        </w:rPr>
      </w:pPr>
      <w:r w:rsidRPr="0035060B">
        <w:rPr>
          <w:rFonts w:ascii="Verdana" w:hAnsi="Verdana" w:eastAsia="DejaVu Sans" w:cs="Lohit Hindi"/>
          <w:color w:val="000000"/>
          <w:sz w:val="18"/>
          <w:szCs w:val="18"/>
          <w:lang w:eastAsia="nl-NL"/>
        </w:rPr>
        <w:t>het aanleveren van relevante informatie voor het vaststellen van de subsidie</w:t>
      </w:r>
      <w:r w:rsidRPr="0035060B" w:rsidR="00891086">
        <w:rPr>
          <w:rFonts w:ascii="Verdana" w:hAnsi="Verdana" w:eastAsia="DejaVu Sans" w:cs="Lohit Hindi"/>
          <w:color w:val="000000"/>
          <w:sz w:val="18"/>
          <w:szCs w:val="18"/>
          <w:lang w:eastAsia="nl-NL"/>
        </w:rPr>
        <w:t>.</w:t>
      </w:r>
    </w:p>
    <w:p w:rsidR="00553A8B" w:rsidP="00D868F7" w:rsidRDefault="00553A8B" w14:paraId="0FE543B2" w14:textId="77777777">
      <w:pPr>
        <w:spacing w:line="240" w:lineRule="auto"/>
      </w:pPr>
    </w:p>
    <w:p w:rsidRPr="00AA5626" w:rsidR="00AA5626" w:rsidP="00AA5626" w:rsidRDefault="00D03B3F" w14:paraId="3F488CD1" w14:textId="2A516AC1">
      <w:pPr>
        <w:spacing w:line="240" w:lineRule="auto"/>
      </w:pPr>
      <w:r>
        <w:t>Voor deze regeling wordt verwacht dat er in de twee op</w:t>
      </w:r>
      <w:r w:rsidR="00FB3286">
        <w:t>en</w:t>
      </w:r>
      <w:r>
        <w:t xml:space="preserve">stellingsperioden gecombineerd ca. 20 aanvragen worden ingediend. </w:t>
      </w:r>
      <w:r w:rsidR="00AA5626">
        <w:t>De regeldruk wordt bepaald aan de hand van 3 fasen. Dit zijn de aanvraag van de subsidie, het uitvoeren van jaarlijkse activiteiten en de vaststelling van de subsidie. Enkel consortia komen in aanmerking voor subsidie. Er wordt daarom rekening gehouden met enige administratieve lasten voor alle consortiumleden individueel en gezamenlijk. Er wordt uitgegaan van gemiddeld 4 partners per aanvraag. Er wordt een gemiddeld uurtarief van €</w:t>
      </w:r>
      <w:r w:rsidR="00B42FBE">
        <w:t>6</w:t>
      </w:r>
      <w:r w:rsidR="00AA5626">
        <w:t>0 gehanteerd.</w:t>
      </w:r>
      <w:r w:rsidR="00B42FBE">
        <w:t xml:space="preserve"> </w:t>
      </w:r>
    </w:p>
    <w:p w:rsidR="00AA5626" w:rsidP="00AA5626" w:rsidRDefault="00AA5626" w14:paraId="3650D5A1" w14:textId="77777777">
      <w:pPr>
        <w:spacing w:line="240" w:lineRule="auto"/>
      </w:pPr>
    </w:p>
    <w:p w:rsidR="00B42FBE" w:rsidP="00AA5626" w:rsidRDefault="00B42FBE" w14:paraId="571B5056" w14:textId="19D19A42">
      <w:pPr>
        <w:spacing w:line="240" w:lineRule="auto"/>
      </w:pPr>
      <w:bookmarkStart w:name="_Hlk180435297" w:id="44"/>
      <w:r>
        <w:t xml:space="preserve">Op basis van bovenstaande worden de administratieve lasten </w:t>
      </w:r>
      <w:r w:rsidR="0035060B">
        <w:t xml:space="preserve">per 20 aanvragen ingeschat op een totaal van </w:t>
      </w:r>
      <w:r w:rsidR="00DE18F3">
        <w:t>4</w:t>
      </w:r>
      <w:r w:rsidR="0035060B">
        <w:t>.</w:t>
      </w:r>
      <w:r w:rsidR="00DE18F3">
        <w:t>13</w:t>
      </w:r>
      <w:r w:rsidR="0035060B">
        <w:t xml:space="preserve">0 uur. Dit komt neer op €247.800,-. Dit is 1,35% van het totale subsidiebedrag. Per aanvraag is de administratieve last </w:t>
      </w:r>
      <w:r w:rsidR="00DE18F3">
        <w:t>206</w:t>
      </w:r>
      <w:r w:rsidR="0035060B">
        <w:t>,5 uur. Dit komt neer op €12.390,-.</w:t>
      </w:r>
    </w:p>
    <w:p w:rsidR="00B74013" w:rsidP="00AA5626" w:rsidRDefault="00B74013" w14:paraId="36B486CB" w14:textId="77777777">
      <w:pPr>
        <w:spacing w:line="240" w:lineRule="auto"/>
      </w:pPr>
    </w:p>
    <w:p w:rsidR="00B74013" w:rsidP="00AA5626" w:rsidRDefault="0015763D" w14:paraId="7729CA77" w14:textId="7CAF4AA3">
      <w:pPr>
        <w:spacing w:line="240" w:lineRule="auto"/>
      </w:pPr>
      <w:r>
        <w:t>Deze regeling is ook voorgelegd aan h</w:t>
      </w:r>
      <w:r w:rsidRPr="00B74013" w:rsidR="00B74013">
        <w:t>et Adviescollege toetsing regeldruk (ATR)</w:t>
      </w:r>
      <w:r>
        <w:t>. De ATR</w:t>
      </w:r>
      <w:r w:rsidRPr="00B74013" w:rsidR="00B74013">
        <w:t xml:space="preserve"> heeft het dossier niet geselecteerd voor een formeel advies, omdat het naar verwachting geen omvangrijke gevolgen voor de regeldruk heeft.</w:t>
      </w:r>
    </w:p>
    <w:bookmarkEnd w:id="44"/>
    <w:p w:rsidR="00317B28" w:rsidP="00D868F7" w:rsidRDefault="00317B28" w14:paraId="1032485A" w14:textId="77777777">
      <w:pPr>
        <w:spacing w:line="240" w:lineRule="auto"/>
        <w:rPr>
          <w:i/>
          <w:iCs/>
        </w:rPr>
      </w:pPr>
    </w:p>
    <w:p w:rsidRPr="0075503E" w:rsidR="0075503E" w:rsidP="00D868F7" w:rsidRDefault="0075503E" w14:paraId="3D49CC21" w14:textId="7919A5CB">
      <w:pPr>
        <w:spacing w:line="240" w:lineRule="auto"/>
        <w:rPr>
          <w:i/>
          <w:iCs/>
        </w:rPr>
      </w:pPr>
      <w:r>
        <w:rPr>
          <w:i/>
          <w:iCs/>
        </w:rPr>
        <w:t>10. Inwerkingtreding</w:t>
      </w:r>
    </w:p>
    <w:p w:rsidR="00BF2CBE" w:rsidP="00BF2CBE" w:rsidRDefault="0015019F" w14:paraId="7B6AB41E" w14:textId="650554DC">
      <w:r>
        <w:t xml:space="preserve">Deze regeling treedt in werking </w:t>
      </w:r>
      <w:r w:rsidR="006E312B">
        <w:t>met ingang van</w:t>
      </w:r>
      <w:r>
        <w:t xml:space="preserve"> de dag na de datum van uitgifte van de Staatscourant waarin zij wordt geplaatst. Hiermee wordt afgeweken van de vaste verandermomenten en de minimum invoeringstermijn, zoals opgenomen in aanwijzing 4.17, vijfde lid, onder a</w:t>
      </w:r>
      <w:r w:rsidR="009E4361">
        <w:t xml:space="preserve">, </w:t>
      </w:r>
      <w:r>
        <w:t xml:space="preserve">van de Aanwijzingen voor de regelgeving. Deze afwijking is gerechtvaardigd omdat de specifieke doelgroep gebaat is bij een spoedige inwerkingtreding. Deze regeling vervalt </w:t>
      </w:r>
      <w:r w:rsidR="006E312B">
        <w:t>met ingang van</w:t>
      </w:r>
      <w:r>
        <w:t xml:space="preserve"> </w:t>
      </w:r>
      <w:r w:rsidR="00B156EB">
        <w:t xml:space="preserve">1 </w:t>
      </w:r>
      <w:r w:rsidR="00266019">
        <w:t>november</w:t>
      </w:r>
      <w:r w:rsidR="00B156EB">
        <w:t xml:space="preserve"> 2034</w:t>
      </w:r>
      <w:r w:rsidR="00D64646">
        <w:t>, en blijft van toepassing op subsidies die voor deze datum zijn verleend</w:t>
      </w:r>
      <w:r>
        <w:t>.</w:t>
      </w:r>
      <w:r w:rsidR="006C74A7">
        <w:t xml:space="preserve"> </w:t>
      </w:r>
      <w:bookmarkStart w:name="_Hlk170127571" w:id="45"/>
      <w:r w:rsidR="006C74A7">
        <w:t>De projecten die onder deze subsidieregeling uitgevoerd worden zijn onderdeel van het NGF-programma</w:t>
      </w:r>
      <w:r w:rsidR="00190F9B">
        <w:t xml:space="preserve"> UPPWATER</w:t>
      </w:r>
      <w:r w:rsidR="006C74A7">
        <w:t xml:space="preserve">. </w:t>
      </w:r>
      <w:r w:rsidRPr="0023018E" w:rsidR="006C74A7">
        <w:t xml:space="preserve">Dit programma heeft een looptijd van </w:t>
      </w:r>
      <w:r w:rsidRPr="0023018E" w:rsidR="001F2F7F">
        <w:t>negen</w:t>
      </w:r>
      <w:r w:rsidRPr="0023018E" w:rsidR="006C74A7">
        <w:t xml:space="preserve"> jaren, namelijk van 202</w:t>
      </w:r>
      <w:r w:rsidRPr="0023018E" w:rsidR="001F2F7F">
        <w:t>5</w:t>
      </w:r>
      <w:r w:rsidRPr="0023018E" w:rsidR="006C74A7">
        <w:t xml:space="preserve"> tot 2034.</w:t>
      </w:r>
      <w:r w:rsidR="006C74A7">
        <w:t xml:space="preserve"> Om de effectiviteit van </w:t>
      </w:r>
      <w:r w:rsidR="001C162F">
        <w:t>UPPWATER</w:t>
      </w:r>
      <w:r w:rsidR="006C74A7">
        <w:t xml:space="preserve"> maximaal te borgen, is het noodzakelijk dat deze subsidieregeling ook </w:t>
      </w:r>
      <w:r w:rsidR="00FB3286">
        <w:t>negen</w:t>
      </w:r>
      <w:r w:rsidR="006C74A7">
        <w:t xml:space="preserve"> jaren </w:t>
      </w:r>
      <w:r w:rsidR="009E4361">
        <w:t>blijft gelden</w:t>
      </w:r>
      <w:r w:rsidR="006C74A7">
        <w:t xml:space="preserve">. De subsidieregeling is opgedeeld in twee uitvoerperiodes, om zo ook de kennis en lessen uit de eerste periode mee te kunnen nemen in de tweede uitvoerperiode. Op die manier wordt optimaal de verbinding gelegd met </w:t>
      </w:r>
      <w:r w:rsidR="001C162F">
        <w:t>UPPWATER</w:t>
      </w:r>
      <w:r w:rsidR="006C74A7">
        <w:t xml:space="preserve"> en worden de doelen maximaal nagestreefd. Het zou daarom afbreuk doen aan de effectiviteit van de subsidieregeling als deze een kortere termijn zou gelden. </w:t>
      </w:r>
      <w:bookmarkEnd w:id="45"/>
      <w:r>
        <w:t>Hiermee wordt aangesloten bij artikel 4.10, derde lid, van de Comptabiliteitswet</w:t>
      </w:r>
      <w:r w:rsidR="006E312B">
        <w:t xml:space="preserve"> 2016.</w:t>
      </w:r>
      <w:r>
        <w:t xml:space="preserve"> </w:t>
      </w:r>
      <w:r w:rsidRPr="00AA69BF">
        <w:t>Op grond van artikel 4.10, vierde lid, van de Comptabiliteitswet</w:t>
      </w:r>
      <w:r w:rsidR="006E312B">
        <w:t xml:space="preserve"> 2016</w:t>
      </w:r>
      <w:r w:rsidRPr="00AA69BF">
        <w:t xml:space="preserve"> wordt de regeling voorgehangen bij de Tweede Kamer voordat deze wordt vastgeste</w:t>
      </w:r>
      <w:r w:rsidRPr="00AA69BF" w:rsidR="00BF2CBE">
        <w:t>ld.</w:t>
      </w:r>
    </w:p>
    <w:bookmarkEnd w:id="43"/>
    <w:p w:rsidR="00D7649B" w:rsidRDefault="00D7649B" w14:paraId="232A24D8" w14:textId="1BDE51D1">
      <w:pPr>
        <w:spacing w:line="240" w:lineRule="auto"/>
        <w:rPr>
          <w:b/>
          <w:bCs/>
        </w:rPr>
      </w:pPr>
    </w:p>
    <w:p w:rsidRPr="00B42FBE" w:rsidR="00D868F7" w:rsidP="00B42FBE" w:rsidRDefault="00D868F7" w14:paraId="17232A23" w14:textId="0ADB892C">
      <w:pPr>
        <w:spacing w:line="240" w:lineRule="auto"/>
        <w:rPr>
          <w:b/>
          <w:bCs/>
        </w:rPr>
      </w:pPr>
      <w:r>
        <w:rPr>
          <w:b/>
          <w:bCs/>
        </w:rPr>
        <w:t>Artikel</w:t>
      </w:r>
      <w:r w:rsidR="001C162F">
        <w:rPr>
          <w:b/>
          <w:bCs/>
        </w:rPr>
        <w:t>s</w:t>
      </w:r>
      <w:r>
        <w:rPr>
          <w:b/>
          <w:bCs/>
        </w:rPr>
        <w:t xml:space="preserve">gewijs deel </w:t>
      </w:r>
    </w:p>
    <w:p w:rsidR="00D868F7" w:rsidP="00D868F7" w:rsidRDefault="00D868F7" w14:paraId="2B2E313F" w14:textId="2623FFAD">
      <w:pPr>
        <w:spacing w:line="240" w:lineRule="auto"/>
        <w:rPr>
          <w:b/>
          <w:bCs/>
        </w:rPr>
      </w:pPr>
    </w:p>
    <w:p w:rsidR="00BF2CBE" w:rsidP="00D868F7" w:rsidRDefault="00BF2CBE" w14:paraId="3F894C36" w14:textId="01B3CE4B">
      <w:pPr>
        <w:spacing w:line="240" w:lineRule="auto"/>
        <w:rPr>
          <w:i/>
          <w:iCs/>
        </w:rPr>
      </w:pPr>
      <w:r>
        <w:rPr>
          <w:i/>
          <w:iCs/>
        </w:rPr>
        <w:t>Artikel 1 Begripsbepalingen</w:t>
      </w:r>
    </w:p>
    <w:p w:rsidR="003F3A4F" w:rsidP="00D868F7" w:rsidRDefault="003F3A4F" w14:paraId="6BA259F6" w14:textId="77777777">
      <w:pPr>
        <w:spacing w:line="240" w:lineRule="auto"/>
        <w:rPr>
          <w:i/>
          <w:iCs/>
        </w:rPr>
      </w:pPr>
    </w:p>
    <w:p w:rsidR="002314DB" w:rsidP="0023018E" w:rsidRDefault="003F3A4F" w14:paraId="6837E5FA" w14:textId="556EE31C">
      <w:pPr>
        <w:spacing w:line="240" w:lineRule="auto"/>
      </w:pPr>
      <w:r w:rsidRPr="00A53287">
        <w:rPr>
          <w:i/>
          <w:iCs/>
        </w:rPr>
        <w:t>Adviescommissie:</w:t>
      </w:r>
      <w:r w:rsidRPr="00A53287">
        <w:t xml:space="preserve"> de adviescommissie draagt zorg voor de inhoudelijke beoordeling van de projectaanvragen. </w:t>
      </w:r>
      <w:bookmarkStart w:name="_Hlk166650951" w:id="46"/>
      <w:r w:rsidR="0023018E">
        <w:t xml:space="preserve">Voor </w:t>
      </w:r>
      <w:r w:rsidR="00AA786A">
        <w:t>nadere</w:t>
      </w:r>
      <w:r w:rsidR="0023018E">
        <w:t xml:space="preserve"> uitleg wordt verwezen naar de artikelsgewijze toelichting bij artikel 6.</w:t>
      </w:r>
    </w:p>
    <w:bookmarkEnd w:id="46"/>
    <w:p w:rsidR="00351281" w:rsidP="00D868F7" w:rsidRDefault="00351281" w14:paraId="2A6E1DCF" w14:textId="77777777">
      <w:pPr>
        <w:spacing w:line="240" w:lineRule="auto"/>
      </w:pPr>
    </w:p>
    <w:p w:rsidR="00351281" w:rsidP="00D868F7" w:rsidRDefault="00351281" w14:paraId="390D9ACD" w14:textId="319203CC">
      <w:pPr>
        <w:spacing w:line="240" w:lineRule="auto"/>
      </w:pPr>
      <w:r>
        <w:rPr>
          <w:i/>
          <w:iCs/>
        </w:rPr>
        <w:t>Programmaconsortium:</w:t>
      </w:r>
      <w:r>
        <w:t xml:space="preserve"> dit betreft het consortium van </w:t>
      </w:r>
      <w:r w:rsidR="001C162F">
        <w:t>UPPWATER</w:t>
      </w:r>
      <w:r>
        <w:t>, bestaande uit</w:t>
      </w:r>
      <w:r w:rsidR="00416B1F">
        <w:t xml:space="preserve"> de volgende partijen:</w:t>
      </w:r>
      <w:r>
        <w:t xml:space="preserve"> Wetsus, KWR, STOWA, Waterschap Vechtstromen, Water Alliance en TKI Watertechnologie.</w:t>
      </w:r>
      <w:r w:rsidR="008276DA">
        <w:t xml:space="preserve"> TKI Watertechnologie is penvoerder van het programmaconsortium van </w:t>
      </w:r>
      <w:r w:rsidR="001C162F">
        <w:t>UPPWATER</w:t>
      </w:r>
      <w:r w:rsidR="008276DA">
        <w:t>.</w:t>
      </w:r>
      <w:r w:rsidR="006377CF">
        <w:t xml:space="preserve"> </w:t>
      </w:r>
      <w:bookmarkStart w:name="_Hlk184283169" w:id="47"/>
    </w:p>
    <w:bookmarkEnd w:id="47"/>
    <w:p w:rsidR="00AB1749" w:rsidP="00D868F7" w:rsidRDefault="00AB1749" w14:paraId="3E47FCE0" w14:textId="77777777">
      <w:pPr>
        <w:spacing w:line="240" w:lineRule="auto"/>
      </w:pPr>
    </w:p>
    <w:p w:rsidRPr="00351281" w:rsidR="00AB1749" w:rsidP="00D868F7" w:rsidRDefault="00AB1749" w14:paraId="6F5EDF66" w14:textId="253160CF">
      <w:pPr>
        <w:spacing w:line="240" w:lineRule="auto"/>
      </w:pPr>
      <w:r w:rsidRPr="001B2166">
        <w:rPr>
          <w:i/>
          <w:iCs/>
        </w:rPr>
        <w:t>Substantiële vestiging:</w:t>
      </w:r>
      <w:r w:rsidR="00361987">
        <w:t xml:space="preserve"> de deelnemende partijen in het consortium moeten een substantiële vestiging in Nederland hebben. </w:t>
      </w:r>
      <w:r w:rsidR="00541497">
        <w:t>Zo wordt namelijk gewaarborgd dat de deelnemende partijen in het consortium duurzaam deelnemen aan het economisch leven in Nederland.</w:t>
      </w:r>
      <w:r w:rsidR="0065324A">
        <w:t xml:space="preserve"> </w:t>
      </w:r>
      <w:bookmarkStart w:name="_Hlk198651718" w:id="48"/>
      <w:r w:rsidR="0065324A">
        <w:t xml:space="preserve">Hiermee wordt voorkomen dat deelnemende partijen die geen economische waarde voor Nederland hebben in aanmerking komen voor subsidie. </w:t>
      </w:r>
      <w:r w:rsidR="002701EF">
        <w:t>Deelnemende partijen zonder economische waarde voor Nederland zijn bijvoorbeeld</w:t>
      </w:r>
      <w:r w:rsidR="0065324A">
        <w:t xml:space="preserve"> brievenbusmaatschappijen.</w:t>
      </w:r>
      <w:r w:rsidR="00541497">
        <w:t xml:space="preserve"> </w:t>
      </w:r>
      <w:bookmarkEnd w:id="48"/>
      <w:r w:rsidR="00541497">
        <w:t xml:space="preserve">Voor dit begrip is bewust geen aansluiting gezocht bij de bestaande definities uit de Handelsregisterwet, omdat deze definities voor de doeleinden van deze regeling te summier zijn. </w:t>
      </w:r>
      <w:r>
        <w:t xml:space="preserve">Het begrip is in deze regeling opgenomen, omdat zo expliciet wordt gemaakt dat daadwerkelijk moet worden deelgenomen aan de Nederlandse economie. Dit is juist ook van belang wanneer buitenlandse partijen onderdeel uitmaken van een consortium. </w:t>
      </w:r>
    </w:p>
    <w:p w:rsidR="00A8172D" w:rsidP="00D868F7" w:rsidRDefault="00A8172D" w14:paraId="09EFDA7B" w14:textId="77777777">
      <w:pPr>
        <w:spacing w:line="240" w:lineRule="auto"/>
      </w:pPr>
    </w:p>
    <w:p w:rsidRPr="00A8172D" w:rsidR="00A8172D" w:rsidP="00D868F7" w:rsidRDefault="00A8172D" w14:paraId="1BEBF7FB" w14:textId="0A171085">
      <w:pPr>
        <w:spacing w:line="240" w:lineRule="auto"/>
      </w:pPr>
      <w:r>
        <w:rPr>
          <w:i/>
          <w:iCs/>
        </w:rPr>
        <w:t>Uitvoerperiode:</w:t>
      </w:r>
      <w:r>
        <w:t xml:space="preserve"> </w:t>
      </w:r>
      <w:r w:rsidR="00185FF4">
        <w:t>er worden twee rondes voor het aanvragen van subsidie</w:t>
      </w:r>
      <w:r>
        <w:t xml:space="preserve"> opengesteld. Om in aanmerking te komen voor subsidie in de eerste uitvoerperiode, zal de aanvraag </w:t>
      </w:r>
      <w:r w:rsidR="00353774">
        <w:t>op uiterlijk</w:t>
      </w:r>
      <w:r>
        <w:t xml:space="preserve"> </w:t>
      </w:r>
      <w:r w:rsidRPr="0023018E">
        <w:t xml:space="preserve">1 </w:t>
      </w:r>
      <w:r w:rsidRPr="0023018E" w:rsidR="0020769D">
        <w:t>november</w:t>
      </w:r>
      <w:r w:rsidRPr="0023018E">
        <w:t xml:space="preserve"> 2025 </w:t>
      </w:r>
      <w:r>
        <w:t xml:space="preserve">ingediend moeten worden. </w:t>
      </w:r>
      <w:r w:rsidR="00353774">
        <w:t xml:space="preserve">De eerste uitvoerperiode loopt van </w:t>
      </w:r>
      <w:r w:rsidRPr="0023018E" w:rsidR="00353774">
        <w:t xml:space="preserve">1 </w:t>
      </w:r>
      <w:r w:rsidRPr="0023018E" w:rsidR="0020769D">
        <w:t>november</w:t>
      </w:r>
      <w:r w:rsidRPr="0023018E" w:rsidR="00353774">
        <w:t xml:space="preserve"> 2025 </w:t>
      </w:r>
      <w:r w:rsidR="00353774">
        <w:t xml:space="preserve">tot en met </w:t>
      </w:r>
      <w:r w:rsidR="001F2F7F">
        <w:t>1 november</w:t>
      </w:r>
      <w:r w:rsidR="00353774">
        <w:t xml:space="preserve"> 202</w:t>
      </w:r>
      <w:r w:rsidR="00AB0C8F">
        <w:t>9</w:t>
      </w:r>
      <w:r w:rsidR="00353774">
        <w:t xml:space="preserve">. Om in aanmerking te komen voor subsidie in de tweede uitvoerperiode, kan een aanvraag worden ingediend van 1 </w:t>
      </w:r>
      <w:r w:rsidR="001F2F7F">
        <w:t>augustus</w:t>
      </w:r>
      <w:r w:rsidR="00353774">
        <w:t xml:space="preserve"> 202</w:t>
      </w:r>
      <w:r w:rsidR="00AB0C8F">
        <w:t>9</w:t>
      </w:r>
      <w:r w:rsidR="00353774">
        <w:t xml:space="preserve"> tot en met 1 </w:t>
      </w:r>
      <w:r w:rsidR="0020769D">
        <w:t>november</w:t>
      </w:r>
      <w:r w:rsidR="00353774">
        <w:t xml:space="preserve"> 202</w:t>
      </w:r>
      <w:r w:rsidR="00AB0C8F">
        <w:t>9</w:t>
      </w:r>
      <w:r w:rsidR="00353774">
        <w:t xml:space="preserve">. De tweede uitvoerperiode loopt van 1 </w:t>
      </w:r>
      <w:r w:rsidR="0020769D">
        <w:t>november</w:t>
      </w:r>
      <w:r w:rsidR="00353774">
        <w:t xml:space="preserve"> 202</w:t>
      </w:r>
      <w:r w:rsidR="00AB0C8F">
        <w:t>9</w:t>
      </w:r>
      <w:r w:rsidR="00353774">
        <w:t xml:space="preserve"> tot en met 1 </w:t>
      </w:r>
      <w:r w:rsidR="0020769D">
        <w:t>november</w:t>
      </w:r>
      <w:r w:rsidR="00353774">
        <w:t xml:space="preserve"> 203</w:t>
      </w:r>
      <w:r w:rsidR="00AB0C8F">
        <w:t>3</w:t>
      </w:r>
      <w:r w:rsidR="00353774">
        <w:t>.</w:t>
      </w:r>
    </w:p>
    <w:p w:rsidR="00BB2130" w:rsidP="00BB2130" w:rsidRDefault="00BB2130" w14:paraId="77753A5D" w14:textId="77777777">
      <w:pPr>
        <w:spacing w:line="240" w:lineRule="auto"/>
      </w:pPr>
    </w:p>
    <w:p w:rsidRPr="002314DB" w:rsidR="00BB2130" w:rsidP="00D868F7" w:rsidRDefault="00BB2130" w14:paraId="63596499" w14:textId="2C88A62B">
      <w:pPr>
        <w:spacing w:line="240" w:lineRule="auto"/>
      </w:pPr>
      <w:r w:rsidRPr="00BF2CBE">
        <w:rPr>
          <w:i/>
          <w:iCs/>
        </w:rPr>
        <w:t>Watertechnologische innovaties:</w:t>
      </w:r>
      <w:r w:rsidR="00185FF4">
        <w:rPr>
          <w:i/>
          <w:iCs/>
        </w:rPr>
        <w:t xml:space="preserve"> </w:t>
      </w:r>
      <w:r w:rsidR="00185FF4">
        <w:t xml:space="preserve">voor het verbeteren van de waterkwaliteit en vergroten van de waterbeschikbaarheid zijn technologieën en processen van belang die de waterkwaliteit veranderen om aan bepaalde eisen te voldoen, </w:t>
      </w:r>
      <w:r>
        <w:t>meestal via verwijdering of omzetting van bepaalde verbindingen. Een breed scala aan stoffen, energie en organismen is in het water aanwezig als een complex mengsel van bijvoorbeeld zouten, zware metalen, giftige stoffen, nutriënten, organische stof, warmte</w:t>
      </w:r>
      <w:r w:rsidR="00D64646">
        <w:t>, b</w:t>
      </w:r>
      <w:r>
        <w:t>acteriën, virussen en genetische informatie. Deze diversiteit aan verbindingen maakt dat meerdere en multidisciplinaire mechanismen nodig zijn voor detectie, behandeling en terugwinnen, zoals combinaties van (micro)biologische processen, (elektro)chemische omzettings- of adsorptieprocessen en fysische scheidingsprocessen. Tevens gaat het om ondersteunende technologieën zoals sensortechnologie en data-science.</w:t>
      </w:r>
    </w:p>
    <w:p w:rsidR="0000411B" w:rsidP="00D868F7" w:rsidRDefault="0000411B" w14:paraId="0F862FF4" w14:textId="77777777">
      <w:pPr>
        <w:spacing w:line="240" w:lineRule="auto"/>
        <w:rPr>
          <w:i/>
          <w:iCs/>
        </w:rPr>
      </w:pPr>
    </w:p>
    <w:p w:rsidRPr="00617B86" w:rsidR="00146738" w:rsidP="00D868F7" w:rsidRDefault="00146738" w14:paraId="6CDB52F7" w14:textId="55A4A43F">
      <w:pPr>
        <w:spacing w:line="240" w:lineRule="auto"/>
        <w:rPr>
          <w:i/>
          <w:iCs/>
        </w:rPr>
      </w:pPr>
      <w:r>
        <w:rPr>
          <w:i/>
          <w:iCs/>
        </w:rPr>
        <w:t>Artikel 2 Doel van de regeling</w:t>
      </w:r>
    </w:p>
    <w:p w:rsidR="00146738" w:rsidP="00D868F7" w:rsidRDefault="00146738" w14:paraId="01CA6123" w14:textId="45B66E19">
      <w:pPr>
        <w:spacing w:line="240" w:lineRule="auto"/>
      </w:pPr>
      <w:r>
        <w:t xml:space="preserve">Deze regeling heeft tot doel om met subsidieverstrekking </w:t>
      </w:r>
      <w:r w:rsidR="0090576F">
        <w:t xml:space="preserve">het opschalen van watertechnologische innovaties </w:t>
      </w:r>
      <w:r w:rsidR="003D247C">
        <w:t xml:space="preserve">binnen de focusgebieden van </w:t>
      </w:r>
      <w:r w:rsidR="001C162F">
        <w:t>UPPWATER</w:t>
      </w:r>
      <w:r w:rsidR="003D247C">
        <w:t xml:space="preserve"> te stimuleren, zodat deze een omvang bereiken </w:t>
      </w:r>
      <w:r w:rsidR="0090576F">
        <w:t xml:space="preserve">waarin </w:t>
      </w:r>
      <w:r w:rsidR="00336133">
        <w:t>deze in een pilotomgeving getest kunnen worden</w:t>
      </w:r>
      <w:r w:rsidR="0090576F">
        <w:t xml:space="preserve">. De innovaties die reeds de </w:t>
      </w:r>
      <w:r w:rsidR="00185FF4">
        <w:t>‘’</w:t>
      </w:r>
      <w:r w:rsidR="0090576F">
        <w:t>proof-of</w:t>
      </w:r>
      <w:r w:rsidR="00185FF4">
        <w:t>’’</w:t>
      </w:r>
      <w:r w:rsidR="0090576F">
        <w:t>-concept fase hebben afgerond en die klaar zijn om in een gecontroleerde of gesimuleerde omgeving getest te worden, komen in aanmerking</w:t>
      </w:r>
      <w:r w:rsidR="00185FF4">
        <w:t xml:space="preserve"> voor subsidie.</w:t>
      </w:r>
      <w:r w:rsidR="0084281F">
        <w:t xml:space="preserve"> Dit resulteert dus in innovaties die in de pilotfase voldoende doorontwikkeld zijn, zodat deze onder realistische omstandigheden in een pilotomgeving kunnen worden getest. </w:t>
      </w:r>
    </w:p>
    <w:p w:rsidR="00DB06B7" w:rsidP="00D868F7" w:rsidRDefault="00DB06B7" w14:paraId="2DE06D3A" w14:textId="77777777">
      <w:pPr>
        <w:spacing w:line="240" w:lineRule="auto"/>
      </w:pPr>
    </w:p>
    <w:p w:rsidR="00AA786A" w:rsidP="00E92681" w:rsidRDefault="00AA786A" w14:paraId="4665FEFF" w14:textId="77777777">
      <w:pPr>
        <w:spacing w:line="240" w:lineRule="auto"/>
        <w:rPr>
          <w:i/>
          <w:iCs/>
        </w:rPr>
      </w:pPr>
    </w:p>
    <w:p w:rsidRPr="00DB06B7" w:rsidR="00DB06B7" w:rsidP="00E92681" w:rsidRDefault="00DB06B7" w14:paraId="2AA9A74A" w14:textId="1A0B8124">
      <w:pPr>
        <w:spacing w:line="240" w:lineRule="auto"/>
        <w:rPr>
          <w:i/>
          <w:iCs/>
        </w:rPr>
      </w:pPr>
      <w:r w:rsidRPr="00DB06B7">
        <w:rPr>
          <w:i/>
          <w:iCs/>
        </w:rPr>
        <w:t xml:space="preserve">Artikel </w:t>
      </w:r>
      <w:r w:rsidR="0032548C">
        <w:rPr>
          <w:i/>
          <w:iCs/>
        </w:rPr>
        <w:t>3</w:t>
      </w:r>
      <w:r w:rsidRPr="00DB06B7">
        <w:rPr>
          <w:i/>
          <w:iCs/>
        </w:rPr>
        <w:t xml:space="preserve"> Kosten die voor subsidie in aanmerking komen</w:t>
      </w:r>
    </w:p>
    <w:p w:rsidR="00935ED1" w:rsidP="00E92681" w:rsidRDefault="00185FF4" w14:paraId="0884BAD7" w14:textId="6D25F046">
      <w:pPr>
        <w:spacing w:line="240" w:lineRule="auto"/>
      </w:pPr>
      <w:r>
        <w:t>Voor subsidie komen in aanmerking de loonkosten, investeringskosten, materiaalkosten en advieskosten, bedoeld in artikel 25, derde lid, van de AGVV, die direct verbonden zijn met de uitvoering van</w:t>
      </w:r>
      <w:r w:rsidR="007B30BA">
        <w:t xml:space="preserve"> een of meer van</w:t>
      </w:r>
      <w:r>
        <w:t xml:space="preserve"> de volgende activiteiten: het testen en valideren van </w:t>
      </w:r>
      <w:r w:rsidR="0090576F">
        <w:t xml:space="preserve">een prototype van de innovatieve watertechnologie </w:t>
      </w:r>
      <w:r w:rsidR="00ED2C45">
        <w:t>in een laboratorium</w:t>
      </w:r>
      <w:r w:rsidR="0090576F">
        <w:t xml:space="preserve">, </w:t>
      </w:r>
      <w:r w:rsidR="00587B56">
        <w:t>de</w:t>
      </w:r>
      <w:r w:rsidR="0090576F">
        <w:t xml:space="preserve"> doorontwikkel</w:t>
      </w:r>
      <w:r w:rsidR="00587B56">
        <w:t xml:space="preserve">ing, het bouwen van het prototype in een pilotomgeving en het testen, valideren en uiteindelijk monitoren van het prototype in de pilotomgeving. </w:t>
      </w:r>
      <w:r w:rsidR="00091E10">
        <w:t>Het testen van een prototype vindt plaats in bijvoorbeeld een proeftuin of een pilot plant. Het prototype wordt gemonitord en gevalideerd in een gecontroleerde</w:t>
      </w:r>
      <w:r w:rsidR="00416B1F">
        <w:t xml:space="preserve"> of gesimuleerde </w:t>
      </w:r>
      <w:r w:rsidR="00091E10">
        <w:t>omgeving om zo inzicht te krijgen in de werking van alle componenten tezamen. De pilotomgeving is de eerste keer dat de innovatie in zijn geheel wordt getest.</w:t>
      </w:r>
      <w:r w:rsidR="00101813">
        <w:t xml:space="preserve"> </w:t>
      </w:r>
    </w:p>
    <w:p w:rsidR="00935ED1" w:rsidP="00E92681" w:rsidRDefault="00935ED1" w14:paraId="19010D40" w14:textId="77777777">
      <w:pPr>
        <w:spacing w:line="240" w:lineRule="auto"/>
      </w:pPr>
    </w:p>
    <w:p w:rsidR="00416B1F" w:rsidP="00E92681" w:rsidRDefault="00297985" w14:paraId="68D29517" w14:textId="1D46A2EE">
      <w:pPr>
        <w:spacing w:line="240" w:lineRule="auto"/>
      </w:pPr>
      <w:r w:rsidRPr="00EA2FCA">
        <w:t xml:space="preserve">Met subsidieverlening op grond van deze regeling is er mogelijk sprake van staatssteun, dat rechtmatig geborgd </w:t>
      </w:r>
      <w:r w:rsidR="00185FF4">
        <w:t>wordt</w:t>
      </w:r>
      <w:r w:rsidRPr="00EA2FCA">
        <w:t xml:space="preserve"> onder artikel 25</w:t>
      </w:r>
      <w:r w:rsidR="00185FF4">
        <w:t xml:space="preserve"> van de</w:t>
      </w:r>
      <w:r w:rsidRPr="00EA2FCA">
        <w:t xml:space="preserve"> AGVV. Daarom is bepaald dat de subsidiabele kosten die rechtstreeks samenhangen met genoemde activiteiten loonkosten, investeringskosten, kosten voor advies en materiaalkosten</w:t>
      </w:r>
      <w:r w:rsidR="009E4361">
        <w:t xml:space="preserve"> zijn</w:t>
      </w:r>
      <w:r w:rsidRPr="00EA2FCA">
        <w:t>. Onder loonkosten vallen gelet op artikel 25, derde lid, onder</w:t>
      </w:r>
      <w:r w:rsidR="00D526AD">
        <w:t>deel</w:t>
      </w:r>
      <w:r w:rsidRPr="00EA2FCA">
        <w:t xml:space="preserve"> a</w:t>
      </w:r>
      <w:r w:rsidR="00D526AD">
        <w:t>,</w:t>
      </w:r>
      <w:r w:rsidRPr="00EA2FCA">
        <w:t xml:space="preserve"> van de AGVV de personeelskosten voor onderzoekers, technici en ander ondersteunend personeel voor zover zij zich met het project bezighouden.</w:t>
      </w:r>
      <w:r w:rsidRPr="00EA2FCA" w:rsidR="008362DA">
        <w:t xml:space="preserve"> Investeringskosten zijn kosten van apparatuur </w:t>
      </w:r>
      <w:r w:rsidRPr="00EA2FCA" w:rsidR="007B5913">
        <w:t>en uitrusting voor zover en zolang zij worden gebruikt voor het project</w:t>
      </w:r>
      <w:r w:rsidR="00A247C6">
        <w:t xml:space="preserve"> (artikel 25, derde lid, onder</w:t>
      </w:r>
      <w:r w:rsidR="00D526AD">
        <w:t>deel</w:t>
      </w:r>
      <w:r w:rsidR="00A247C6">
        <w:t xml:space="preserve"> b</w:t>
      </w:r>
      <w:r w:rsidR="00ED2C45">
        <w:t>,</w:t>
      </w:r>
      <w:r w:rsidR="009E4361">
        <w:t xml:space="preserve"> van de AGVV</w:t>
      </w:r>
      <w:r w:rsidR="00A247C6">
        <w:t>)</w:t>
      </w:r>
      <w:r w:rsidRPr="00EA2FCA" w:rsidR="007B5913">
        <w:t>. Wanneer deze apparatuur en uitrusting niet tijdens hun volledige levensduur voor het project worden gebruikt, worden alleen de afschrijvingskosten overeenstemmend met de looptijd van het project, berekend volgens algemeen erkende boekhoudkundige beginselen, als in aanmerking komende kosten beschouwd. Kosten voor advies betreffen alleen de kosten voor consultancy en gelijkwaardige diensten die uitsluitend voor het project worden gebruikt</w:t>
      </w:r>
      <w:r w:rsidR="00A247C6">
        <w:t xml:space="preserve"> (artikel 25, derde lid, onder</w:t>
      </w:r>
      <w:r w:rsidR="00D526AD">
        <w:t>deel</w:t>
      </w:r>
      <w:r w:rsidR="00A247C6">
        <w:t xml:space="preserve"> d</w:t>
      </w:r>
      <w:r w:rsidR="00ED2C45">
        <w:t>,</w:t>
      </w:r>
      <w:r w:rsidR="009E4361">
        <w:t xml:space="preserve"> van de AGVV</w:t>
      </w:r>
      <w:r w:rsidR="00A247C6">
        <w:t>)</w:t>
      </w:r>
      <w:r w:rsidRPr="00EA2FCA" w:rsidR="007B5913">
        <w:t xml:space="preserve">. Materiaalkosten zijn alleen </w:t>
      </w:r>
      <w:r w:rsidRPr="00EA2FCA" w:rsidR="002200E6">
        <w:t>subsidiabel als deze rechtstreeks uit het project voortvloeien</w:t>
      </w:r>
      <w:r w:rsidR="00A247C6">
        <w:t xml:space="preserve"> (artikel 25, derde lid, onder</w:t>
      </w:r>
      <w:r w:rsidR="00D526AD">
        <w:t>deel</w:t>
      </w:r>
      <w:r w:rsidR="00A247C6">
        <w:t xml:space="preserve"> e</w:t>
      </w:r>
      <w:r w:rsidR="00ED2C45">
        <w:t>,</w:t>
      </w:r>
      <w:r w:rsidR="009E4361">
        <w:t xml:space="preserve"> van de AGVV</w:t>
      </w:r>
      <w:r w:rsidR="00A247C6">
        <w:t>).</w:t>
      </w:r>
    </w:p>
    <w:p w:rsidR="007C7652" w:rsidP="00E92681" w:rsidRDefault="007C7652" w14:paraId="493578D6" w14:textId="77777777">
      <w:pPr>
        <w:spacing w:line="240" w:lineRule="auto"/>
      </w:pPr>
    </w:p>
    <w:p w:rsidR="00873519" w:rsidP="00E92681" w:rsidRDefault="00873519" w14:paraId="11526ED7" w14:textId="32130C2C">
      <w:pPr>
        <w:spacing w:line="240" w:lineRule="auto"/>
        <w:rPr>
          <w:i/>
          <w:iCs/>
        </w:rPr>
      </w:pPr>
      <w:r>
        <w:rPr>
          <w:i/>
          <w:iCs/>
        </w:rPr>
        <w:t>Artikel 4 Kosten die niet voor subsidie in aanmerking komen</w:t>
      </w:r>
    </w:p>
    <w:p w:rsidR="003D2EAD" w:rsidP="00E92681" w:rsidRDefault="00E213EC" w14:paraId="0690C700" w14:textId="575738D9">
      <w:pPr>
        <w:spacing w:line="240" w:lineRule="auto"/>
      </w:pPr>
      <w:r>
        <w:t>De kosten die in dit artikel zijn genoemd betreffen</w:t>
      </w:r>
      <w:r w:rsidR="00775D9F">
        <w:t xml:space="preserve"> d</w:t>
      </w:r>
      <w:r>
        <w:t xml:space="preserve">e kosten die niet voor subsidie in aanmerking komen. </w:t>
      </w:r>
      <w:r w:rsidR="00513EA3">
        <w:t>R</w:t>
      </w:r>
      <w:r>
        <w:t>eiskosten, winstopslagen, kosten en vergoedingen voor representatie, kosten voor personeelsactiviteiten, overboekingen</w:t>
      </w:r>
      <w:r w:rsidR="00284812">
        <w:t>,</w:t>
      </w:r>
      <w:r>
        <w:t xml:space="preserve"> annuler</w:t>
      </w:r>
      <w:r w:rsidR="003D2EAD">
        <w:t>ingen</w:t>
      </w:r>
      <w:r w:rsidR="00284812">
        <w:t>,</w:t>
      </w:r>
      <w:r w:rsidR="003D2EAD">
        <w:t xml:space="preserve"> gratificaties en bonussen zijn niet subsidiabel. Met kosten en vergoedingen voor representatie </w:t>
      </w:r>
      <w:r w:rsidR="009E4361">
        <w:t>worden</w:t>
      </w:r>
      <w:r w:rsidR="003D2EAD">
        <w:t xml:space="preserve"> onder andere bedoeld studiekosten, vakliteratuur of een abonnement </w:t>
      </w:r>
      <w:r w:rsidR="00BD4FF5">
        <w:t>op</w:t>
      </w:r>
      <w:r w:rsidR="003D2EAD">
        <w:t xml:space="preserve"> een (zakelijk) tijdschrift, (bedrijfs)kleding met logo, relatiegeschenken en zakelijke feesten. </w:t>
      </w:r>
      <w:r w:rsidR="00513EA3">
        <w:t xml:space="preserve">Uit artikel 6, </w:t>
      </w:r>
      <w:r w:rsidR="001E6C0F">
        <w:t>tweede</w:t>
      </w:r>
      <w:r w:rsidR="00513EA3">
        <w:t xml:space="preserve"> lid</w:t>
      </w:r>
      <w:r w:rsidR="005B034D">
        <w:t>,</w:t>
      </w:r>
      <w:r w:rsidR="00513EA3">
        <w:t xml:space="preserve"> van het Kaderbesluit subsidies I en M volgt dat kosten die zijn gemaakt voorafgaand aan de indiening van de aanvraag, ook niet subsidiabel zijn.</w:t>
      </w:r>
    </w:p>
    <w:p w:rsidRPr="00750AEC" w:rsidR="008B0C49" w:rsidP="00E213EC" w:rsidRDefault="008B0C49" w14:paraId="7A44C4D4" w14:textId="77777777"/>
    <w:p w:rsidR="005E7F55" w:rsidP="00E92681" w:rsidRDefault="00031AC3" w14:paraId="1A5A9824" w14:textId="47B4CE0B">
      <w:pPr>
        <w:spacing w:line="240" w:lineRule="auto"/>
        <w:rPr>
          <w:i/>
          <w:iCs/>
        </w:rPr>
      </w:pPr>
      <w:r>
        <w:rPr>
          <w:i/>
          <w:iCs/>
        </w:rPr>
        <w:t>Artikel 5 Subsidieplafond en verdeling</w:t>
      </w:r>
    </w:p>
    <w:p w:rsidR="00696E3E" w:rsidP="00E92681" w:rsidRDefault="008B0C49" w14:paraId="2874632D" w14:textId="11C4BD34">
      <w:pPr>
        <w:spacing w:line="240" w:lineRule="auto"/>
      </w:pPr>
      <w:r>
        <w:t>Het subsidieplafond voor deze regeling bedraagt in totaal €</w:t>
      </w:r>
      <w:r w:rsidR="00ED245E">
        <w:t xml:space="preserve"> </w:t>
      </w:r>
      <w:r w:rsidR="001D7DA9">
        <w:t>18,4</w:t>
      </w:r>
      <w:r>
        <w:t xml:space="preserve"> miljoen. Op basis van deze regeling zijn er twee </w:t>
      </w:r>
      <w:r w:rsidR="00446948">
        <w:t>uitvoerperioden</w:t>
      </w:r>
      <w:r>
        <w:t xml:space="preserve">, zie artikel </w:t>
      </w:r>
      <w:r w:rsidR="001E6C0F">
        <w:t>7</w:t>
      </w:r>
      <w:r>
        <w:t xml:space="preserve">, tweede en derde lid. In de eerste </w:t>
      </w:r>
      <w:r w:rsidR="00446948">
        <w:t>uitvoerperiode</w:t>
      </w:r>
      <w:r>
        <w:t xml:space="preserve"> geldt een plafond van €</w:t>
      </w:r>
      <w:r w:rsidR="00ED245E">
        <w:t xml:space="preserve"> </w:t>
      </w:r>
      <w:r w:rsidR="001D7DA9">
        <w:t>10</w:t>
      </w:r>
      <w:r>
        <w:t xml:space="preserve"> miljoen</w:t>
      </w:r>
      <w:r w:rsidR="006C03C8">
        <w:t>, in de tweede uitvoerperiode geldt een plafond van €</w:t>
      </w:r>
      <w:r w:rsidR="00ED245E">
        <w:t xml:space="preserve"> </w:t>
      </w:r>
      <w:r w:rsidR="006C03C8">
        <w:t>8,4 miljoen</w:t>
      </w:r>
      <w:r>
        <w:t xml:space="preserve">. Als na afloop van de eerste </w:t>
      </w:r>
      <w:r w:rsidR="00446948">
        <w:t>uitvoerperiode</w:t>
      </w:r>
      <w:r>
        <w:t xml:space="preserve"> blijkt dat een deel van dit budget onbenut is gebleven, wordt dat resterende bedrag automatisch </w:t>
      </w:r>
      <w:r w:rsidR="006C03C8">
        <w:t>toegevoegd aan het plafond voor de</w:t>
      </w:r>
      <w:r>
        <w:t xml:space="preserve"> tweede </w:t>
      </w:r>
      <w:r w:rsidR="00446948">
        <w:t>uitvoerperiode</w:t>
      </w:r>
      <w:r>
        <w:t xml:space="preserve">. </w:t>
      </w:r>
      <w:bookmarkStart w:name="_Hlk184280659" w:id="49"/>
      <w:bookmarkStart w:name="_Hlk169243768" w:id="50"/>
    </w:p>
    <w:p w:rsidR="00696E3E" w:rsidP="00E92681" w:rsidRDefault="00696E3E" w14:paraId="660A43D1" w14:textId="77777777">
      <w:pPr>
        <w:spacing w:line="240" w:lineRule="auto"/>
      </w:pPr>
    </w:p>
    <w:p w:rsidR="00696E3E" w:rsidP="00E92681" w:rsidRDefault="00696E3E" w14:paraId="4DF8275B" w14:textId="76C32A93">
      <w:pPr>
        <w:spacing w:line="240" w:lineRule="auto"/>
      </w:pPr>
      <w:r w:rsidRPr="00262075">
        <w:t xml:space="preserve">Lid 3 en lid 4 bevatten bepalingen over de steunintensiteit. </w:t>
      </w:r>
      <w:r w:rsidRPr="00262075" w:rsidR="00481B00">
        <w:t>De activiteiten onder deze regeling kwalificeren</w:t>
      </w:r>
      <w:r w:rsidR="009C38A7">
        <w:t xml:space="preserve"> als</w:t>
      </w:r>
      <w:r w:rsidRPr="00262075" w:rsidR="00481B00">
        <w:t xml:space="preserve"> ‘experimentele ontwikkeling’, zoals nader gedefinieerd in artikel 2, punt 8</w:t>
      </w:r>
      <w:r w:rsidR="00185234">
        <w:t>6</w:t>
      </w:r>
      <w:r w:rsidR="00B8487D">
        <w:t>,</w:t>
      </w:r>
      <w:r w:rsidRPr="00262075" w:rsidR="00481B00">
        <w:t xml:space="preserve"> van de AGVV. </w:t>
      </w:r>
      <w:bookmarkEnd w:id="49"/>
      <w:r w:rsidRPr="00262075" w:rsidR="00C64DC4">
        <w:t>Gelet op artikel 25, vijfde lid</w:t>
      </w:r>
      <w:r w:rsidRPr="00262075" w:rsidR="00D526AD">
        <w:t>,</w:t>
      </w:r>
      <w:r w:rsidRPr="00262075" w:rsidR="00C64DC4">
        <w:t xml:space="preserve"> van de AGVV bedraagt de steunintensiteit</w:t>
      </w:r>
      <w:r w:rsidRPr="00262075" w:rsidR="00481B00">
        <w:t xml:space="preserve"> voor experimentele ontwikkeling door ondernemingen</w:t>
      </w:r>
      <w:r w:rsidRPr="00262075" w:rsidR="00C64DC4">
        <w:t xml:space="preserve"> maximaal 25%. Op grond van artikel 25, zesde lid</w:t>
      </w:r>
      <w:r w:rsidRPr="00262075" w:rsidR="00D526AD">
        <w:t>,</w:t>
      </w:r>
      <w:r w:rsidRPr="00262075" w:rsidR="00C64DC4">
        <w:t xml:space="preserve"> </w:t>
      </w:r>
      <w:r w:rsidRPr="00262075" w:rsidR="009E4361">
        <w:t xml:space="preserve">van de AGVV </w:t>
      </w:r>
      <w:r w:rsidRPr="00262075" w:rsidR="00C64DC4">
        <w:t>zijn er mogelijkheden om het steunpercentage</w:t>
      </w:r>
      <w:r w:rsidRPr="00262075" w:rsidR="00805D1C">
        <w:t xml:space="preserve"> van 25% op te hogen</w:t>
      </w:r>
      <w:r w:rsidRPr="00262075" w:rsidR="00C64DC4">
        <w:t xml:space="preserve">. Voor kleine ondernemingen kan het steunpercentage verhoogd worden met 20%, voor middelgrote ondernemingen met 10% en in het geval </w:t>
      </w:r>
      <w:r w:rsidRPr="00262075" w:rsidR="00936A67">
        <w:t>aan één van de voorwaarden van artikel 25, zesde lid, onderdeel b, van de AGVV is voldaan,</w:t>
      </w:r>
      <w:r w:rsidRPr="00262075" w:rsidR="00C64DC4">
        <w:t xml:space="preserve"> kan het steunpercentage opgehoogd worden met 15%. </w:t>
      </w:r>
      <w:bookmarkStart w:name="_Hlk184280762" w:id="51"/>
      <w:r w:rsidRPr="00262075" w:rsidR="00805D1C">
        <w:t xml:space="preserve">Voor subsidies die worden verstrekt </w:t>
      </w:r>
      <w:r w:rsidRPr="00262075" w:rsidR="00481B00">
        <w:t xml:space="preserve">voor activiteiten in het kader van experimentele ontwikkeling door ondernemingen </w:t>
      </w:r>
      <w:r w:rsidRPr="00262075" w:rsidR="00805D1C">
        <w:t xml:space="preserve">op grond van deze regeling </w:t>
      </w:r>
      <w:bookmarkEnd w:id="51"/>
      <w:r w:rsidRPr="00262075" w:rsidR="00805D1C">
        <w:t>is besloten om, in gevallen waarin de AGVV ophoging van steun toelaat, die steun te maximeren op 30%. Per project kan niet meer dan €</w:t>
      </w:r>
      <w:r w:rsidRPr="00262075" w:rsidR="00D50493">
        <w:t> </w:t>
      </w:r>
      <w:r w:rsidRPr="00262075" w:rsidR="00805D1C">
        <w:t>1,5 miljoen worden gesubsidieerd.</w:t>
      </w:r>
      <w:r w:rsidRPr="00262075" w:rsidR="007E0B06">
        <w:t xml:space="preserve"> </w:t>
      </w:r>
      <w:r w:rsidRPr="00262075">
        <w:t>Dit geldt</w:t>
      </w:r>
      <w:r w:rsidRPr="00262075" w:rsidR="00936A67">
        <w:t xml:space="preserve"> dus</w:t>
      </w:r>
      <w:r w:rsidRPr="00262075">
        <w:t xml:space="preserve"> ook voor onderzoeksorganisaties </w:t>
      </w:r>
      <w:r w:rsidRPr="00262075" w:rsidR="00D50493">
        <w:t xml:space="preserve">die </w:t>
      </w:r>
      <w:r w:rsidRPr="00262075">
        <w:t>economische activiteiten verrichten. Voor niet-economische experimentele ontwikkeling verricht door onderzoeksorganisaties geldt dat op grond van deze regeling de steunintensiteit gemaximeerd is op 50%.</w:t>
      </w:r>
    </w:p>
    <w:bookmarkEnd w:id="50"/>
    <w:p w:rsidR="009D594A" w:rsidP="00E92681" w:rsidRDefault="009D594A" w14:paraId="407F0DB9" w14:textId="77777777">
      <w:pPr>
        <w:spacing w:line="240" w:lineRule="auto"/>
      </w:pPr>
    </w:p>
    <w:p w:rsidR="002A094F" w:rsidP="00E92681" w:rsidRDefault="00455F6D" w14:paraId="4CFD3E9E" w14:textId="7DF7395D">
      <w:pPr>
        <w:spacing w:line="240" w:lineRule="auto"/>
      </w:pPr>
      <w:r>
        <w:t>Als</w:t>
      </w:r>
      <w:r w:rsidR="002A094F">
        <w:t xml:space="preserve"> alle aanvragen binnen zijn, dat is voor de eerste uitvoerperiode op </w:t>
      </w:r>
      <w:r w:rsidR="00A8172D">
        <w:t xml:space="preserve">uiterlijk </w:t>
      </w:r>
      <w:r w:rsidRPr="0023018E" w:rsidR="00A8172D">
        <w:t>1</w:t>
      </w:r>
      <w:r w:rsidRPr="0023018E" w:rsidR="00A27CAE">
        <w:t> </w:t>
      </w:r>
      <w:r w:rsidRPr="0023018E" w:rsidR="0020769D">
        <w:t>november</w:t>
      </w:r>
      <w:r w:rsidRPr="0023018E" w:rsidR="00A8172D">
        <w:t xml:space="preserve"> 2025</w:t>
      </w:r>
      <w:r w:rsidR="002A094F">
        <w:t xml:space="preserve"> en voor de tweede uitvoerperiode o</w:t>
      </w:r>
      <w:r w:rsidR="00A8172D">
        <w:t xml:space="preserve">p uiterlijk 1 </w:t>
      </w:r>
      <w:r w:rsidR="0020769D">
        <w:t>november</w:t>
      </w:r>
      <w:r w:rsidR="00A8172D">
        <w:t xml:space="preserve"> 202</w:t>
      </w:r>
      <w:r>
        <w:t>9</w:t>
      </w:r>
      <w:r w:rsidR="00A8172D">
        <w:t>,</w:t>
      </w:r>
      <w:r>
        <w:t xml:space="preserve"> worden de aanvragen beoordeeld. De aanvragen worden ter beoordeling voorgelegd aan de adviescommissie, die de inhoudelijke beoordeling doet op de kwaliteit van het project waarvoor subsidie wordt aangevraagd. De adviescommissie maakt een rangschikking van de aanvragen en legt deze voor aan de </w:t>
      </w:r>
      <w:r w:rsidR="00ED245E">
        <w:t>m</w:t>
      </w:r>
      <w:r>
        <w:t xml:space="preserve">inister. De </w:t>
      </w:r>
      <w:r w:rsidR="00ED245E">
        <w:t>m</w:t>
      </w:r>
      <w:r>
        <w:t xml:space="preserve">inister mag gemotiveerd afwijken van de beoordeling van de adviescommissie. De </w:t>
      </w:r>
      <w:r w:rsidR="00ED245E">
        <w:t>m</w:t>
      </w:r>
      <w:r>
        <w:t>inister is verantwoordelijk voor verdeling van de subsidie.</w:t>
      </w:r>
      <w:r w:rsidR="002A094F">
        <w:t xml:space="preserve"> </w:t>
      </w:r>
    </w:p>
    <w:p w:rsidR="002A094F" w:rsidP="00E92681" w:rsidRDefault="002A094F" w14:paraId="44B95C4E" w14:textId="77777777">
      <w:pPr>
        <w:spacing w:line="240" w:lineRule="auto"/>
      </w:pPr>
    </w:p>
    <w:p w:rsidR="004B3CA9" w:rsidP="00E92681" w:rsidRDefault="00C23C61" w14:paraId="721F11EC" w14:textId="2217FDB5">
      <w:pPr>
        <w:spacing w:line="240" w:lineRule="auto"/>
      </w:pPr>
      <w:r w:rsidRPr="00F55068">
        <w:t>De subsidie wordt verdeeld op basis van rangschikking van de aanvragen.</w:t>
      </w:r>
      <w:r w:rsidR="00455F6D">
        <w:t xml:space="preserve"> </w:t>
      </w:r>
      <w:r w:rsidRPr="00F55068" w:rsidR="002364D3">
        <w:t>Er is</w:t>
      </w:r>
      <w:r w:rsidR="002364D3">
        <w:t xml:space="preserve"> gekozen voor een verdeelsystematiek op basis van rangschikking, omdat</w:t>
      </w:r>
      <w:r w:rsidR="0046221B">
        <w:t xml:space="preserve"> hiermee de mogelijkheid wordt gecreëerd </w:t>
      </w:r>
      <w:r w:rsidR="002364D3">
        <w:t xml:space="preserve">om </w:t>
      </w:r>
      <w:r w:rsidR="0046221B">
        <w:t xml:space="preserve">de projecten die de grootste bijdrage leveren aan de doelstellingen van de regeling en aan het programma als geheel </w:t>
      </w:r>
      <w:r w:rsidRPr="00D64E3A" w:rsidR="0097040B">
        <w:t xml:space="preserve">en de focusgebieden in het bijzonder </w:t>
      </w:r>
      <w:r w:rsidRPr="00D64E3A" w:rsidR="0046221B">
        <w:t xml:space="preserve">te subsidiëren. </w:t>
      </w:r>
      <w:r w:rsidRPr="00D64E3A" w:rsidR="004B3CA9">
        <w:t>Omdat de subsidieregeling</w:t>
      </w:r>
      <w:r w:rsidR="004B3CA9">
        <w:t xml:space="preserve"> twee openstellingen kent, zijn er twee momenten </w:t>
      </w:r>
      <w:r w:rsidR="00BA3E99">
        <w:t>waarop</w:t>
      </w:r>
      <w:r w:rsidR="004B3CA9">
        <w:t xml:space="preserve"> een rangschikking van de aanvragen </w:t>
      </w:r>
      <w:r w:rsidR="009E4361">
        <w:t>zal plaatsvinden</w:t>
      </w:r>
      <w:r w:rsidR="004B3CA9">
        <w:t xml:space="preserve">. Voor aanvragen ingediend </w:t>
      </w:r>
      <w:r w:rsidR="00353774">
        <w:t>op uiterlijk</w:t>
      </w:r>
      <w:r w:rsidR="004B3CA9">
        <w:t xml:space="preserve"> </w:t>
      </w:r>
      <w:r w:rsidRPr="0023018E" w:rsidR="00A8172D">
        <w:t xml:space="preserve">1 </w:t>
      </w:r>
      <w:r w:rsidRPr="0023018E" w:rsidR="0020769D">
        <w:t>november</w:t>
      </w:r>
      <w:r w:rsidRPr="0023018E" w:rsidR="00A8172D">
        <w:t xml:space="preserve"> 2025</w:t>
      </w:r>
      <w:r w:rsidR="00A8172D">
        <w:t xml:space="preserve"> </w:t>
      </w:r>
      <w:r w:rsidR="004B3CA9">
        <w:t xml:space="preserve">geldt dat deze voor de eerste </w:t>
      </w:r>
      <w:r w:rsidR="00245050">
        <w:t>uitvoerperiode</w:t>
      </w:r>
      <w:r w:rsidR="004B3CA9">
        <w:t xml:space="preserve"> gerangschikt zullen worden. Voor aanvragen ingediend </w:t>
      </w:r>
      <w:r w:rsidR="00A8172D">
        <w:t xml:space="preserve">tussen 1 </w:t>
      </w:r>
      <w:r w:rsidR="001F2F7F">
        <w:t>augustus</w:t>
      </w:r>
      <w:r w:rsidR="00A8172D">
        <w:t xml:space="preserve"> 202</w:t>
      </w:r>
      <w:r w:rsidR="00455F6D">
        <w:t>9</w:t>
      </w:r>
      <w:r w:rsidR="00A8172D">
        <w:t xml:space="preserve"> en 1 </w:t>
      </w:r>
      <w:r w:rsidR="0020769D">
        <w:t>november</w:t>
      </w:r>
      <w:r w:rsidR="00A8172D">
        <w:t xml:space="preserve"> 202</w:t>
      </w:r>
      <w:r w:rsidR="00455F6D">
        <w:t>9</w:t>
      </w:r>
      <w:r w:rsidR="00A8172D">
        <w:t xml:space="preserve"> </w:t>
      </w:r>
      <w:r w:rsidR="004B3CA9">
        <w:t xml:space="preserve">geldt dat deze voor de tweede </w:t>
      </w:r>
      <w:r w:rsidR="00245050">
        <w:t>uitvoerperiode</w:t>
      </w:r>
      <w:r w:rsidR="004B3CA9">
        <w:t xml:space="preserve"> gerangschikt zullen worden.</w:t>
      </w:r>
    </w:p>
    <w:p w:rsidR="004B3CA9" w:rsidP="00DB06B7" w:rsidRDefault="004B3CA9" w14:paraId="640BFEB0" w14:textId="77777777"/>
    <w:p w:rsidRPr="00203D16" w:rsidR="00203D16" w:rsidP="00E92681" w:rsidRDefault="004B3CA9" w14:paraId="57C11B01" w14:textId="74F55C96">
      <w:pPr>
        <w:spacing w:line="240" w:lineRule="auto"/>
      </w:pPr>
      <w:r>
        <w:t xml:space="preserve">De rangschikking vindt plaats </w:t>
      </w:r>
      <w:r w:rsidR="00F55068">
        <w:t>op basis van criteria en de daaraan toegekende punten</w:t>
      </w:r>
      <w:r>
        <w:t xml:space="preserve">. </w:t>
      </w:r>
      <w:bookmarkStart w:name="_Hlk161299780" w:id="52"/>
      <w:r>
        <w:t xml:space="preserve">Een project moet ten minste 50 punten scoren. Per criterium worden maximaal 25 punten toegekend. </w:t>
      </w:r>
      <w:r w:rsidR="009C51C7">
        <w:t xml:space="preserve">De aanvraag met de meeste punten wordt het </w:t>
      </w:r>
      <w:r w:rsidRPr="00203D16" w:rsidR="009C51C7">
        <w:t xml:space="preserve">hoogst gerangschikt. </w:t>
      </w:r>
      <w:r w:rsidRPr="00203D16">
        <w:t>De</w:t>
      </w:r>
      <w:r w:rsidRPr="00203D16" w:rsidR="00F55068">
        <w:t xml:space="preserve"> gegevens die de aanvrager dient te overleggen op grond van artikel </w:t>
      </w:r>
      <w:r w:rsidR="00AD6DD2">
        <w:t>7</w:t>
      </w:r>
      <w:r w:rsidRPr="00203D16" w:rsidR="00F55068">
        <w:t xml:space="preserve">, </w:t>
      </w:r>
      <w:r w:rsidR="00ED2C45">
        <w:t xml:space="preserve">van deze regeling </w:t>
      </w:r>
      <w:r w:rsidRPr="00203D16" w:rsidR="00F55068">
        <w:t>sluiten aan bij de</w:t>
      </w:r>
      <w:r w:rsidRPr="00203D16">
        <w:t xml:space="preserve"> criteria</w:t>
      </w:r>
      <w:r w:rsidRPr="00203D16" w:rsidR="00F55068">
        <w:t xml:space="preserve"> voor de rangschikking: </w:t>
      </w:r>
    </w:p>
    <w:p w:rsidRPr="00203D16" w:rsidR="00203D16" w:rsidP="00E92681" w:rsidRDefault="00203D16" w14:paraId="7D4EA209" w14:textId="77777777">
      <w:pPr>
        <w:spacing w:line="240" w:lineRule="auto"/>
      </w:pPr>
    </w:p>
    <w:p w:rsidRPr="00B3759B" w:rsidR="00203D16" w:rsidP="00C47A1E" w:rsidRDefault="004B3CA9" w14:paraId="14C25FC9" w14:textId="60CF421E">
      <w:pPr>
        <w:pStyle w:val="ListParagraph"/>
        <w:numPr>
          <w:ilvl w:val="0"/>
          <w:numId w:val="24"/>
        </w:numPr>
        <w:rPr>
          <w:rFonts w:ascii="Verdana" w:hAnsi="Verdana"/>
          <w:sz w:val="18"/>
          <w:szCs w:val="18"/>
        </w:rPr>
      </w:pPr>
      <w:r w:rsidRPr="00B3759B">
        <w:rPr>
          <w:rFonts w:ascii="Verdana" w:hAnsi="Verdana"/>
          <w:sz w:val="18"/>
          <w:szCs w:val="18"/>
        </w:rPr>
        <w:t xml:space="preserve">artikel </w:t>
      </w:r>
      <w:r w:rsidRPr="00B3759B" w:rsidR="00A8531C">
        <w:rPr>
          <w:rFonts w:ascii="Verdana" w:hAnsi="Verdana"/>
          <w:sz w:val="18"/>
          <w:szCs w:val="18"/>
        </w:rPr>
        <w:t xml:space="preserve">10, vierde lid, onderdeel b, van het Kaderbesluit subsidies I en M en artikel </w:t>
      </w:r>
      <w:r w:rsidR="00AD6DD2">
        <w:rPr>
          <w:rFonts w:ascii="Verdana" w:hAnsi="Verdana"/>
          <w:sz w:val="18"/>
          <w:szCs w:val="18"/>
        </w:rPr>
        <w:t>7</w:t>
      </w:r>
      <w:r w:rsidRPr="00B3759B">
        <w:rPr>
          <w:rFonts w:ascii="Verdana" w:hAnsi="Verdana"/>
          <w:sz w:val="18"/>
          <w:szCs w:val="18"/>
        </w:rPr>
        <w:t xml:space="preserve">, </w:t>
      </w:r>
      <w:r w:rsidRPr="00B3759B" w:rsidR="009427FA">
        <w:rPr>
          <w:rFonts w:ascii="Verdana" w:hAnsi="Verdana"/>
          <w:sz w:val="18"/>
          <w:szCs w:val="18"/>
        </w:rPr>
        <w:t>vijfde</w:t>
      </w:r>
      <w:r w:rsidRPr="00B3759B">
        <w:rPr>
          <w:rFonts w:ascii="Verdana" w:hAnsi="Verdana"/>
          <w:sz w:val="18"/>
          <w:szCs w:val="18"/>
        </w:rPr>
        <w:t xml:space="preserve"> lid, onder</w:t>
      </w:r>
      <w:r w:rsidRPr="00B3759B" w:rsidR="00F55068">
        <w:rPr>
          <w:rFonts w:ascii="Verdana" w:hAnsi="Verdana"/>
          <w:sz w:val="18"/>
          <w:szCs w:val="18"/>
        </w:rPr>
        <w:t>deel</w:t>
      </w:r>
      <w:r w:rsidRPr="00B3759B">
        <w:rPr>
          <w:rFonts w:ascii="Verdana" w:hAnsi="Verdana"/>
          <w:sz w:val="18"/>
          <w:szCs w:val="18"/>
        </w:rPr>
        <w:t xml:space="preserve"> e</w:t>
      </w:r>
      <w:r w:rsidR="00ED2C45">
        <w:rPr>
          <w:rFonts w:ascii="Verdana" w:hAnsi="Verdana"/>
          <w:sz w:val="18"/>
          <w:szCs w:val="18"/>
        </w:rPr>
        <w:t>,</w:t>
      </w:r>
      <w:r w:rsidRPr="00B3759B">
        <w:rPr>
          <w:rFonts w:ascii="Verdana" w:hAnsi="Verdana"/>
          <w:sz w:val="18"/>
          <w:szCs w:val="18"/>
        </w:rPr>
        <w:t xml:space="preserve"> </w:t>
      </w:r>
      <w:r w:rsidRPr="00B3759B" w:rsidR="00A8531C">
        <w:rPr>
          <w:rFonts w:ascii="Verdana" w:hAnsi="Verdana"/>
          <w:sz w:val="18"/>
          <w:szCs w:val="18"/>
        </w:rPr>
        <w:t xml:space="preserve">van deze regeling </w:t>
      </w:r>
      <w:r w:rsidRPr="00B3759B">
        <w:rPr>
          <w:rFonts w:ascii="Verdana" w:hAnsi="Verdana"/>
          <w:sz w:val="18"/>
          <w:szCs w:val="18"/>
        </w:rPr>
        <w:t xml:space="preserve">(de mate waarin het project bijdraagt aan de doelstellingen van het programma en </w:t>
      </w:r>
      <w:r w:rsidR="001C162F">
        <w:rPr>
          <w:rFonts w:ascii="Verdana" w:hAnsi="Verdana"/>
          <w:sz w:val="18"/>
          <w:szCs w:val="18"/>
        </w:rPr>
        <w:t>UPPWATER</w:t>
      </w:r>
      <w:r w:rsidRPr="00B3759B" w:rsidR="0062520C">
        <w:rPr>
          <w:rFonts w:ascii="Verdana" w:hAnsi="Verdana"/>
          <w:sz w:val="18"/>
          <w:szCs w:val="18"/>
        </w:rPr>
        <w:t xml:space="preserve"> en de focusgebieden van </w:t>
      </w:r>
      <w:r w:rsidR="001C162F">
        <w:rPr>
          <w:rFonts w:ascii="Verdana" w:hAnsi="Verdana"/>
          <w:sz w:val="18"/>
          <w:szCs w:val="18"/>
        </w:rPr>
        <w:t>UPPWATER</w:t>
      </w:r>
      <w:r w:rsidRPr="00B3759B">
        <w:rPr>
          <w:rFonts w:ascii="Verdana" w:hAnsi="Verdana"/>
          <w:sz w:val="18"/>
          <w:szCs w:val="18"/>
        </w:rPr>
        <w:t>)</w:t>
      </w:r>
      <w:r w:rsidRPr="00B3759B" w:rsidR="00203D16">
        <w:rPr>
          <w:rFonts w:ascii="Verdana" w:hAnsi="Verdana"/>
          <w:sz w:val="18"/>
          <w:szCs w:val="18"/>
        </w:rPr>
        <w:t>;</w:t>
      </w:r>
    </w:p>
    <w:p w:rsidR="00203D16" w:rsidP="00C47A1E" w:rsidRDefault="00A8531C" w14:paraId="344F0505" w14:textId="142A37FE">
      <w:pPr>
        <w:pStyle w:val="ListParagraph"/>
        <w:numPr>
          <w:ilvl w:val="0"/>
          <w:numId w:val="24"/>
        </w:numPr>
        <w:rPr>
          <w:rFonts w:ascii="Verdana" w:hAnsi="Verdana"/>
          <w:sz w:val="18"/>
          <w:szCs w:val="18"/>
        </w:rPr>
      </w:pPr>
      <w:r w:rsidRPr="00B3759B">
        <w:rPr>
          <w:rFonts w:ascii="Verdana" w:hAnsi="Verdana"/>
          <w:sz w:val="18"/>
          <w:szCs w:val="18"/>
        </w:rPr>
        <w:t xml:space="preserve">artikel </w:t>
      </w:r>
      <w:r w:rsidR="00AD6DD2">
        <w:rPr>
          <w:rFonts w:ascii="Verdana" w:hAnsi="Verdana"/>
          <w:sz w:val="18"/>
          <w:szCs w:val="18"/>
        </w:rPr>
        <w:t>7</w:t>
      </w:r>
      <w:r w:rsidRPr="00B3759B">
        <w:rPr>
          <w:rFonts w:ascii="Verdana" w:hAnsi="Verdana"/>
          <w:sz w:val="18"/>
          <w:szCs w:val="18"/>
        </w:rPr>
        <w:t xml:space="preserve">, vijfde lid, </w:t>
      </w:r>
      <w:r w:rsidRPr="00B3759B" w:rsidR="004B3CA9">
        <w:rPr>
          <w:rFonts w:ascii="Verdana" w:hAnsi="Verdana"/>
          <w:sz w:val="18"/>
          <w:szCs w:val="18"/>
        </w:rPr>
        <w:t>onder</w:t>
      </w:r>
      <w:r w:rsidRPr="00B3759B" w:rsidR="00F55068">
        <w:rPr>
          <w:rFonts w:ascii="Verdana" w:hAnsi="Verdana"/>
          <w:sz w:val="18"/>
          <w:szCs w:val="18"/>
        </w:rPr>
        <w:t>deel</w:t>
      </w:r>
      <w:r w:rsidRPr="00B3759B" w:rsidR="004B3CA9">
        <w:rPr>
          <w:rFonts w:ascii="Verdana" w:hAnsi="Verdana"/>
          <w:sz w:val="18"/>
          <w:szCs w:val="18"/>
        </w:rPr>
        <w:t xml:space="preserve"> </w:t>
      </w:r>
      <w:r w:rsidRPr="00B3759B">
        <w:rPr>
          <w:rFonts w:ascii="Verdana" w:hAnsi="Verdana"/>
          <w:sz w:val="18"/>
          <w:szCs w:val="18"/>
        </w:rPr>
        <w:t>f</w:t>
      </w:r>
      <w:r w:rsidR="00ED2C45">
        <w:rPr>
          <w:rFonts w:ascii="Verdana" w:hAnsi="Verdana"/>
          <w:sz w:val="18"/>
          <w:szCs w:val="18"/>
        </w:rPr>
        <w:t>, van deze regeling</w:t>
      </w:r>
      <w:r w:rsidRPr="00B3759B" w:rsidR="004B3CA9">
        <w:rPr>
          <w:rFonts w:ascii="Verdana" w:hAnsi="Verdana"/>
          <w:sz w:val="18"/>
          <w:szCs w:val="18"/>
        </w:rPr>
        <w:t xml:space="preserve"> (de mate waarin het project innovatief is)</w:t>
      </w:r>
      <w:r w:rsidRPr="00B3759B" w:rsidR="00203D16">
        <w:rPr>
          <w:rFonts w:ascii="Verdana" w:hAnsi="Verdana"/>
          <w:sz w:val="18"/>
          <w:szCs w:val="18"/>
        </w:rPr>
        <w:t xml:space="preserve">; </w:t>
      </w:r>
    </w:p>
    <w:p w:rsidRPr="003D7645" w:rsidR="00AD6DD2" w:rsidP="00C47A1E" w:rsidRDefault="00AD6DD2" w14:paraId="34ACF5F1" w14:textId="17FC1C73">
      <w:pPr>
        <w:pStyle w:val="ListParagraph"/>
        <w:numPr>
          <w:ilvl w:val="0"/>
          <w:numId w:val="24"/>
        </w:numPr>
        <w:rPr>
          <w:rFonts w:ascii="Verdana" w:hAnsi="Verdana"/>
          <w:sz w:val="18"/>
          <w:szCs w:val="18"/>
        </w:rPr>
      </w:pPr>
      <w:r w:rsidRPr="00B3759B">
        <w:rPr>
          <w:rFonts w:ascii="Verdana" w:hAnsi="Verdana"/>
          <w:sz w:val="18"/>
          <w:szCs w:val="18"/>
        </w:rPr>
        <w:t xml:space="preserve">artikel </w:t>
      </w:r>
      <w:r>
        <w:rPr>
          <w:rFonts w:ascii="Verdana" w:hAnsi="Verdana"/>
          <w:sz w:val="18"/>
          <w:szCs w:val="18"/>
        </w:rPr>
        <w:t>7</w:t>
      </w:r>
      <w:r w:rsidRPr="00B3759B">
        <w:rPr>
          <w:rFonts w:ascii="Verdana" w:hAnsi="Verdana"/>
          <w:sz w:val="18"/>
          <w:szCs w:val="18"/>
        </w:rPr>
        <w:t>, zesde lid</w:t>
      </w:r>
      <w:r>
        <w:rPr>
          <w:rFonts w:ascii="Verdana" w:hAnsi="Verdana"/>
          <w:sz w:val="18"/>
          <w:szCs w:val="18"/>
        </w:rPr>
        <w:t>, van deze regeling</w:t>
      </w:r>
      <w:r w:rsidRPr="00B3759B">
        <w:rPr>
          <w:rFonts w:ascii="Verdana" w:hAnsi="Verdana"/>
          <w:sz w:val="18"/>
          <w:szCs w:val="18"/>
        </w:rPr>
        <w:t xml:space="preserve"> (de mate waarin het project financieel en economisch toekomstperspectief heeft)</w:t>
      </w:r>
      <w:r w:rsidRPr="00C9100B" w:rsidR="00C9100B">
        <w:rPr>
          <w:rFonts w:ascii="Verdana" w:hAnsi="Verdana"/>
          <w:sz w:val="18"/>
          <w:szCs w:val="18"/>
        </w:rPr>
        <w:t xml:space="preserve"> </w:t>
      </w:r>
      <w:r w:rsidRPr="00B3759B" w:rsidR="00C9100B">
        <w:rPr>
          <w:rFonts w:ascii="Verdana" w:hAnsi="Verdana"/>
          <w:sz w:val="18"/>
          <w:szCs w:val="18"/>
        </w:rPr>
        <w:t>; en</w:t>
      </w:r>
    </w:p>
    <w:p w:rsidRPr="00B3759B" w:rsidR="00203D16" w:rsidP="00C47A1E" w:rsidRDefault="00A8531C" w14:paraId="4EAE55BD" w14:textId="4F9FAE53">
      <w:pPr>
        <w:pStyle w:val="ListParagraph"/>
        <w:numPr>
          <w:ilvl w:val="0"/>
          <w:numId w:val="24"/>
        </w:numPr>
        <w:rPr>
          <w:rFonts w:ascii="Verdana" w:hAnsi="Verdana"/>
          <w:sz w:val="18"/>
          <w:szCs w:val="18"/>
        </w:rPr>
      </w:pPr>
      <w:r w:rsidRPr="00B3759B">
        <w:rPr>
          <w:rFonts w:ascii="Verdana" w:hAnsi="Verdana"/>
          <w:sz w:val="18"/>
          <w:szCs w:val="18"/>
        </w:rPr>
        <w:t>artikel 10, vierde lid, onderdeel d</w:t>
      </w:r>
      <w:r w:rsidR="007C7652">
        <w:rPr>
          <w:rFonts w:ascii="Verdana" w:hAnsi="Verdana"/>
          <w:sz w:val="18"/>
          <w:szCs w:val="18"/>
        </w:rPr>
        <w:t>,</w:t>
      </w:r>
      <w:r w:rsidRPr="00B3759B">
        <w:rPr>
          <w:rFonts w:ascii="Verdana" w:hAnsi="Verdana"/>
          <w:sz w:val="18"/>
          <w:szCs w:val="18"/>
        </w:rPr>
        <w:t xml:space="preserve"> van het Kaderbesluit subsidies I en M</w:t>
      </w:r>
      <w:r w:rsidRPr="00B3759B" w:rsidR="009427FA">
        <w:rPr>
          <w:rFonts w:ascii="Verdana" w:hAnsi="Verdana"/>
          <w:sz w:val="18"/>
          <w:szCs w:val="18"/>
        </w:rPr>
        <w:t xml:space="preserve"> (de mate van uitvoerbaarheid van het project)</w:t>
      </w:r>
      <w:r w:rsidR="00C9100B">
        <w:rPr>
          <w:rFonts w:ascii="Verdana" w:hAnsi="Verdana"/>
          <w:sz w:val="18"/>
          <w:szCs w:val="18"/>
        </w:rPr>
        <w:t>.</w:t>
      </w:r>
    </w:p>
    <w:p w:rsidR="00A22281" w:rsidP="00E92681" w:rsidRDefault="00A22281" w14:paraId="125E75DD" w14:textId="7ACC157E">
      <w:pPr>
        <w:spacing w:line="240" w:lineRule="auto"/>
      </w:pPr>
    </w:p>
    <w:p w:rsidR="00A22281" w:rsidP="00E92681" w:rsidRDefault="00A22281" w14:paraId="64CE63AC" w14:textId="0D7CC0A7">
      <w:pPr>
        <w:spacing w:line="240" w:lineRule="auto"/>
      </w:pPr>
      <w:r>
        <w:t xml:space="preserve">Als meerdere </w:t>
      </w:r>
      <w:r w:rsidR="0012091B">
        <w:t>projecten</w:t>
      </w:r>
      <w:r>
        <w:t xml:space="preserve"> eenzelfde aantal punten toegekend krijgen worden de aanvragen</w:t>
      </w:r>
      <w:r w:rsidR="0012091B">
        <w:t xml:space="preserve"> hiervoor</w:t>
      </w:r>
      <w:r>
        <w:t xml:space="preserve"> gerangschikt naar focusgebied.</w:t>
      </w:r>
      <w:r w:rsidR="00A01D98">
        <w:t xml:space="preserve"> Aanvragen van p</w:t>
      </w:r>
      <w:r w:rsidR="0012091B">
        <w:t>rojecten</w:t>
      </w:r>
      <w:r>
        <w:t xml:space="preserve"> die zien op een focusgebied waarvoor </w:t>
      </w:r>
      <w:r w:rsidR="00092530">
        <w:t>de minste aanvragen zijn ingediend worden het hoogst gerangschikt. Hiermee wordt een gelijke verdeling over de verschillende focusgebieden gestimuleerd.</w:t>
      </w:r>
    </w:p>
    <w:p w:rsidR="0023018E" w:rsidP="00E92681" w:rsidRDefault="0023018E" w14:paraId="41254D00" w14:textId="77777777">
      <w:pPr>
        <w:spacing w:line="240" w:lineRule="auto"/>
      </w:pPr>
    </w:p>
    <w:p w:rsidR="0023018E" w:rsidP="00E92681" w:rsidRDefault="0023018E" w14:paraId="0DE674F4" w14:textId="77777777">
      <w:pPr>
        <w:spacing w:line="240" w:lineRule="auto"/>
        <w:rPr>
          <w:i/>
          <w:iCs/>
        </w:rPr>
      </w:pPr>
    </w:p>
    <w:p w:rsidR="0023018E" w:rsidP="00E92681" w:rsidRDefault="0023018E" w14:paraId="79B38B85" w14:textId="2B524324">
      <w:pPr>
        <w:spacing w:line="240" w:lineRule="auto"/>
        <w:rPr>
          <w:i/>
          <w:iCs/>
        </w:rPr>
      </w:pPr>
      <w:bookmarkStart w:name="_Hlk198305580" w:id="53"/>
      <w:r>
        <w:rPr>
          <w:i/>
          <w:iCs/>
        </w:rPr>
        <w:t>Artikel 6 Adviescommissie</w:t>
      </w:r>
    </w:p>
    <w:p w:rsidRPr="00A53287" w:rsidR="0023018E" w:rsidP="0023018E" w:rsidRDefault="0023018E" w14:paraId="7B723F1F" w14:textId="69DD630D">
      <w:pPr>
        <w:spacing w:line="240" w:lineRule="auto"/>
      </w:pPr>
      <w:r>
        <w:t xml:space="preserve">Artikel 6 regelt instelling van de </w:t>
      </w:r>
      <w:r w:rsidRPr="00A53287">
        <w:t>onafhankelijke adviescommissie</w:t>
      </w:r>
      <w:r>
        <w:t xml:space="preserve"> die de minister zal adviseren over aanvragen door middel van het beoordelen en rangschikken van de aanvragen. De adviescommissie zal </w:t>
      </w:r>
      <w:r w:rsidRPr="00A53287">
        <w:t xml:space="preserve">bestaan uit: </w:t>
      </w:r>
    </w:p>
    <w:p w:rsidRPr="00A53287" w:rsidR="0023018E" w:rsidP="00C47A1E" w:rsidRDefault="0023018E" w14:paraId="68EC91FA" w14:textId="77777777">
      <w:pPr>
        <w:pStyle w:val="ListParagraph"/>
        <w:numPr>
          <w:ilvl w:val="0"/>
          <w:numId w:val="23"/>
        </w:numPr>
        <w:rPr>
          <w:rFonts w:ascii="Verdana" w:hAnsi="Verdana"/>
          <w:sz w:val="18"/>
          <w:szCs w:val="18"/>
        </w:rPr>
      </w:pPr>
      <w:r>
        <w:rPr>
          <w:rFonts w:ascii="Verdana" w:hAnsi="Verdana"/>
          <w:sz w:val="18"/>
          <w:szCs w:val="18"/>
        </w:rPr>
        <w:t>drie</w:t>
      </w:r>
      <w:r w:rsidRPr="00A53287">
        <w:rPr>
          <w:rFonts w:ascii="Verdana" w:hAnsi="Verdana"/>
          <w:sz w:val="18"/>
          <w:szCs w:val="18"/>
        </w:rPr>
        <w:t xml:space="preserve"> vertegenwoordigers uit de kenniswereld, benoemd uit de programmaraad TKI; </w:t>
      </w:r>
    </w:p>
    <w:p w:rsidRPr="00A53287" w:rsidR="0023018E" w:rsidP="00C47A1E" w:rsidRDefault="0023018E" w14:paraId="56A91EA0" w14:textId="77777777">
      <w:pPr>
        <w:pStyle w:val="ListParagraph"/>
        <w:numPr>
          <w:ilvl w:val="0"/>
          <w:numId w:val="23"/>
        </w:numPr>
        <w:rPr>
          <w:rFonts w:ascii="Verdana" w:hAnsi="Verdana"/>
          <w:sz w:val="18"/>
          <w:szCs w:val="18"/>
        </w:rPr>
      </w:pPr>
      <w:r>
        <w:rPr>
          <w:rFonts w:ascii="Verdana" w:hAnsi="Verdana"/>
          <w:sz w:val="18"/>
          <w:szCs w:val="18"/>
        </w:rPr>
        <w:t xml:space="preserve">twee </w:t>
      </w:r>
      <w:r w:rsidRPr="00A53287">
        <w:rPr>
          <w:rFonts w:ascii="Verdana" w:hAnsi="Verdana"/>
          <w:sz w:val="18"/>
          <w:szCs w:val="18"/>
        </w:rPr>
        <w:t>vertegenwoordigers vanuit de waterschappen, die komen vanuit de begeleidings- en programmacommissies van STOWA;</w:t>
      </w:r>
    </w:p>
    <w:p w:rsidRPr="00A53287" w:rsidR="0023018E" w:rsidP="00C47A1E" w:rsidRDefault="0023018E" w14:paraId="3108D52A" w14:textId="77777777">
      <w:pPr>
        <w:pStyle w:val="ListParagraph"/>
        <w:numPr>
          <w:ilvl w:val="0"/>
          <w:numId w:val="23"/>
        </w:numPr>
        <w:rPr>
          <w:rFonts w:ascii="Verdana" w:hAnsi="Verdana"/>
          <w:sz w:val="18"/>
          <w:szCs w:val="18"/>
        </w:rPr>
      </w:pPr>
      <w:r>
        <w:rPr>
          <w:rFonts w:ascii="Verdana" w:hAnsi="Verdana"/>
          <w:sz w:val="18"/>
          <w:szCs w:val="18"/>
        </w:rPr>
        <w:t>een</w:t>
      </w:r>
      <w:r w:rsidRPr="00A53287">
        <w:rPr>
          <w:rFonts w:ascii="Verdana" w:hAnsi="Verdana"/>
          <w:sz w:val="18"/>
          <w:szCs w:val="18"/>
        </w:rPr>
        <w:t xml:space="preserve"> vertegenwoordiger vanuit de drinkwaterbedrijven, voortkomend uit een passende themagroep uit het bedrijfstakonderzoek drinkwater; </w:t>
      </w:r>
    </w:p>
    <w:p w:rsidR="0023018E" w:rsidP="00C47A1E" w:rsidRDefault="0023018E" w14:paraId="3AE67B75" w14:textId="77777777">
      <w:pPr>
        <w:pStyle w:val="ListParagraph"/>
        <w:numPr>
          <w:ilvl w:val="0"/>
          <w:numId w:val="23"/>
        </w:numPr>
        <w:rPr>
          <w:rFonts w:ascii="Verdana" w:hAnsi="Verdana"/>
          <w:sz w:val="18"/>
          <w:szCs w:val="18"/>
        </w:rPr>
      </w:pPr>
      <w:r>
        <w:rPr>
          <w:rFonts w:ascii="Verdana" w:hAnsi="Verdana"/>
          <w:sz w:val="18"/>
          <w:szCs w:val="18"/>
        </w:rPr>
        <w:t>een</w:t>
      </w:r>
      <w:r w:rsidRPr="00A53287">
        <w:rPr>
          <w:rFonts w:ascii="Verdana" w:hAnsi="Verdana"/>
          <w:sz w:val="18"/>
          <w:szCs w:val="18"/>
        </w:rPr>
        <w:t xml:space="preserve"> vertegenwoordiger vanuit de industrie, te nomineren vanuit Water Alliance of ISPT.</w:t>
      </w:r>
    </w:p>
    <w:p w:rsidR="0023018E" w:rsidP="0023018E" w:rsidRDefault="0023018E" w14:paraId="371B111E" w14:textId="77777777"/>
    <w:p w:rsidR="0023018E" w:rsidP="0023018E" w:rsidRDefault="0023018E" w14:paraId="246C8F08" w14:textId="77777777">
      <w:pPr>
        <w:spacing w:line="240" w:lineRule="auto"/>
      </w:pPr>
      <w:r>
        <w:t xml:space="preserve">De Programmaraad TKI staat voor Topconsortium voor Kennis en Innovatie. Dit is een netwerk waar ondernemers en onderzoeksorganisaties zich bij kunnen aansluiten. </w:t>
      </w:r>
    </w:p>
    <w:p w:rsidR="0023018E" w:rsidP="0023018E" w:rsidRDefault="0023018E" w14:paraId="73B7E54B" w14:textId="77777777"/>
    <w:p w:rsidRPr="003021FB" w:rsidR="0023018E" w:rsidP="0023018E" w:rsidRDefault="0023018E" w14:paraId="70E461B5" w14:textId="77777777">
      <w:pPr>
        <w:rPr>
          <w:lang w:val="en-US"/>
        </w:rPr>
      </w:pPr>
      <w:r w:rsidRPr="003021FB">
        <w:rPr>
          <w:lang w:val="en-US"/>
        </w:rPr>
        <w:t>ISPT staat voor Institute for Sustainable</w:t>
      </w:r>
      <w:r>
        <w:rPr>
          <w:lang w:val="en-US"/>
        </w:rPr>
        <w:t xml:space="preserve"> Process Technology.</w:t>
      </w:r>
    </w:p>
    <w:p w:rsidRPr="003021FB" w:rsidR="0023018E" w:rsidP="0023018E" w:rsidRDefault="0023018E" w14:paraId="04855983" w14:textId="77777777">
      <w:pPr>
        <w:spacing w:line="240" w:lineRule="auto"/>
        <w:rPr>
          <w:lang w:val="en-US"/>
        </w:rPr>
      </w:pPr>
    </w:p>
    <w:p w:rsidR="0023018E" w:rsidP="0023018E" w:rsidRDefault="0023018E" w14:paraId="0AC7BAB4" w14:textId="77777777">
      <w:pPr>
        <w:spacing w:line="240" w:lineRule="auto"/>
      </w:pPr>
      <w:r>
        <w:t>De adviescommissie is onafhankelijk. Dat betekent dat een partij die deelneemt aan het projectconsortium en een aanvraag doet voor subsidie op grond van deze regeling niet ook in de adviescommissie vertegenwoordigd kan zijn, of zich in ieder geval van beoordeling dient te onthouden als het project waarbij die partij betrokken is in de adviescommissie wordt behandeld.</w:t>
      </w:r>
    </w:p>
    <w:p w:rsidR="0023018E" w:rsidP="0023018E" w:rsidRDefault="0023018E" w14:paraId="1368D24F" w14:textId="77777777">
      <w:pPr>
        <w:spacing w:line="240" w:lineRule="auto"/>
      </w:pPr>
    </w:p>
    <w:bookmarkEnd w:id="52"/>
    <w:bookmarkEnd w:id="53"/>
    <w:p w:rsidR="00E94E1C" w:rsidP="00E92681" w:rsidRDefault="00E94E1C" w14:paraId="4FFFF6F3" w14:textId="7AC1C3E1">
      <w:pPr>
        <w:spacing w:line="240" w:lineRule="auto"/>
        <w:rPr>
          <w:i/>
          <w:iCs/>
        </w:rPr>
      </w:pPr>
      <w:r>
        <w:rPr>
          <w:i/>
          <w:iCs/>
        </w:rPr>
        <w:t xml:space="preserve">Artikel </w:t>
      </w:r>
      <w:r w:rsidR="0023018E">
        <w:rPr>
          <w:i/>
          <w:iCs/>
        </w:rPr>
        <w:t>7</w:t>
      </w:r>
      <w:r>
        <w:rPr>
          <w:i/>
          <w:iCs/>
        </w:rPr>
        <w:t xml:space="preserve"> Aanvraag</w:t>
      </w:r>
    </w:p>
    <w:p w:rsidR="006D3F2C" w:rsidP="00E92681" w:rsidRDefault="006D3F2C" w14:paraId="1DC9F5BF" w14:textId="34E3701E">
      <w:pPr>
        <w:spacing w:line="240" w:lineRule="auto"/>
      </w:pPr>
      <w:bookmarkStart w:name="_Hlk159422817" w:id="54"/>
      <w:r>
        <w:t xml:space="preserve">Op grond van artikel 26, eerste lid, onderdeel a, </w:t>
      </w:r>
      <w:r w:rsidR="00203D16">
        <w:t xml:space="preserve">van het Kaderbesluit subsidies I en M </w:t>
      </w:r>
      <w:r>
        <w:t xml:space="preserve">wijst het consortium een penvoerder aan die namens het consortium de aanvraag doet. De </w:t>
      </w:r>
      <w:r w:rsidR="00ED245E">
        <w:t>m</w:t>
      </w:r>
      <w:r>
        <w:t>inister kan op aanvraag van het consortium subsidie verlenen.</w:t>
      </w:r>
    </w:p>
    <w:p w:rsidR="006D3F2C" w:rsidP="00E92681" w:rsidRDefault="006D3F2C" w14:paraId="0E423A79" w14:textId="77777777">
      <w:pPr>
        <w:spacing w:line="240" w:lineRule="auto"/>
      </w:pPr>
    </w:p>
    <w:p w:rsidR="00A8172D" w:rsidP="00E92681" w:rsidRDefault="00E94E1C" w14:paraId="68B30FBF" w14:textId="755EA855">
      <w:pPr>
        <w:spacing w:line="240" w:lineRule="auto"/>
      </w:pPr>
      <w:r w:rsidRPr="002D7FE6">
        <w:t>Deze regeling is onderverdeeld in twee uitvoerperiode</w:t>
      </w:r>
      <w:r w:rsidR="00A8172D">
        <w:t xml:space="preserve">s. Dit is zo besloten om ook aan </w:t>
      </w:r>
      <w:r w:rsidRPr="002D7FE6">
        <w:t xml:space="preserve">ondernemers die nog niet voor </w:t>
      </w:r>
      <w:r w:rsidRPr="0023018E" w:rsidR="00A8172D">
        <w:t xml:space="preserve">1 </w:t>
      </w:r>
      <w:r w:rsidR="00884300">
        <w:t>november</w:t>
      </w:r>
      <w:r w:rsidRPr="0023018E" w:rsidR="00A8172D">
        <w:t>2025</w:t>
      </w:r>
      <w:r w:rsidRPr="002D7FE6">
        <w:t xml:space="preserve"> hun watertechnologische innovatie als prototype gereed hebben om te testen in een pilotomgeving, de mogelijkheid te bieden om</w:t>
      </w:r>
      <w:r w:rsidRPr="002D7FE6" w:rsidR="00CA05BE">
        <w:t xml:space="preserve"> in aanmerking te komen voor subsidie op grond van deze regeling.</w:t>
      </w:r>
      <w:r w:rsidRPr="002D7FE6" w:rsidR="00903C2E">
        <w:t xml:space="preserve"> </w:t>
      </w:r>
      <w:r w:rsidR="00A8172D">
        <w:t>Om in aanmerking te komen voor subsidie in</w:t>
      </w:r>
      <w:r w:rsidRPr="002D7FE6" w:rsidR="00903C2E">
        <w:t xml:space="preserve"> de eerste uitvoerperiode moet de aanvraag worden gedaan </w:t>
      </w:r>
      <w:r w:rsidR="00353774">
        <w:t>op uiterlijk</w:t>
      </w:r>
      <w:r w:rsidRPr="002D7FE6" w:rsidR="00903C2E">
        <w:t xml:space="preserve"> </w:t>
      </w:r>
      <w:r w:rsidRPr="0023018E" w:rsidR="00A8172D">
        <w:t xml:space="preserve">1 </w:t>
      </w:r>
      <w:r w:rsidRPr="0023018E" w:rsidR="0020769D">
        <w:t>november</w:t>
      </w:r>
      <w:r w:rsidRPr="0023018E" w:rsidR="00A8172D">
        <w:t xml:space="preserve"> 2025. Voor de tweede uitvoerperiode kan de aanvraag worden gedaan van</w:t>
      </w:r>
      <w:r w:rsidRPr="0023018E" w:rsidR="00ED2C45">
        <w:t>af</w:t>
      </w:r>
      <w:r w:rsidRPr="0023018E" w:rsidR="006D3CB0">
        <w:t xml:space="preserve"> </w:t>
      </w:r>
      <w:r w:rsidRPr="0023018E" w:rsidR="00A8172D">
        <w:t xml:space="preserve">1 </w:t>
      </w:r>
      <w:r w:rsidRPr="0023018E" w:rsidR="001F2F7F">
        <w:t>augustus</w:t>
      </w:r>
      <w:r w:rsidRPr="0023018E" w:rsidR="00A8172D">
        <w:t xml:space="preserve"> 202</w:t>
      </w:r>
      <w:r w:rsidRPr="0023018E" w:rsidR="00612A7C">
        <w:t>9</w:t>
      </w:r>
      <w:r w:rsidRPr="0023018E" w:rsidR="00A8172D">
        <w:t xml:space="preserve"> tot en met 1 </w:t>
      </w:r>
      <w:r w:rsidRPr="0023018E" w:rsidR="0020769D">
        <w:t>november</w:t>
      </w:r>
      <w:r w:rsidRPr="0023018E" w:rsidR="00A8172D">
        <w:t xml:space="preserve"> 202</w:t>
      </w:r>
      <w:r w:rsidRPr="0023018E" w:rsidR="00612A7C">
        <w:t>9</w:t>
      </w:r>
      <w:r w:rsidRPr="0023018E" w:rsidR="00A8172D">
        <w:t>.</w:t>
      </w:r>
    </w:p>
    <w:p w:rsidR="00A8172D" w:rsidP="00DB06B7" w:rsidRDefault="00A8172D" w14:paraId="448C2062" w14:textId="77777777"/>
    <w:p w:rsidR="000E4A1A" w:rsidP="00E92681" w:rsidRDefault="000E4A1A" w14:paraId="3ECFE746" w14:textId="331E0BCD">
      <w:pPr>
        <w:spacing w:line="240" w:lineRule="auto"/>
      </w:pPr>
      <w:r w:rsidRPr="002D7FE6">
        <w:t xml:space="preserve">Het is niet mogelijk om op grond van deze regeling meerdere keren subsidie te ontvangen voor hetzelfde project. </w:t>
      </w:r>
      <w:r w:rsidR="00203D16">
        <w:t xml:space="preserve">Dit volgt uit artikel </w:t>
      </w:r>
      <w:r w:rsidR="00C9100B">
        <w:t>8</w:t>
      </w:r>
      <w:r w:rsidR="00203D16">
        <w:t xml:space="preserve">, onderdeel e, van deze regeling </w:t>
      </w:r>
      <w:bookmarkStart w:name="_Hlk198648571" w:id="55"/>
      <w:r w:rsidR="00203D16">
        <w:t>(ontbreken stimulerend effect)</w:t>
      </w:r>
      <w:bookmarkEnd w:id="55"/>
      <w:r w:rsidR="00203D16">
        <w:t xml:space="preserve">. </w:t>
      </w:r>
      <w:r w:rsidRPr="002D7FE6">
        <w:t>Wel is het mogelijk dat één aanvrager meerdere keren een aanvraag voor subsidie doet, als het gaat om verschillende projecten.</w:t>
      </w:r>
    </w:p>
    <w:p w:rsidR="00A84154" w:rsidP="00E92681" w:rsidRDefault="00A84154" w14:paraId="42C8850E" w14:textId="77777777">
      <w:pPr>
        <w:spacing w:line="240" w:lineRule="auto"/>
      </w:pPr>
    </w:p>
    <w:p w:rsidR="00CC52C2" w:rsidP="00E92681" w:rsidRDefault="00CC52C2" w14:paraId="0143970C" w14:textId="6383650D">
      <w:pPr>
        <w:spacing w:line="240" w:lineRule="auto"/>
      </w:pPr>
      <w:r>
        <w:t>De aanvraag wordt ingediend bij de minister. Hiervoor kan gebruik worden gemaakt van het door de minister digitaal beschikbaar gestelde aanvraagformulier.</w:t>
      </w:r>
    </w:p>
    <w:p w:rsidR="0062520C" w:rsidP="00E92681" w:rsidRDefault="0062520C" w14:paraId="214E3C37" w14:textId="77777777">
      <w:pPr>
        <w:spacing w:line="240" w:lineRule="auto"/>
      </w:pPr>
    </w:p>
    <w:p w:rsidRPr="00262075" w:rsidR="002875E3" w:rsidP="00E92681" w:rsidRDefault="0062520C" w14:paraId="0A324ED7" w14:textId="5F58C2C2">
      <w:pPr>
        <w:spacing w:line="240" w:lineRule="auto"/>
      </w:pPr>
      <w:bookmarkStart w:name="_Hlk164411214" w:id="56"/>
      <w:r>
        <w:t>In dit artikel zijn ook de</w:t>
      </w:r>
      <w:r w:rsidR="002875E3">
        <w:t xml:space="preserve"> </w:t>
      </w:r>
      <w:r>
        <w:t>gegevens en bescheiden opgenomen die bij de aanvraag ingediend moeten worden</w:t>
      </w:r>
      <w:r w:rsidR="002875E3">
        <w:t xml:space="preserve">. Dit geldt naast de gegevens en bescheiden die op grond van artikel 10 </w:t>
      </w:r>
      <w:r w:rsidR="00203D16">
        <w:t xml:space="preserve">van het </w:t>
      </w:r>
      <w:r w:rsidR="002875E3">
        <w:t>Kaderbesluit</w:t>
      </w:r>
      <w:r w:rsidR="00203D16">
        <w:t xml:space="preserve"> subsidies I en M</w:t>
      </w:r>
      <w:r w:rsidR="002875E3">
        <w:t xml:space="preserve"> ingediend moeten </w:t>
      </w:r>
      <w:r w:rsidRPr="00262075" w:rsidR="002875E3">
        <w:t xml:space="preserve">worden. </w:t>
      </w:r>
    </w:p>
    <w:p w:rsidRPr="00262075" w:rsidR="008003C8" w:rsidP="00E92681" w:rsidRDefault="008003C8" w14:paraId="2AE1FA8A" w14:textId="77777777">
      <w:pPr>
        <w:spacing w:line="240" w:lineRule="auto"/>
      </w:pPr>
    </w:p>
    <w:p w:rsidRPr="002875E3" w:rsidR="008003C8" w:rsidP="00E92681" w:rsidRDefault="008003C8" w14:paraId="75868CDA" w14:textId="21259CE9">
      <w:pPr>
        <w:spacing w:line="240" w:lineRule="auto"/>
      </w:pPr>
      <w:r w:rsidRPr="00262075">
        <w:t>In het vijfde lid, onderdeel c, van dit artikel is de verplichting opgenomen om een getekende samenwerkingsovereenkomst te verstrekken of indien deze nog niet voorhanden is, een concept samenwerkingsovereenkomst of intentieverklaring waarna binnen zes maanden na indiening van de aanvraag de getekende samenwerkingsovereenkomst alsnog wordt verstrekt. In deze samenwerkingsovereenkomst staan de voorwaarden van het samenwerkingsproject en wordt in ieder geval beschreven wat de bijdrage is van de verschillende partijen van het consortium in de kosten, het delen in risico’s en uitkomsten, de verspreiding van de uitkomsten en de toegang tot en de regels voor toewijzing van intellectuele eigendomsrechten. Dit zijn voorwaarden die volgen uit paragraaf 2.2</w:t>
      </w:r>
      <w:r w:rsidRPr="00262075" w:rsidR="00F25343">
        <w:t>.2</w:t>
      </w:r>
      <w:r w:rsidRPr="00262075">
        <w:t>, punt 28</w:t>
      </w:r>
      <w:r w:rsidR="00C9100B">
        <w:t>,</w:t>
      </w:r>
      <w:r w:rsidRPr="00262075">
        <w:t xml:space="preserve"> van O&amp;O&amp;I-steunkader en die gelden voor projecten die in een samenwerkingsverband van een onderzoeksorganisatie met ondernemingen worden uitgevoerd.</w:t>
      </w:r>
    </w:p>
    <w:p w:rsidRPr="002875E3" w:rsidR="000B5E03" w:rsidP="00E92681" w:rsidRDefault="000B5E03" w14:paraId="6D412E62" w14:textId="77777777">
      <w:pPr>
        <w:spacing w:line="240" w:lineRule="auto"/>
      </w:pPr>
    </w:p>
    <w:p w:rsidR="000B5E03" w:rsidP="00E92681" w:rsidRDefault="000B5E03" w14:paraId="08783181" w14:textId="551F6CF6">
      <w:pPr>
        <w:spacing w:line="240" w:lineRule="auto"/>
      </w:pPr>
      <w:bookmarkStart w:name="_Hlk167431876" w:id="57"/>
      <w:r w:rsidRPr="00516771">
        <w:t>Gelet op de criteria voor samenstelling van een consortium</w:t>
      </w:r>
      <w:r w:rsidR="006D3CB0">
        <w:t>, bedoeld in artikel 1</w:t>
      </w:r>
      <w:r w:rsidR="00C9100B">
        <w:t>2</w:t>
      </w:r>
      <w:r w:rsidR="006D3CB0">
        <w:t>, tweede lid,</w:t>
      </w:r>
      <w:r w:rsidRPr="00516771">
        <w:t xml:space="preserve"> </w:t>
      </w:r>
      <w:r w:rsidR="00ED2C45">
        <w:t xml:space="preserve">van deze regeling, </w:t>
      </w:r>
      <w:r w:rsidRPr="00516771">
        <w:t xml:space="preserve">dat een aanvraag kan doen op grond van deze </w:t>
      </w:r>
      <w:r w:rsidR="006D3CB0">
        <w:t xml:space="preserve">regeling </w:t>
      </w:r>
      <w:r w:rsidRPr="00516771">
        <w:t>is het mogelijk dat een buitenlandse partij onderdeel uitmaakt van het consortium. In deze situatie moet onderbouwd worden dat de inbreng van deze partij bijdraagt</w:t>
      </w:r>
      <w:r w:rsidR="00203D16">
        <w:t xml:space="preserve"> aan</w:t>
      </w:r>
      <w:r w:rsidRPr="00516771">
        <w:t xml:space="preserve"> een toename van het Nederlandse verdienvermogen. Dit betekent ook dat als dit niet onderbouwd kan worden, dit mogelijk tot gevolg </w:t>
      </w:r>
      <w:r w:rsidR="006D3CB0">
        <w:t>heeft</w:t>
      </w:r>
      <w:r w:rsidRPr="00516771">
        <w:t xml:space="preserve"> dat deze partij geen subsidie kan ontvangen op grond van deze regeling. Dit vereiste is opgenomen in de regeling om aan te sluiten bij de voorwaarden in het kader van het Nationaal Groeifonds.</w:t>
      </w:r>
    </w:p>
    <w:bookmarkEnd w:id="56"/>
    <w:bookmarkEnd w:id="57"/>
    <w:p w:rsidR="000B5E03" w:rsidP="00E92681" w:rsidRDefault="000B5E03" w14:paraId="3C2DB346" w14:textId="77777777">
      <w:pPr>
        <w:spacing w:line="240" w:lineRule="auto"/>
      </w:pPr>
    </w:p>
    <w:p w:rsidRPr="0046221B" w:rsidR="00DE5931" w:rsidP="00E92681" w:rsidRDefault="00DE5931" w14:paraId="6B17A4C2" w14:textId="29D33148">
      <w:pPr>
        <w:spacing w:line="240" w:lineRule="auto"/>
        <w:rPr>
          <w:i/>
          <w:iCs/>
        </w:rPr>
      </w:pPr>
      <w:r w:rsidRPr="0046221B">
        <w:rPr>
          <w:i/>
          <w:iCs/>
        </w:rPr>
        <w:t xml:space="preserve">Artikel </w:t>
      </w:r>
      <w:r w:rsidR="0023018E">
        <w:rPr>
          <w:i/>
          <w:iCs/>
        </w:rPr>
        <w:t>8</w:t>
      </w:r>
      <w:r w:rsidRPr="0046221B">
        <w:rPr>
          <w:i/>
          <w:iCs/>
        </w:rPr>
        <w:t xml:space="preserve"> Afwijzingsgronden</w:t>
      </w:r>
    </w:p>
    <w:p w:rsidR="00FD2127" w:rsidP="00E92681" w:rsidRDefault="00FD2127" w14:paraId="1071F646" w14:textId="2B037F55">
      <w:pPr>
        <w:spacing w:line="240" w:lineRule="auto"/>
      </w:pPr>
      <w:r w:rsidRPr="00FD2127">
        <w:t>In dit artikel zijn, ter</w:t>
      </w:r>
      <w:r>
        <w:t xml:space="preserve"> aanvulling op de algemene afwijzingsgronden uit de Awb en hoofdstuk 6 van het Kaderbesluit subsidies I en M, </w:t>
      </w:r>
      <w:r w:rsidR="00A16F9B">
        <w:t>aanvullende</w:t>
      </w:r>
      <w:r>
        <w:t xml:space="preserve"> afwijzingsgronden opgenomen. Er </w:t>
      </w:r>
      <w:r w:rsidR="003A157A">
        <w:t>is</w:t>
      </w:r>
      <w:r>
        <w:t xml:space="preserve"> bepaald dat als een van deze gronden aan de orde is, de </w:t>
      </w:r>
      <w:r w:rsidR="00ED245E">
        <w:t>m</w:t>
      </w:r>
      <w:r>
        <w:t xml:space="preserve">inister afwijzend zal beslissen op een aanvraag om subsidieverlening. </w:t>
      </w:r>
    </w:p>
    <w:p w:rsidR="00FD2127" w:rsidP="00E92681" w:rsidRDefault="00FD2127" w14:paraId="3F336CF1" w14:textId="77777777">
      <w:pPr>
        <w:spacing w:line="240" w:lineRule="auto"/>
      </w:pPr>
    </w:p>
    <w:p w:rsidR="001F7BD1" w:rsidP="00E92681" w:rsidRDefault="00FD2127" w14:paraId="7742D9B5" w14:textId="0D70FE31">
      <w:pPr>
        <w:spacing w:line="240" w:lineRule="auto"/>
      </w:pPr>
      <w:r>
        <w:t xml:space="preserve">De </w:t>
      </w:r>
      <w:r w:rsidR="002D7FE6">
        <w:t xml:space="preserve">afwijzingsgrond </w:t>
      </w:r>
      <w:r w:rsidR="006D3CB0">
        <w:t xml:space="preserve">opgenomen in artikel </w:t>
      </w:r>
      <w:r w:rsidR="00C9100B">
        <w:t>8</w:t>
      </w:r>
      <w:r w:rsidR="006D3CB0">
        <w:t>, onderdeel</w:t>
      </w:r>
      <w:r w:rsidR="002D7FE6">
        <w:t xml:space="preserve"> a</w:t>
      </w:r>
      <w:r w:rsidR="006D3CB0">
        <w:t>,</w:t>
      </w:r>
      <w:r w:rsidR="0097040B">
        <w:t xml:space="preserve"> </w:t>
      </w:r>
      <w:r>
        <w:t xml:space="preserve">houdt in dat de </w:t>
      </w:r>
      <w:r w:rsidR="00ED245E">
        <w:t>m</w:t>
      </w:r>
      <w:r>
        <w:t>inister een aanvraag om subsidie afwijst als de te verlenen subsidie minder bedraagt dan €</w:t>
      </w:r>
      <w:r w:rsidR="00ED245E">
        <w:t xml:space="preserve"> </w:t>
      </w:r>
      <w:r>
        <w:t xml:space="preserve">330.000,-. De gedachte hierachter is dat projecten minimaal van een bepaalde omvang moeten zijn om deze </w:t>
      </w:r>
      <w:r w:rsidR="00203D16">
        <w:t>goed te kunnen</w:t>
      </w:r>
      <w:r>
        <w:t xml:space="preserve"> </w:t>
      </w:r>
      <w:r w:rsidR="00203D16">
        <w:t>uit</w:t>
      </w:r>
      <w:r>
        <w:t>voeren en daarmee de doelen te behalen die zijn gestel</w:t>
      </w:r>
      <w:r w:rsidR="006D3CB0">
        <w:t>d</w:t>
      </w:r>
      <w:r>
        <w:t xml:space="preserve">. </w:t>
      </w:r>
    </w:p>
    <w:p w:rsidR="006D3CB0" w:rsidP="00E92681" w:rsidRDefault="006D3CB0" w14:paraId="34A9FFC0" w14:textId="77777777">
      <w:pPr>
        <w:spacing w:line="240" w:lineRule="auto"/>
      </w:pPr>
    </w:p>
    <w:p w:rsidR="001F7BD1" w:rsidP="00E92681" w:rsidRDefault="001F7BD1" w14:paraId="1A35426F" w14:textId="42D443B7">
      <w:pPr>
        <w:spacing w:line="240" w:lineRule="auto"/>
      </w:pPr>
      <w:r>
        <w:t xml:space="preserve">De afwijzingsgrond </w:t>
      </w:r>
      <w:r w:rsidR="006D3CB0">
        <w:t xml:space="preserve">opgenomen in artikel </w:t>
      </w:r>
      <w:r w:rsidR="00C9100B">
        <w:t>8</w:t>
      </w:r>
      <w:r w:rsidR="006D3CB0">
        <w:t xml:space="preserve">, onderdeel b, </w:t>
      </w:r>
      <w:r>
        <w:t xml:space="preserve">houdt in dat indien blijkt dat de financiering van het project niet aantoonbaar sluitend is, de </w:t>
      </w:r>
      <w:r w:rsidR="00ED245E">
        <w:t>m</w:t>
      </w:r>
      <w:r>
        <w:t>inister afwijzend zal beslissen op de aanvraag. Bij de aanvraag wordt een projectbegroting ingediend</w:t>
      </w:r>
      <w:r w:rsidR="007C7652">
        <w:t xml:space="preserve"> aan de hand waarvan dit beoordeeld kan worden.</w:t>
      </w:r>
    </w:p>
    <w:p w:rsidR="007832AA" w:rsidP="00E92681" w:rsidRDefault="007832AA" w14:paraId="31242515" w14:textId="77777777">
      <w:pPr>
        <w:spacing w:line="240" w:lineRule="auto"/>
      </w:pPr>
    </w:p>
    <w:p w:rsidR="007832AA" w:rsidP="00E92681" w:rsidRDefault="00C4344B" w14:paraId="6F5ECC64" w14:textId="103C49CE">
      <w:pPr>
        <w:spacing w:line="240" w:lineRule="auto"/>
      </w:pPr>
      <w:bookmarkStart w:name="_Hlk169852442" w:id="58"/>
      <w:r>
        <w:t xml:space="preserve">Met de </w:t>
      </w:r>
      <w:r w:rsidRPr="00AC684A" w:rsidR="007832AA">
        <w:t xml:space="preserve">subsidieverlening op basis van deze regeling </w:t>
      </w:r>
      <w:r>
        <w:t xml:space="preserve">kan </w:t>
      </w:r>
      <w:r w:rsidRPr="00AC684A" w:rsidR="007832AA">
        <w:t>sprake zijn van staatssteun</w:t>
      </w:r>
      <w:r>
        <w:t>. Dit wordt gerechtvaardigd door artikel 25 van de AGVV. Daarom zijn in de onderdelen c t</w:t>
      </w:r>
      <w:r w:rsidR="008E565A">
        <w:t>ot en met</w:t>
      </w:r>
      <w:r>
        <w:t xml:space="preserve"> </w:t>
      </w:r>
      <w:r w:rsidR="00ED7864">
        <w:t>g</w:t>
      </w:r>
      <w:r>
        <w:t xml:space="preserve"> de afwijzingsgronden van de AGVV opgenomen. </w:t>
      </w:r>
    </w:p>
    <w:bookmarkEnd w:id="54"/>
    <w:bookmarkEnd w:id="58"/>
    <w:p w:rsidR="00E94E1C" w:rsidP="00E92681" w:rsidRDefault="00E94E1C" w14:paraId="608D225B" w14:textId="77777777">
      <w:pPr>
        <w:spacing w:line="240" w:lineRule="auto"/>
      </w:pPr>
    </w:p>
    <w:p w:rsidRPr="006C4851" w:rsidR="00E75481" w:rsidP="00E92681" w:rsidRDefault="006C4851" w14:paraId="67EF3B10" w14:textId="4513C2A8">
      <w:pPr>
        <w:spacing w:line="240" w:lineRule="auto"/>
        <w:rPr>
          <w:i/>
          <w:iCs/>
        </w:rPr>
      </w:pPr>
      <w:bookmarkStart w:name="_Hlk169852546" w:id="59"/>
      <w:r>
        <w:rPr>
          <w:i/>
          <w:iCs/>
        </w:rPr>
        <w:t>A</w:t>
      </w:r>
      <w:r w:rsidRPr="006C4851" w:rsidR="00E75481">
        <w:rPr>
          <w:i/>
          <w:iCs/>
        </w:rPr>
        <w:t xml:space="preserve">rtikel </w:t>
      </w:r>
      <w:r w:rsidR="0023018E">
        <w:rPr>
          <w:i/>
          <w:iCs/>
        </w:rPr>
        <w:t>9</w:t>
      </w:r>
      <w:r w:rsidRPr="006C4851" w:rsidR="00E75481">
        <w:rPr>
          <w:i/>
          <w:iCs/>
        </w:rPr>
        <w:t xml:space="preserve"> Verlening</w:t>
      </w:r>
    </w:p>
    <w:p w:rsidR="007122B3" w:rsidP="00E92681" w:rsidRDefault="002627D5" w14:paraId="3F97A587" w14:textId="59CD96B9">
      <w:pPr>
        <w:spacing w:line="240" w:lineRule="auto"/>
      </w:pPr>
      <w:r>
        <w:t>In dit artikel is geregeld wat in ieder geval in het besluit tot verlening van de subsidie vermeld zal worden. Uit artikel 14 van het Kaderbesluit</w:t>
      </w:r>
      <w:r w:rsidR="00203D16">
        <w:t xml:space="preserve"> subsidies I en M</w:t>
      </w:r>
      <w:r>
        <w:t xml:space="preserve"> volgt dat de </w:t>
      </w:r>
      <w:r w:rsidR="00ED245E">
        <w:t>m</w:t>
      </w:r>
      <w:r>
        <w:t xml:space="preserve">inister het besluit tot verlening van de subsidie neemt binnen </w:t>
      </w:r>
      <w:r w:rsidR="00B018B3">
        <w:t>dertien</w:t>
      </w:r>
      <w:r>
        <w:t xml:space="preserve"> weken na afloop van de periode waarbinnen aanvragen ingediend kunnen worden. </w:t>
      </w:r>
      <w:r w:rsidR="00E75481">
        <w:t xml:space="preserve">In deze regeling zijn er twee periodes waarbinnen het project uitgevoerd kan worden en waarvoor subsidie aangevraagd kan worden. Voor de eerste uitvoerperiode betekent dit dat de </w:t>
      </w:r>
      <w:r w:rsidR="00ED245E">
        <w:t>m</w:t>
      </w:r>
      <w:r w:rsidR="00E75481">
        <w:t xml:space="preserve">inister binnen </w:t>
      </w:r>
      <w:r w:rsidR="00B018B3">
        <w:t>dertien</w:t>
      </w:r>
      <w:r w:rsidRPr="00A8172D" w:rsidR="00E75481">
        <w:t xml:space="preserve"> weken </w:t>
      </w:r>
      <w:r w:rsidR="00C4344B">
        <w:t>na</w:t>
      </w:r>
      <w:r w:rsidRPr="00A8172D" w:rsidR="00E75481">
        <w:t xml:space="preserve"> </w:t>
      </w:r>
      <w:r w:rsidRPr="0023018E" w:rsidR="00A8172D">
        <w:t xml:space="preserve">1 </w:t>
      </w:r>
      <w:r w:rsidRPr="0023018E" w:rsidR="0020769D">
        <w:t>november</w:t>
      </w:r>
      <w:r w:rsidRPr="0023018E" w:rsidR="00790C52">
        <w:t xml:space="preserve"> </w:t>
      </w:r>
      <w:r w:rsidRPr="0023018E" w:rsidR="00A8172D">
        <w:t>2025</w:t>
      </w:r>
      <w:r w:rsidRPr="002D7FE6" w:rsidR="00E75481">
        <w:t xml:space="preserve"> moet beslissen op de aanvragen. Voor de tweede uitvoerperiode betekent dit dat de </w:t>
      </w:r>
      <w:r w:rsidR="00ED245E">
        <w:t>m</w:t>
      </w:r>
      <w:r w:rsidRPr="002D7FE6" w:rsidR="00E75481">
        <w:t xml:space="preserve">inister </w:t>
      </w:r>
      <w:r w:rsidRPr="00A8172D" w:rsidR="00E75481">
        <w:t xml:space="preserve">binnen </w:t>
      </w:r>
      <w:r w:rsidR="00B018B3">
        <w:t>dertien</w:t>
      </w:r>
      <w:r w:rsidRPr="00A8172D" w:rsidR="00E75481">
        <w:t xml:space="preserve"> weken </w:t>
      </w:r>
      <w:r w:rsidR="00C4344B">
        <w:t>na</w:t>
      </w:r>
      <w:r w:rsidRPr="00A8172D" w:rsidR="00E75481">
        <w:t xml:space="preserve"> </w:t>
      </w:r>
      <w:r w:rsidRPr="0023018E" w:rsidR="00A8172D">
        <w:t xml:space="preserve">1 </w:t>
      </w:r>
      <w:r w:rsidRPr="0023018E" w:rsidR="0020769D">
        <w:t>november</w:t>
      </w:r>
      <w:r w:rsidRPr="0023018E" w:rsidR="00A8172D">
        <w:t xml:space="preserve"> 202</w:t>
      </w:r>
      <w:r w:rsidRPr="0023018E" w:rsidR="00AB0C8F">
        <w:t>9</w:t>
      </w:r>
      <w:r w:rsidRPr="002D7FE6" w:rsidR="00E75481">
        <w:t xml:space="preserve"> moet beslissen</w:t>
      </w:r>
      <w:r w:rsidR="00E75481">
        <w:t xml:space="preserve"> op de aanvragen.</w:t>
      </w:r>
      <w:r w:rsidR="007122B3">
        <w:t xml:space="preserve"> </w:t>
      </w:r>
      <w:bookmarkStart w:name="_Hlk161840561" w:id="60"/>
      <w:r w:rsidRPr="00B11C48" w:rsidR="007122B3">
        <w:t xml:space="preserve">De </w:t>
      </w:r>
      <w:r w:rsidR="00ED245E">
        <w:t>m</w:t>
      </w:r>
      <w:r w:rsidRPr="00B11C48" w:rsidR="007122B3">
        <w:t>inister kan deze termijn</w:t>
      </w:r>
      <w:r w:rsidR="00864A78">
        <w:t xml:space="preserve"> voor beide uitvoerperiodes </w:t>
      </w:r>
      <w:r w:rsidRPr="00B11C48" w:rsidR="007122B3">
        <w:t xml:space="preserve">eenmalig met 9 weken verlengen. </w:t>
      </w:r>
    </w:p>
    <w:bookmarkEnd w:id="59"/>
    <w:bookmarkEnd w:id="60"/>
    <w:p w:rsidR="007122B3" w:rsidP="00E92681" w:rsidRDefault="007122B3" w14:paraId="5D379ED5" w14:textId="77777777">
      <w:pPr>
        <w:spacing w:line="240" w:lineRule="auto"/>
      </w:pPr>
    </w:p>
    <w:p w:rsidRPr="00516771" w:rsidR="00E75481" w:rsidP="00E92681" w:rsidRDefault="006C4851" w14:paraId="6716395F" w14:textId="4840197A">
      <w:pPr>
        <w:spacing w:line="240" w:lineRule="auto"/>
        <w:rPr>
          <w:i/>
          <w:iCs/>
        </w:rPr>
      </w:pPr>
      <w:bookmarkStart w:name="_Hlk165474841" w:id="61"/>
      <w:r w:rsidRPr="00516771">
        <w:rPr>
          <w:i/>
          <w:iCs/>
        </w:rPr>
        <w:t xml:space="preserve">Artikel </w:t>
      </w:r>
      <w:r w:rsidR="0023018E">
        <w:rPr>
          <w:i/>
          <w:iCs/>
        </w:rPr>
        <w:t>10</w:t>
      </w:r>
      <w:r w:rsidRPr="00516771">
        <w:rPr>
          <w:i/>
          <w:iCs/>
        </w:rPr>
        <w:t xml:space="preserve"> Voorschot</w:t>
      </w:r>
    </w:p>
    <w:p w:rsidR="002314DB" w:rsidP="00E92681" w:rsidRDefault="00E4668B" w14:paraId="6B337E33" w14:textId="1CDCD583">
      <w:pPr>
        <w:spacing w:line="240" w:lineRule="auto"/>
      </w:pPr>
      <w:bookmarkStart w:name="_Hlk166650998" w:id="62"/>
      <w:r w:rsidRPr="00516771">
        <w:t xml:space="preserve">In dit artikel is de manier van bevoorschotten bepaald. Bevoorschotting </w:t>
      </w:r>
      <w:r w:rsidR="002314DB">
        <w:t xml:space="preserve">wordt aan de hand van de projectbegroting bepaald. In de projectbegroting </w:t>
      </w:r>
      <w:r w:rsidR="00C4344B">
        <w:t>wordt</w:t>
      </w:r>
      <w:r w:rsidR="002314DB">
        <w:t xml:space="preserve"> een overzicht gegeven van de activiteiten per </w:t>
      </w:r>
      <w:r w:rsidR="009666E9">
        <w:t>partij</w:t>
      </w:r>
      <w:r w:rsidR="00C4344B">
        <w:t xml:space="preserve"> in het consortium</w:t>
      </w:r>
      <w:r w:rsidR="002314DB">
        <w:t xml:space="preserve"> en de daaraan verbonden kosten per kalenderjaar. </w:t>
      </w:r>
      <w:bookmarkStart w:name="_Hlk169852574" w:id="63"/>
      <w:r w:rsidR="002314DB">
        <w:t xml:space="preserve">Aan de hand hiervan wordt per kalenderjaar maximaal 80% </w:t>
      </w:r>
      <w:r w:rsidR="002627D5">
        <w:t>van de</w:t>
      </w:r>
      <w:r w:rsidR="00A27D72">
        <w:t xml:space="preserve"> te verstrekken</w:t>
      </w:r>
      <w:r w:rsidR="002627D5">
        <w:t xml:space="preserve"> subsidie die de subsidieontvangers </w:t>
      </w:r>
      <w:r w:rsidR="002314DB">
        <w:t>dat jaar aan de activiteiten besteden, bevoorschot.</w:t>
      </w:r>
      <w:r w:rsidR="00A53287">
        <w:t xml:space="preserve"> Na vaststelling van de subsidie zal de resterende 20% worden betaald</w:t>
      </w:r>
      <w:r w:rsidR="00D13266">
        <w:t>, indien aan de subsidieverplichtingen is voldaan.</w:t>
      </w:r>
    </w:p>
    <w:bookmarkEnd w:id="61"/>
    <w:bookmarkEnd w:id="62"/>
    <w:bookmarkEnd w:id="63"/>
    <w:p w:rsidR="00DB3E60" w:rsidP="00E92681" w:rsidRDefault="00DB3E60" w14:paraId="2B03E662" w14:textId="77777777">
      <w:pPr>
        <w:spacing w:line="240" w:lineRule="auto"/>
      </w:pPr>
    </w:p>
    <w:p w:rsidRPr="00AE2D1C" w:rsidR="003139BE" w:rsidP="00E92681" w:rsidRDefault="003139BE" w14:paraId="161E9C84" w14:textId="6B5E6BFC">
      <w:pPr>
        <w:spacing w:line="240" w:lineRule="auto"/>
        <w:rPr>
          <w:i/>
          <w:iCs/>
        </w:rPr>
      </w:pPr>
      <w:r>
        <w:rPr>
          <w:i/>
          <w:iCs/>
        </w:rPr>
        <w:t>Artikel 1</w:t>
      </w:r>
      <w:r w:rsidR="0023018E">
        <w:rPr>
          <w:i/>
          <w:iCs/>
        </w:rPr>
        <w:t>1</w:t>
      </w:r>
      <w:r>
        <w:rPr>
          <w:i/>
          <w:iCs/>
        </w:rPr>
        <w:t xml:space="preserve"> Voorwaarden</w:t>
      </w:r>
    </w:p>
    <w:p w:rsidR="003139BE" w:rsidP="00E92681" w:rsidRDefault="003139BE" w14:paraId="2F673FC8" w14:textId="2BCD1046">
      <w:pPr>
        <w:tabs>
          <w:tab w:val="left" w:pos="910"/>
        </w:tabs>
        <w:spacing w:line="240" w:lineRule="auto"/>
      </w:pPr>
      <w:r>
        <w:t>In dit artikel zijn de voorwaarden uiteengezet waaraan moet worden voldaan om subsidie te ontvangen. De subsidie moet worden besteed aan activiteiten waarvoor deze is verleend en er moet worden voldaan aan de verplichtingen uit artikel 1</w:t>
      </w:r>
      <w:r w:rsidR="00D04614">
        <w:t>2</w:t>
      </w:r>
      <w:r>
        <w:t xml:space="preserve"> van deze regeling. Voor het verkrijgen van een verleningsbeschikking op grond van deze regeling is het nodig dat wordt voldaan aan artikel 1</w:t>
      </w:r>
      <w:r w:rsidR="00D04614">
        <w:t>2</w:t>
      </w:r>
      <w:r>
        <w:t>, eerste tot en met het vijfde lid. Aan de verplichtingen in artikel 1</w:t>
      </w:r>
      <w:r w:rsidR="00D04614">
        <w:t>2</w:t>
      </w:r>
      <w:r>
        <w:t xml:space="preserve">, zesde tot en met het tiende lid, kan niet worden voldaan voorafgaand aan de subsidieverlening. Dit gaat om de verplichtingen over de voortgangsrapportage en de termijnen voor het starten en voltooien van het </w:t>
      </w:r>
      <w:r w:rsidR="006E70EB">
        <w:t>project</w:t>
      </w:r>
      <w:r>
        <w:t>.</w:t>
      </w:r>
    </w:p>
    <w:p w:rsidR="006608D9" w:rsidP="00E92681" w:rsidRDefault="006608D9" w14:paraId="0733860D" w14:textId="77777777">
      <w:pPr>
        <w:spacing w:line="240" w:lineRule="auto"/>
      </w:pPr>
    </w:p>
    <w:p w:rsidR="00504EC6" w:rsidP="00E92681" w:rsidRDefault="006608D9" w14:paraId="06452186" w14:textId="500E5664">
      <w:pPr>
        <w:spacing w:line="240" w:lineRule="auto"/>
      </w:pPr>
      <w:r>
        <w:t xml:space="preserve">Deze subsidieregeling ziet op Programma 2 (Pilots en Testen) van </w:t>
      </w:r>
      <w:r w:rsidR="001C162F">
        <w:t>UPPWATER</w:t>
      </w:r>
      <w:r w:rsidR="009666E9">
        <w:t xml:space="preserve">. </w:t>
      </w:r>
      <w:r>
        <w:t xml:space="preserve">Dat betekent dat de projecten die onder deze regeling worden uitgevoerd, ook onderdeel zijn van </w:t>
      </w:r>
      <w:r w:rsidR="001C162F">
        <w:t>UPPWATER</w:t>
      </w:r>
      <w:r>
        <w:t xml:space="preserve">. </w:t>
      </w:r>
      <w:r w:rsidR="00C4344B">
        <w:t xml:space="preserve">Programma 2 wordt gecoördineerd door KWR en STOWA. </w:t>
      </w:r>
      <w:r w:rsidR="00A21B39">
        <w:t xml:space="preserve">KWR en STOWA zijn onderdeel van het programmaconsortium van </w:t>
      </w:r>
      <w:r w:rsidR="001C162F">
        <w:t>UPPWATER</w:t>
      </w:r>
      <w:r w:rsidR="00A21B39">
        <w:t xml:space="preserve">. </w:t>
      </w:r>
    </w:p>
    <w:p w:rsidRPr="0084281F" w:rsidR="0084281F" w:rsidP="00E92681" w:rsidRDefault="0084281F" w14:paraId="535632CE" w14:textId="77777777">
      <w:pPr>
        <w:spacing w:line="240" w:lineRule="auto"/>
      </w:pPr>
    </w:p>
    <w:p w:rsidR="00882757" w:rsidP="00E92681" w:rsidRDefault="00882757" w14:paraId="74B955A9" w14:textId="5ADEA664">
      <w:pPr>
        <w:spacing w:line="240" w:lineRule="auto"/>
        <w:rPr>
          <w:i/>
          <w:iCs/>
        </w:rPr>
      </w:pPr>
      <w:r>
        <w:rPr>
          <w:i/>
          <w:iCs/>
        </w:rPr>
        <w:t xml:space="preserve">Artikel </w:t>
      </w:r>
      <w:r w:rsidR="00DE5931">
        <w:rPr>
          <w:i/>
          <w:iCs/>
        </w:rPr>
        <w:t>1</w:t>
      </w:r>
      <w:r w:rsidR="0023018E">
        <w:rPr>
          <w:i/>
          <w:iCs/>
        </w:rPr>
        <w:t>2</w:t>
      </w:r>
      <w:r>
        <w:rPr>
          <w:i/>
          <w:iCs/>
        </w:rPr>
        <w:t xml:space="preserve"> Verplichtingen</w:t>
      </w:r>
      <w:r w:rsidR="00143B13">
        <w:rPr>
          <w:i/>
          <w:iCs/>
        </w:rPr>
        <w:t xml:space="preserve"> met betrekking tot het project</w:t>
      </w:r>
    </w:p>
    <w:p w:rsidR="00C85974" w:rsidP="00E92681" w:rsidRDefault="00C85974" w14:paraId="0A60E562" w14:textId="7A45E5D8">
      <w:pPr>
        <w:spacing w:line="240" w:lineRule="auto"/>
      </w:pPr>
      <w:r w:rsidRPr="00C85974">
        <w:t>Dit artikel bevat de ver</w:t>
      </w:r>
      <w:r>
        <w:t>plichtingen waar het consortium aan moet voldoen</w:t>
      </w:r>
      <w:r w:rsidR="006041DD">
        <w:t xml:space="preserve"> om in aanmerking te komen voor subsidie op grond van deze regeling.</w:t>
      </w:r>
    </w:p>
    <w:p w:rsidR="006D4E26" w:rsidP="00E92681" w:rsidRDefault="006D4E26" w14:paraId="2316766A" w14:textId="77777777">
      <w:pPr>
        <w:spacing w:line="240" w:lineRule="auto"/>
      </w:pPr>
    </w:p>
    <w:p w:rsidR="00C85974" w:rsidP="00E92681" w:rsidRDefault="00C85974" w14:paraId="6CC78617" w14:textId="2B38733B">
      <w:pPr>
        <w:spacing w:line="240" w:lineRule="auto"/>
      </w:pPr>
      <w:r>
        <w:t xml:space="preserve">In het eerste lid is bepaald dat het consortium ten </w:t>
      </w:r>
      <w:r w:rsidRPr="00823FDA">
        <w:t>minste 3</w:t>
      </w:r>
      <w:r w:rsidR="00A53287">
        <w:t>0</w:t>
      </w:r>
      <w:r w:rsidRPr="00823FDA">
        <w:t>%</w:t>
      </w:r>
      <w:r>
        <w:t xml:space="preserve"> van het projectbudget realiseert uit private middelen. Deze verplichting is van belang om commitment te creëren van partijen binnen het consortium</w:t>
      </w:r>
      <w:r w:rsidR="001B7BD4">
        <w:t xml:space="preserve">. Daarnaast wordt het vertrouwen in de marktpotentie verder onderstreept door de bijdrage uit eigen middelen van de betrokken partijen. </w:t>
      </w:r>
    </w:p>
    <w:p w:rsidR="006D4E26" w:rsidP="00E92681" w:rsidRDefault="006D4E26" w14:paraId="7569EFF8" w14:textId="77777777">
      <w:pPr>
        <w:spacing w:line="240" w:lineRule="auto"/>
      </w:pPr>
    </w:p>
    <w:p w:rsidR="0016609E" w:rsidP="00E92681" w:rsidRDefault="00C85974" w14:paraId="78A088DE" w14:textId="60C84090">
      <w:pPr>
        <w:spacing w:line="240" w:lineRule="auto"/>
      </w:pPr>
      <w:r>
        <w:t xml:space="preserve">In het tweede lid is bepaald uit wat voor soort partijen het consortium </w:t>
      </w:r>
      <w:r w:rsidR="00C4344B">
        <w:t>in ieder geval moet</w:t>
      </w:r>
      <w:r>
        <w:t xml:space="preserve"> bestaan. Deze samenstelling van het consortium is verplicht gesteld omdat deze (soort) partijen nodig zijn om tot de beoogde innovaties te komen</w:t>
      </w:r>
      <w:r w:rsidR="006D4E26">
        <w:t>, deze te testen en uiteindelijk naar de markt te brengen.</w:t>
      </w:r>
      <w:r>
        <w:t xml:space="preserve"> </w:t>
      </w:r>
      <w:r w:rsidR="00CF2957">
        <w:t xml:space="preserve">In het </w:t>
      </w:r>
      <w:r w:rsidRPr="00ED2C45" w:rsidR="000F0F34">
        <w:t>derde lid</w:t>
      </w:r>
      <w:r w:rsidRPr="00ED2C45" w:rsidR="00CF2957">
        <w:t xml:space="preserve"> wordt als eis gesteld dat alle deelnemende partijen in het consortium een substantiële vestiging in Nederland moeten hebben. </w:t>
      </w:r>
      <w:r w:rsidRPr="00ED2C45" w:rsidR="00C65308">
        <w:t xml:space="preserve">Dit betekent dus ook dat buitenlandse partijen onderdeel kunnen uitmaken van het consortium dat een aanvraag doet voor subsidie op grond van deze regeling. </w:t>
      </w:r>
      <w:r w:rsidRPr="00ED2C45" w:rsidR="00CF2957">
        <w:t xml:space="preserve">Een vestiging wordt beschouwd als ‘substantieel’, als de </w:t>
      </w:r>
      <w:r w:rsidRPr="00ED2C45" w:rsidR="0062520C">
        <w:t>partij</w:t>
      </w:r>
      <w:r w:rsidR="005E5B86">
        <w:t xml:space="preserve"> </w:t>
      </w:r>
      <w:bookmarkStart w:name="_Hlk198649003" w:id="64"/>
      <w:r w:rsidR="005E5B86">
        <w:t>een vestiging in Nederland heeft van waaruit duurzaam kan worden deelgenomen aan het economisch verkeer in Nederland.</w:t>
      </w:r>
      <w:bookmarkEnd w:id="64"/>
      <w:r w:rsidR="00C65308">
        <w:t xml:space="preserve"> </w:t>
      </w:r>
      <w:bookmarkStart w:name="_Hlk170135721" w:id="65"/>
      <w:r w:rsidR="00A55E69">
        <w:t xml:space="preserve">Die substantiële vestiging in Nederland dient in stand te worden gehouden tot </w:t>
      </w:r>
      <w:r w:rsidR="00ED2C45">
        <w:t>in ieder geval</w:t>
      </w:r>
      <w:r w:rsidR="00A55E69">
        <w:t xml:space="preserve"> de datum waarop de beschikking tot vaststelling van de subsidie onherroepelijk is</w:t>
      </w:r>
      <w:r w:rsidRPr="00117205" w:rsidR="00A55E69">
        <w:t xml:space="preserve">, dus dat is tot uiterlijk het moment dat tegen de vaststellingsbeschikking geen rechtsmiddelen meer mogelijk zijn en het besluit formele rechtskracht </w:t>
      </w:r>
      <w:r w:rsidR="00B054F4">
        <w:t>heeft.</w:t>
      </w:r>
    </w:p>
    <w:bookmarkEnd w:id="65"/>
    <w:p w:rsidR="00C65308" w:rsidP="00E92681" w:rsidRDefault="00C65308" w14:paraId="36803B88" w14:textId="77777777">
      <w:pPr>
        <w:spacing w:line="240" w:lineRule="auto"/>
      </w:pPr>
    </w:p>
    <w:p w:rsidRPr="00287CCE" w:rsidR="00A10AB1" w:rsidP="00E92681" w:rsidRDefault="00A10AB1" w14:paraId="04004330" w14:textId="04F179C5">
      <w:pPr>
        <w:spacing w:line="240" w:lineRule="auto"/>
      </w:pPr>
      <w:r w:rsidRPr="002A2D52">
        <w:t xml:space="preserve">In het </w:t>
      </w:r>
      <w:r>
        <w:t>vierde</w:t>
      </w:r>
      <w:r w:rsidRPr="002A2D52">
        <w:t xml:space="preserve"> lid is tot uitdrukking gebracht dat een buitenlandse partij die onderdeel uitmaakt van een consortium als bedoeld in het tweede lid, alleen dan subsidie kan </w:t>
      </w:r>
      <w:r w:rsidRPr="00287CCE">
        <w:t>ontvangen op grond van deze regeling als de inbreng van deze partij bijdraagt aan een toename van het Nederlandse verdienvermogen. Dit dient bij indiening van de aanvraag onderbouwd te worden. Als onvoldoende onderbouwd is dat de inbreng van die partij bijdraagt aan een toename van het Nederlandse verdienvermogen, dan kan de subsidieaanvraag deels afgewezen worden voor deze partij.</w:t>
      </w:r>
    </w:p>
    <w:p w:rsidR="00C85974" w:rsidP="00E92681" w:rsidRDefault="00C85974" w14:paraId="2A40D84B" w14:textId="77777777">
      <w:pPr>
        <w:spacing w:line="240" w:lineRule="auto"/>
      </w:pPr>
    </w:p>
    <w:p w:rsidR="006C1255" w:rsidP="00E92681" w:rsidRDefault="006C1255" w14:paraId="1A9585F1" w14:textId="3ED9305E">
      <w:pPr>
        <w:spacing w:line="240" w:lineRule="auto"/>
      </w:pPr>
      <w:r>
        <w:t xml:space="preserve">Conform het </w:t>
      </w:r>
      <w:r w:rsidR="000F0F34">
        <w:t>vijfde</w:t>
      </w:r>
      <w:r>
        <w:t xml:space="preserve"> lid moeten de deelnemende ondernemingen in het consortium ten opzichte van elkaar in ieder geval zijn aan te merken als zelfstandige ondernemingen. </w:t>
      </w:r>
      <w:r w:rsidRPr="009F5688">
        <w:t>Het gaat hierbij om de definitie van een zelfstandige onderneming als bedoeld bij EFRO in artikel 3 van Bijlage 1 van Verordening 651/2014.</w:t>
      </w:r>
      <w:r w:rsidR="0074791A">
        <w:t xml:space="preserve"> </w:t>
      </w:r>
      <w:bookmarkStart w:name="_Hlk198649676" w:id="66"/>
      <w:r w:rsidR="0074791A">
        <w:t>In de Europese regelgeving wordt onderscheid gemaakt tussen zelfstandige ondernemingen, partnerondernemingen en verbonden ondernemingen. Een onderneming is niet zelfstandig als een andere onderneming invloed kan uitoefenen, bijvoorbeeld door aandelenbezit of via het bestuur van een onderneming.</w:t>
      </w:r>
      <w:bookmarkEnd w:id="66"/>
    </w:p>
    <w:p w:rsidRPr="00C85974" w:rsidR="006C1255" w:rsidP="00E92681" w:rsidRDefault="006C1255" w14:paraId="37F8FD21" w14:textId="77777777">
      <w:pPr>
        <w:spacing w:line="240" w:lineRule="auto"/>
      </w:pPr>
    </w:p>
    <w:p w:rsidR="00CC756B" w:rsidP="00E92681" w:rsidRDefault="00882757" w14:paraId="32C72ED0" w14:textId="1BAC3E6A">
      <w:pPr>
        <w:spacing w:line="240" w:lineRule="auto"/>
      </w:pPr>
      <w:bookmarkStart w:name="_Hlk184278739" w:id="67"/>
      <w:bookmarkStart w:name="_Hlk169852759" w:id="68"/>
      <w:r>
        <w:t xml:space="preserve">Gelet op de hoogte van de subsidie wordt </w:t>
      </w:r>
      <w:r w:rsidR="006D4E26">
        <w:t xml:space="preserve">op grond van het </w:t>
      </w:r>
      <w:r w:rsidR="000F0F34">
        <w:t>zesde</w:t>
      </w:r>
      <w:r w:rsidR="006D4E26">
        <w:t xml:space="preserve"> lid a</w:t>
      </w:r>
      <w:r>
        <w:t xml:space="preserve">an het </w:t>
      </w:r>
      <w:r w:rsidRPr="006D4E26">
        <w:t>consortium</w:t>
      </w:r>
      <w:r>
        <w:t xml:space="preserve"> de verplichting opgelegd om</w:t>
      </w:r>
      <w:r w:rsidR="008C7E01">
        <w:t xml:space="preserve"> gedurende de looptijd van het project</w:t>
      </w:r>
      <w:r>
        <w:t xml:space="preserve"> </w:t>
      </w:r>
      <w:r w:rsidRPr="002A2D52">
        <w:t>jaarlijks</w:t>
      </w:r>
      <w:r>
        <w:t xml:space="preserve">, </w:t>
      </w:r>
      <w:r w:rsidR="006949A5">
        <w:t>uiterlijk op 1 februari</w:t>
      </w:r>
      <w:r>
        <w:t xml:space="preserve">, aan de </w:t>
      </w:r>
      <w:r w:rsidR="00ED245E">
        <w:t>m</w:t>
      </w:r>
      <w:r>
        <w:t>inister een voortgangsverslag te overleg</w:t>
      </w:r>
      <w:r w:rsidR="005E5B86">
        <w:t>gen</w:t>
      </w:r>
      <w:r w:rsidR="006949A5">
        <w:t xml:space="preserve"> over het daaraan voorafgaande kalenderjaar,</w:t>
      </w:r>
      <w:r>
        <w:t xml:space="preserve"> die inzicht geeft in de voortgang van het project, de al gerealiseerde activiteiten en de kosten daarvan.</w:t>
      </w:r>
      <w:r w:rsidR="0016609E">
        <w:t xml:space="preserve"> </w:t>
      </w:r>
      <w:bookmarkStart w:name="_Hlk198649774" w:id="69"/>
      <w:bookmarkEnd w:id="67"/>
      <w:r w:rsidR="00C73871">
        <w:t xml:space="preserve">Voor de </w:t>
      </w:r>
      <w:r w:rsidR="00CC756B">
        <w:t>subsidieverstrekking is het van belang dat de rapportage ingediend word</w:t>
      </w:r>
      <w:r w:rsidR="00E368F0">
        <w:t>t</w:t>
      </w:r>
      <w:r w:rsidR="00CC756B">
        <w:t xml:space="preserve"> bij de </w:t>
      </w:r>
      <w:r w:rsidR="00ED245E">
        <w:t>m</w:t>
      </w:r>
      <w:r w:rsidR="00CC756B">
        <w:t xml:space="preserve">inister. </w:t>
      </w:r>
      <w:r w:rsidRPr="00ED7864" w:rsidR="00CC756B">
        <w:t>In artikel 1</w:t>
      </w:r>
      <w:r w:rsidR="005E5B86">
        <w:t>3</w:t>
      </w:r>
      <w:r w:rsidRPr="00ED7864" w:rsidR="00CC756B">
        <w:t xml:space="preserve"> </w:t>
      </w:r>
      <w:r w:rsidR="00F26EE4">
        <w:t>is geregeld</w:t>
      </w:r>
      <w:r w:rsidRPr="00ED7864" w:rsidR="00CC756B">
        <w:t xml:space="preserve"> dat, vanwege de integraliteit en afstemming met </w:t>
      </w:r>
      <w:r w:rsidR="001C162F">
        <w:t>UPPWATER</w:t>
      </w:r>
      <w:r w:rsidRPr="00ED7864" w:rsidR="00CC756B">
        <w:t xml:space="preserve"> en de andere programma’s binnen </w:t>
      </w:r>
      <w:r w:rsidR="001C162F">
        <w:t>UPPWATER</w:t>
      </w:r>
      <w:r w:rsidRPr="00ED7864" w:rsidR="00CC756B">
        <w:t xml:space="preserve">, deze voortgangsrapportage ook bij het programmaconsortium ingediend </w:t>
      </w:r>
      <w:r w:rsidRPr="00ED7864" w:rsidR="00C73871">
        <w:t>wordt</w:t>
      </w:r>
      <w:r w:rsidRPr="00ED7864" w:rsidR="00CC756B">
        <w:t>.</w:t>
      </w:r>
      <w:bookmarkEnd w:id="69"/>
    </w:p>
    <w:p w:rsidR="00CC756B" w:rsidP="00E92681" w:rsidRDefault="00CC756B" w14:paraId="3F2E7BBB" w14:textId="77777777">
      <w:pPr>
        <w:spacing w:line="240" w:lineRule="auto"/>
      </w:pPr>
    </w:p>
    <w:p w:rsidR="00ED5BAB" w:rsidP="00E92681" w:rsidRDefault="00991901" w14:paraId="780C6FDB" w14:textId="2DC1F6CB">
      <w:pPr>
        <w:spacing w:line="240" w:lineRule="auto"/>
      </w:pPr>
      <w:r>
        <w:t xml:space="preserve">Voor het opstellen van de rapportage wordt gebruik gemaakt van het </w:t>
      </w:r>
      <w:r w:rsidR="00C4344B">
        <w:t>format</w:t>
      </w:r>
      <w:r>
        <w:t xml:space="preserve"> </w:t>
      </w:r>
      <w:r w:rsidR="00C63D8F">
        <w:t>dat wordt meegezonden met het verleningsbesluit</w:t>
      </w:r>
      <w:r w:rsidRPr="003B7B6D">
        <w:t xml:space="preserve">. Dit betreft het algemene </w:t>
      </w:r>
      <w:r w:rsidR="00C4344B">
        <w:t>format</w:t>
      </w:r>
      <w:r w:rsidRPr="003B7B6D">
        <w:t xml:space="preserve"> voor rapportages uit het NGF.</w:t>
      </w:r>
    </w:p>
    <w:bookmarkEnd w:id="68"/>
    <w:p w:rsidR="00B96AAA" w:rsidP="00E92681" w:rsidRDefault="00B96AAA" w14:paraId="13752C9A" w14:textId="77777777">
      <w:pPr>
        <w:spacing w:line="240" w:lineRule="auto"/>
      </w:pPr>
    </w:p>
    <w:p w:rsidR="00B054F4" w:rsidP="00E92681" w:rsidRDefault="00F26EE4" w14:paraId="226E3653" w14:textId="0226795B">
      <w:pPr>
        <w:tabs>
          <w:tab w:val="left" w:pos="910"/>
        </w:tabs>
        <w:spacing w:line="240" w:lineRule="auto"/>
      </w:pPr>
      <w:r>
        <w:t>Het achtste tot en met het tiende lid</w:t>
      </w:r>
      <w:r w:rsidR="00EA738A">
        <w:t xml:space="preserve"> geven de termijnen </w:t>
      </w:r>
      <w:r w:rsidR="005E5B86">
        <w:t xml:space="preserve">voor </w:t>
      </w:r>
      <w:r w:rsidR="00EA738A">
        <w:t xml:space="preserve">wanneer de projecten waarvoor subsidie is verleend starten en eindigen. Drie maanden na dagtekening van de verleningsbeschikking moet zijn gestart met de uitvoering van het project waarvoor subsidie is verleend en binnen 48 maanden na dagtekening van de verleningsbeschikking moet dit project zijn afgerond. De termijnen genoemd in het </w:t>
      </w:r>
      <w:r w:rsidR="000F0F34">
        <w:t>achtste en negende</w:t>
      </w:r>
      <w:r w:rsidR="00EA738A">
        <w:t xml:space="preserve"> lid kunnen op verzoek van de aanvrager</w:t>
      </w:r>
      <w:r w:rsidR="0036326E">
        <w:t xml:space="preserve"> eenmalig</w:t>
      </w:r>
      <w:r w:rsidR="00EA738A">
        <w:t xml:space="preserve"> door de </w:t>
      </w:r>
      <w:r w:rsidR="00ED245E">
        <w:t>m</w:t>
      </w:r>
      <w:r w:rsidR="00EA738A">
        <w:t xml:space="preserve">inister worden verlengd met </w:t>
      </w:r>
      <w:r w:rsidRPr="0036326E" w:rsidR="0036326E">
        <w:t>21</w:t>
      </w:r>
      <w:r w:rsidRPr="0036326E" w:rsidR="00EA738A">
        <w:t xml:space="preserve"> weken.</w:t>
      </w:r>
      <w:r w:rsidR="003D678F">
        <w:t xml:space="preserve"> Dit zal door de aanvrager wel onderbouwd moeten worden, omdat het gevolg van verlenging van de termijn is dat het project </w:t>
      </w:r>
      <w:r>
        <w:t xml:space="preserve">buiten de eerste of tweede uitvoerperiode </w:t>
      </w:r>
      <w:r w:rsidR="003D678F">
        <w:t xml:space="preserve">uitgevoerd zal worden. Om deze reden zal de </w:t>
      </w:r>
      <w:r w:rsidR="00ED245E">
        <w:t>m</w:t>
      </w:r>
      <w:r w:rsidR="003D678F">
        <w:t>inister terughoudend omgaan met verlengingen en deze in principe alleen toekennen als</w:t>
      </w:r>
      <w:r w:rsidR="00ED245E">
        <w:t xml:space="preserve"> </w:t>
      </w:r>
      <w:r w:rsidR="00B054F4">
        <w:t>is onderbouwd waarom de verlenging nodig is voor afronding van het project.</w:t>
      </w:r>
    </w:p>
    <w:p w:rsidR="00143B13" w:rsidP="00E92681" w:rsidRDefault="00143B13" w14:paraId="41FD24F9" w14:textId="7926CF56">
      <w:pPr>
        <w:tabs>
          <w:tab w:val="left" w:pos="910"/>
        </w:tabs>
        <w:spacing w:line="240" w:lineRule="auto"/>
      </w:pPr>
    </w:p>
    <w:p w:rsidR="00143B13" w:rsidP="00E92681" w:rsidRDefault="00143B13" w14:paraId="32C80410" w14:textId="2D09CC7D">
      <w:pPr>
        <w:tabs>
          <w:tab w:val="left" w:pos="910"/>
        </w:tabs>
        <w:spacing w:line="240" w:lineRule="auto"/>
        <w:rPr>
          <w:i/>
          <w:iCs/>
        </w:rPr>
      </w:pPr>
      <w:r>
        <w:rPr>
          <w:i/>
          <w:iCs/>
        </w:rPr>
        <w:t>Artikel 1</w:t>
      </w:r>
      <w:r w:rsidR="0023018E">
        <w:rPr>
          <w:i/>
          <w:iCs/>
        </w:rPr>
        <w:t>3</w:t>
      </w:r>
      <w:r>
        <w:rPr>
          <w:i/>
          <w:iCs/>
        </w:rPr>
        <w:t xml:space="preserve"> Verplichtingen in het kader van </w:t>
      </w:r>
      <w:r w:rsidR="00092530">
        <w:rPr>
          <w:i/>
          <w:iCs/>
        </w:rPr>
        <w:t>UPPWATER</w:t>
      </w:r>
    </w:p>
    <w:p w:rsidR="00D03D42" w:rsidP="00E92681" w:rsidRDefault="00455F6D" w14:paraId="48DB9418" w14:textId="61ABCBD1">
      <w:pPr>
        <w:tabs>
          <w:tab w:val="left" w:pos="910"/>
        </w:tabs>
        <w:spacing w:line="240" w:lineRule="auto"/>
      </w:pPr>
      <w:bookmarkStart w:name="_Hlk170134503" w:id="70"/>
      <w:r>
        <w:t>De projecten die onder deze subsidieregeling worden uitgevoerd zijn onderdeel van het integrale</w:t>
      </w:r>
      <w:r w:rsidR="00190F9B">
        <w:t xml:space="preserve"> UPPWATER programma</w:t>
      </w:r>
      <w:r>
        <w:t xml:space="preserve">. Om deze reden zijn in dit artikel aanvullende verplichtingen opgenomen om de verbinding met </w:t>
      </w:r>
      <w:r w:rsidR="001C162F">
        <w:t>UPPWATER</w:t>
      </w:r>
      <w:r>
        <w:t xml:space="preserve"> te behouden en een bijdrage te leveren aan </w:t>
      </w:r>
      <w:bookmarkStart w:name="_Hlk165529763" w:id="71"/>
      <w:r>
        <w:t xml:space="preserve">het </w:t>
      </w:r>
      <w:bookmarkEnd w:id="71"/>
      <w:r>
        <w:t>innovatiesysteem van de Nederlandse watertechnologiesector zodat deze verder ontwikkeld kan worden. Deze verplichtingen zijn projectoverstijgend, en aanvullend op de projectspecifieke verplichtingen uit artikel 1</w:t>
      </w:r>
      <w:r w:rsidR="005E5B86">
        <w:t>2</w:t>
      </w:r>
      <w:r>
        <w:t xml:space="preserve"> van deze regeling. </w:t>
      </w:r>
      <w:r w:rsidRPr="00F61918" w:rsidR="000402A9">
        <w:t xml:space="preserve">Overigens wordt opgemerkt dat voor de beoordeling </w:t>
      </w:r>
      <w:r w:rsidR="00503CA7">
        <w:t>van de vaststelling van de subsidie,</w:t>
      </w:r>
      <w:r w:rsidRPr="00F61918" w:rsidR="000402A9">
        <w:t xml:space="preserve"> het voldoen aan de verplichtingen uit artikel 1</w:t>
      </w:r>
      <w:r w:rsidR="005E5B86">
        <w:t>2</w:t>
      </w:r>
      <w:r w:rsidRPr="00F61918" w:rsidR="000402A9">
        <w:t xml:space="preserve"> leidend is.</w:t>
      </w:r>
      <w:r w:rsidR="000402A9">
        <w:t xml:space="preserve"> </w:t>
      </w:r>
      <w:r w:rsidR="004C78A6">
        <w:t>Het voldoen aan de verplichtingen uit artikel 1</w:t>
      </w:r>
      <w:r w:rsidR="005E5B86">
        <w:t>3</w:t>
      </w:r>
      <w:r w:rsidR="004C78A6">
        <w:t xml:space="preserve"> is dus niet van belang voor de beoordeling van de vaststelling van de subsidie. D</w:t>
      </w:r>
      <w:r w:rsidR="000402A9">
        <w:t>e verplichtingen uit artikel 1</w:t>
      </w:r>
      <w:r w:rsidR="005E5B86">
        <w:t>3</w:t>
      </w:r>
      <w:r w:rsidR="000402A9">
        <w:t xml:space="preserve"> zien immers niet op de projecten zelf, maar zijn projectoverstijgend omdat de projecten onderdeel zijn van een groter geheel, namelijk </w:t>
      </w:r>
      <w:r w:rsidR="001C162F">
        <w:t>UPPWATER</w:t>
      </w:r>
      <w:r w:rsidR="009666E9">
        <w:t>.</w:t>
      </w:r>
      <w:r w:rsidR="004C78A6">
        <w:t xml:space="preserve"> </w:t>
      </w:r>
    </w:p>
    <w:bookmarkEnd w:id="70"/>
    <w:p w:rsidR="00D03D42" w:rsidP="00E92681" w:rsidRDefault="00D03D42" w14:paraId="1B5A18A7" w14:textId="77777777">
      <w:pPr>
        <w:tabs>
          <w:tab w:val="left" w:pos="910"/>
        </w:tabs>
        <w:spacing w:line="240" w:lineRule="auto"/>
      </w:pPr>
    </w:p>
    <w:p w:rsidR="00D03D42" w:rsidP="00E92681" w:rsidRDefault="00D03D42" w14:paraId="20265BBB" w14:textId="1C432D4E">
      <w:pPr>
        <w:tabs>
          <w:tab w:val="left" w:pos="910"/>
        </w:tabs>
        <w:spacing w:line="240" w:lineRule="auto"/>
      </w:pPr>
      <w:bookmarkStart w:name="_Hlk169246141" w:id="72"/>
      <w:r>
        <w:t xml:space="preserve">In dit artikel wordt de eis gesteld dat de deelnemende partijen in het consortium deelnemen aan activiteiten binnen Programma 4 en binnen het Werkpakket Versnellen en Maximaliseren. Binnen </w:t>
      </w:r>
      <w:r w:rsidR="00F26EE4">
        <w:t>P</w:t>
      </w:r>
      <w:r>
        <w:t>rogramma 4 ‘Naar de Markt’ worden innovatieve watertechnologische bedrijven ondersteund in valorisatie, business development en ondernemerschapsontwikkeling om zo de kennispositie van de Nederlandse watertechnologiesector om te zetten in bedrijvigheid en groei van de export. Het werkpakket Versnellen en Maximaliseren geeft vorm en inhoud aan de niet-technologische aspecten bij</w:t>
      </w:r>
      <w:r w:rsidR="001A1C4D">
        <w:t xml:space="preserve"> </w:t>
      </w:r>
      <w:r>
        <w:t xml:space="preserve">de uitvoering van </w:t>
      </w:r>
      <w:r w:rsidR="001C162F">
        <w:t>UPPWATER</w:t>
      </w:r>
      <w:r>
        <w:t xml:space="preserve"> en is essentieel bij het versnellen en opschalen van activiteiten in de programma’s van </w:t>
      </w:r>
      <w:r w:rsidR="001C162F">
        <w:t>UPPWATER</w:t>
      </w:r>
      <w:r>
        <w:t>.</w:t>
      </w:r>
    </w:p>
    <w:bookmarkEnd w:id="72"/>
    <w:p w:rsidR="00D03D42" w:rsidP="00E92681" w:rsidRDefault="00D03D42" w14:paraId="795E8A03" w14:textId="77777777">
      <w:pPr>
        <w:tabs>
          <w:tab w:val="left" w:pos="910"/>
        </w:tabs>
        <w:spacing w:line="240" w:lineRule="auto"/>
      </w:pPr>
    </w:p>
    <w:p w:rsidR="000402A9" w:rsidP="00E92681" w:rsidRDefault="00712654" w14:paraId="59AC383F" w14:textId="16B6FE8C">
      <w:pPr>
        <w:tabs>
          <w:tab w:val="left" w:pos="910"/>
        </w:tabs>
        <w:spacing w:line="240" w:lineRule="auto"/>
      </w:pPr>
      <w:r>
        <w:t xml:space="preserve">Het </w:t>
      </w:r>
      <w:r w:rsidR="00447823">
        <w:t>derde</w:t>
      </w:r>
      <w:r>
        <w:t xml:space="preserve"> lid bepaalt</w:t>
      </w:r>
      <w:r w:rsidR="00CC756B">
        <w:t xml:space="preserve"> </w:t>
      </w:r>
      <w:r>
        <w:t>dat</w:t>
      </w:r>
      <w:r w:rsidR="00CC756B">
        <w:t xml:space="preserve"> de voortgangsrapportage die op grond van artikel 1</w:t>
      </w:r>
      <w:r w:rsidR="005E5B86">
        <w:t>2</w:t>
      </w:r>
      <w:r w:rsidR="00CC756B">
        <w:t xml:space="preserve">, </w:t>
      </w:r>
      <w:r w:rsidR="00DE5411">
        <w:t>zesde</w:t>
      </w:r>
      <w:r w:rsidR="00CC756B">
        <w:t xml:space="preserve"> lid, bij de </w:t>
      </w:r>
      <w:r w:rsidR="00ED245E">
        <w:t>m</w:t>
      </w:r>
      <w:r w:rsidR="00CC756B">
        <w:t xml:space="preserve">inister ingediend </w:t>
      </w:r>
      <w:r w:rsidR="00AB0C8F">
        <w:t>moet</w:t>
      </w:r>
      <w:r w:rsidR="00CC756B">
        <w:t xml:space="preserve"> worden, ook bij het programmaconsortium ingediend moet worden. De reden hiervoor is het integraal rapporteren over </w:t>
      </w:r>
      <w:r w:rsidR="001C162F">
        <w:t>UPPWATER</w:t>
      </w:r>
      <w:r w:rsidR="00CC756B">
        <w:t xml:space="preserve"> door de penvoerder, TKI Watertechnologie.</w:t>
      </w:r>
    </w:p>
    <w:p w:rsidR="00A6617D" w:rsidP="00E92681" w:rsidRDefault="00A6617D" w14:paraId="34A164F8" w14:textId="77777777">
      <w:pPr>
        <w:tabs>
          <w:tab w:val="left" w:pos="910"/>
        </w:tabs>
        <w:spacing w:line="240" w:lineRule="auto"/>
      </w:pPr>
    </w:p>
    <w:p w:rsidR="00447823" w:rsidP="00E92681" w:rsidRDefault="00447823" w14:paraId="123B05BE" w14:textId="0732B22E">
      <w:pPr>
        <w:tabs>
          <w:tab w:val="left" w:pos="910"/>
        </w:tabs>
        <w:spacing w:line="240" w:lineRule="auto"/>
      </w:pPr>
      <w:bookmarkStart w:name="_Hlk170134522" w:id="73"/>
      <w:r>
        <w:t xml:space="preserve">Op grond van het </w:t>
      </w:r>
      <w:r w:rsidR="00092530">
        <w:t>vijfde</w:t>
      </w:r>
      <w:r>
        <w:t xml:space="preserve"> lid leveren de deelnemende partijen in het consortium een actieve bijdrage aan de ketenbrede samenwerking en kennisdeling die het project overstijgt. Dit houdt in dat wordt bijgedragen aan de verdere ontwikkeling en instandhouding van het kennisinnovatie-ecosysteem van de Nederlandse watertechnologiesector, met als doel de Nederlandse watertechnologiesector internationaal op de kaart te zetten.</w:t>
      </w:r>
    </w:p>
    <w:p w:rsidR="008003C8" w:rsidP="00E92681" w:rsidRDefault="008003C8" w14:paraId="6BF21698" w14:textId="77777777">
      <w:pPr>
        <w:spacing w:line="240" w:lineRule="auto"/>
      </w:pPr>
    </w:p>
    <w:p w:rsidRPr="00262075" w:rsidR="008003C8" w:rsidP="00E92681" w:rsidRDefault="008003C8" w14:paraId="7A8474F0" w14:textId="6EB63B8E">
      <w:pPr>
        <w:spacing w:line="240" w:lineRule="auto"/>
        <w:rPr>
          <w:i/>
          <w:iCs/>
        </w:rPr>
      </w:pPr>
      <w:bookmarkStart w:name="_Hlk184795936" w:id="74"/>
      <w:r w:rsidRPr="00262075">
        <w:rPr>
          <w:i/>
          <w:iCs/>
        </w:rPr>
        <w:t>Artikel 1</w:t>
      </w:r>
      <w:r w:rsidR="0023018E">
        <w:rPr>
          <w:i/>
          <w:iCs/>
        </w:rPr>
        <w:t>4</w:t>
      </w:r>
      <w:r w:rsidRPr="00262075">
        <w:rPr>
          <w:i/>
          <w:iCs/>
        </w:rPr>
        <w:t xml:space="preserve"> Verplichtingen voor onderzoeksorganisaties</w:t>
      </w:r>
    </w:p>
    <w:p w:rsidRPr="00262075" w:rsidR="008003C8" w:rsidP="00E92681" w:rsidRDefault="008003C8" w14:paraId="16D8C35A" w14:textId="5B14B9A9">
      <w:pPr>
        <w:spacing w:line="240" w:lineRule="auto"/>
      </w:pPr>
      <w:r w:rsidRPr="00262075">
        <w:t>In dit artikel zijn verplichtingen opgenomen die gelden voor onderzoeksorganisaties die onderdeel zijn van het consortium dat een aanvraag doet voor subsidie op grond van deze regeling.</w:t>
      </w:r>
      <w:r w:rsidRPr="00262075" w:rsidR="00465D98">
        <w:t xml:space="preserve"> </w:t>
      </w:r>
    </w:p>
    <w:p w:rsidRPr="00262075" w:rsidR="005E707D" w:rsidP="00E92681" w:rsidRDefault="005E707D" w14:paraId="4AD02E30" w14:textId="77777777">
      <w:pPr>
        <w:spacing w:line="240" w:lineRule="auto"/>
      </w:pPr>
    </w:p>
    <w:p w:rsidRPr="00262075" w:rsidR="005E707D" w:rsidP="00E92681" w:rsidRDefault="00465D98" w14:paraId="2C013740" w14:textId="05990F1A">
      <w:pPr>
        <w:spacing w:line="240" w:lineRule="auto"/>
      </w:pPr>
      <w:r w:rsidRPr="00262075">
        <w:t>Het eerste lid,</w:t>
      </w:r>
      <w:r w:rsidRPr="00262075" w:rsidR="005E707D">
        <w:t xml:space="preserve"> </w:t>
      </w:r>
      <w:r w:rsidRPr="00262075">
        <w:t>o</w:t>
      </w:r>
      <w:r w:rsidRPr="00262075" w:rsidR="005E707D">
        <w:t>nderdeel a</w:t>
      </w:r>
      <w:r w:rsidRPr="00262075">
        <w:t xml:space="preserve">, </w:t>
      </w:r>
      <w:r w:rsidRPr="00262075" w:rsidR="005E707D">
        <w:t xml:space="preserve">bepaalt dat de projectactiviteiten worden uitgevoerd in daadwerkelijke samenwerking met ondernemingen en dat deze in de boekhouding worden opgenomen als niet-economische activiteiten. Daarnaast volgt uit </w:t>
      </w:r>
      <w:r w:rsidRPr="00262075">
        <w:t xml:space="preserve">het eerste lid, </w:t>
      </w:r>
      <w:r w:rsidRPr="00262075" w:rsidR="005E707D">
        <w:t>onderdeel b</w:t>
      </w:r>
      <w:r w:rsidRPr="00262075">
        <w:t xml:space="preserve">, </w:t>
      </w:r>
      <w:r w:rsidRPr="00262075" w:rsidR="005E707D">
        <w:t>dat aan één van deze voorwaarden moet worden voldaan om te bewerkstellingen dat de voordelen die een onderzoeksorganisatie geniet niet als indirecte staatssteun doorgegeven worden aan een onderneming waarmee de onderzoeksorganisatie in samenwerking activiteiten verricht. De verplichtingen in het eerste en het tweede lid volgen uit par</w:t>
      </w:r>
      <w:r w:rsidRPr="00262075">
        <w:t>agraaf</w:t>
      </w:r>
      <w:r w:rsidRPr="00262075" w:rsidR="005E707D">
        <w:t xml:space="preserve"> 2.2</w:t>
      </w:r>
      <w:r w:rsidRPr="00262075" w:rsidR="00F25343">
        <w:t>.2, punt 29</w:t>
      </w:r>
      <w:r w:rsidR="008B5007">
        <w:t>,</w:t>
      </w:r>
      <w:r w:rsidRPr="00262075" w:rsidR="00F25343">
        <w:t xml:space="preserve"> van het O&amp;O&amp;I-steunkader.</w:t>
      </w:r>
    </w:p>
    <w:p w:rsidRPr="00262075" w:rsidR="00F25343" w:rsidP="00E92681" w:rsidRDefault="00F25343" w14:paraId="0589FDB8" w14:textId="77777777">
      <w:pPr>
        <w:spacing w:line="240" w:lineRule="auto"/>
      </w:pPr>
    </w:p>
    <w:p w:rsidRPr="00262075" w:rsidR="00465D98" w:rsidP="00E92681" w:rsidRDefault="00465D98" w14:paraId="401D0964" w14:textId="0EE35D4C">
      <w:pPr>
        <w:spacing w:line="240" w:lineRule="auto"/>
      </w:pPr>
      <w:r w:rsidRPr="00262075">
        <w:t xml:space="preserve">De verplichtingen opgenomen in het derde lid, volgen uit paragraaf 2.2.2, punt 30, van het O&amp;O&amp;I-steunkader. De verplichting opgenomen in het vierde lid is een nadere specificering van het derde lid, onderdeel c, en is gebaseerd op het </w:t>
      </w:r>
      <w:r w:rsidRPr="00262075">
        <w:rPr>
          <w:i/>
          <w:iCs/>
        </w:rPr>
        <w:t>‘’op arms ’length’’</w:t>
      </w:r>
      <w:r w:rsidRPr="00262075">
        <w:t xml:space="preserve"> beginsel </w:t>
      </w:r>
      <w:r w:rsidRPr="00262075" w:rsidR="00936A67">
        <w:t>zoals nader gedefinieerd in</w:t>
      </w:r>
      <w:r w:rsidRPr="00262075">
        <w:t xml:space="preserve"> paragraaf 1.3, punt 16, sub (f) van het O&amp;O&amp;I</w:t>
      </w:r>
      <w:r w:rsidRPr="00262075" w:rsidR="00DC7E7E">
        <w:noBreakHyphen/>
      </w:r>
      <w:r w:rsidRPr="00262075">
        <w:t>steunkader. Dit beginsel wordt</w:t>
      </w:r>
      <w:r w:rsidRPr="00262075" w:rsidR="00724975">
        <w:t xml:space="preserve"> als volgt </w:t>
      </w:r>
      <w:r w:rsidRPr="00262075">
        <w:t xml:space="preserve">gedefinieerd </w:t>
      </w:r>
      <w:r w:rsidR="00410C18">
        <w:t>‘</w:t>
      </w:r>
      <w:r w:rsidRPr="00262075">
        <w:t>de voorwaarden van de transactie tussen de contractpartijen wijken niet af van die welke zouden zijn overeengekomen tussen onafhankelijke ondernemingen, en behelzen geen enkele vorm van heimelijke verstandhouding. Iedere transactie die voortvloeit uit een open, transparante en niet-discriminerende procedure, wordt geacht te voldoen aan het arm</w:t>
      </w:r>
      <w:r w:rsidR="00410C18">
        <w:t>’</w:t>
      </w:r>
      <w:r w:rsidRPr="00262075">
        <w:t>s length-beginsel’.</w:t>
      </w:r>
    </w:p>
    <w:p w:rsidRPr="00262075" w:rsidR="001D2FAD" w:rsidP="00E92681" w:rsidRDefault="001D2FAD" w14:paraId="1A4F7921" w14:textId="77777777">
      <w:pPr>
        <w:spacing w:line="240" w:lineRule="auto"/>
      </w:pPr>
    </w:p>
    <w:p w:rsidRPr="00262075" w:rsidR="001D2FAD" w:rsidP="00E92681" w:rsidRDefault="001D2FAD" w14:paraId="6E7FB39C" w14:textId="5452FB8E">
      <w:pPr>
        <w:spacing w:line="240" w:lineRule="auto"/>
      </w:pPr>
      <w:r w:rsidRPr="00262075">
        <w:t>Indien niet wordt voldaan aan de verplichtingen in dit artikel, zal de volledige waarde van de bijdrage van de onderzoeksorganisatie aan het project (overeenkomstig punt 31 van het O&amp;O&amp;I-steunkader) worden beschouwd als een (economisch) voordeel voor de samenwerkende ondernemingen, waarvoor de regels inzake staatssteun gelden. In dat geval zal gekeken moeten worden of de subsidieverlening past binnen de grenzen van het dan toepasselijke staatssteunkader van artikel 25 van de AGVV. Het is dus van belang dat er een duidelijk onderscheid gemaakt kan worden tussen economische en niet-economische activiteiten. Om te kunnen beoordelen welke activiteiten niet-economisch van aard zijn, dient de onderzoeksorganisatie dan ook een gescheiden boekhouding bij te houden tussen economische en niet-economische activiteiten</w:t>
      </w:r>
      <w:r w:rsidRPr="00262075" w:rsidR="00A40681">
        <w:t xml:space="preserve"> (lid 1, onderdeel a, subonderdeel </w:t>
      </w:r>
      <w:r w:rsidR="00410C18">
        <w:t>2°,</w:t>
      </w:r>
      <w:r w:rsidRPr="00262075" w:rsidR="008B6968">
        <w:t xml:space="preserve"> van </w:t>
      </w:r>
      <w:r w:rsidRPr="00262075" w:rsidR="00FF06C5">
        <w:t>artikel 1</w:t>
      </w:r>
      <w:r w:rsidR="00410C18">
        <w:t>4</w:t>
      </w:r>
      <w:r w:rsidRPr="00262075" w:rsidR="00FF06C5">
        <w:t xml:space="preserve"> van deze regeling</w:t>
      </w:r>
      <w:r w:rsidRPr="00262075" w:rsidR="008B6968">
        <w:t>).</w:t>
      </w:r>
    </w:p>
    <w:bookmarkEnd w:id="73"/>
    <w:bookmarkEnd w:id="74"/>
    <w:p w:rsidRPr="00262075" w:rsidR="00983A81" w:rsidP="00E92681" w:rsidRDefault="00983A81" w14:paraId="27C79051" w14:textId="1EB8388A">
      <w:pPr>
        <w:tabs>
          <w:tab w:val="left" w:pos="910"/>
        </w:tabs>
        <w:spacing w:line="240" w:lineRule="auto"/>
      </w:pPr>
    </w:p>
    <w:p w:rsidR="00882757" w:rsidP="00E92681" w:rsidRDefault="00AB2282" w14:paraId="043A91D6" w14:textId="047C66CB">
      <w:pPr>
        <w:spacing w:line="240" w:lineRule="auto"/>
        <w:rPr>
          <w:i/>
          <w:iCs/>
        </w:rPr>
      </w:pPr>
      <w:bookmarkStart w:name="_Hlk169852949" w:id="75"/>
      <w:r w:rsidRPr="00262075">
        <w:rPr>
          <w:i/>
          <w:iCs/>
        </w:rPr>
        <w:t xml:space="preserve">Artikel </w:t>
      </w:r>
      <w:r w:rsidRPr="00262075" w:rsidR="00A70A95">
        <w:rPr>
          <w:i/>
          <w:iCs/>
        </w:rPr>
        <w:t>1</w:t>
      </w:r>
      <w:r w:rsidR="0023018E">
        <w:rPr>
          <w:i/>
          <w:iCs/>
        </w:rPr>
        <w:t>5</w:t>
      </w:r>
      <w:r w:rsidRPr="00262075">
        <w:rPr>
          <w:i/>
          <w:iCs/>
        </w:rPr>
        <w:t xml:space="preserve"> Vaststelling</w:t>
      </w:r>
    </w:p>
    <w:p w:rsidR="00DE652B" w:rsidP="00E92681" w:rsidRDefault="00DE652B" w14:paraId="6CF81E14" w14:textId="5452F66E">
      <w:pPr>
        <w:spacing w:line="240" w:lineRule="auto"/>
      </w:pPr>
      <w:r>
        <w:t xml:space="preserve">Uit artikel 24 van het Kaderbesluit subsidies I en M volgt dat de aanvraag tot een beschikking om subsidievaststelling moet worden gedaan binnen </w:t>
      </w:r>
      <w:r w:rsidR="00174233">
        <w:t>dertien</w:t>
      </w:r>
      <w:r>
        <w:t xml:space="preserve"> weken na het verricht zijn van de activiteiten waarvoor subsidie is verstrekt. De aanvraag wordt ingediend </w:t>
      </w:r>
      <w:r w:rsidR="00F5513B">
        <w:t>bij de minister</w:t>
      </w:r>
      <w:r>
        <w:t>. Uit artikel 24 van het Kaderbesluit volgt reeds wat in ieder geval bij deze aanvraag ingediend moet worden, namelijk het verloop, de uitvoering en de resultaten van de activiteit waaruit blijkt dat de subsidieontvanger aan de verplichtingen heeft voldaan. Daarnaast wordt de subsidie ook financieel verantwoord door indiening van een financiële verantwoording, controleverklaring en, indien de gemaakte kosten 10% of meer afwijken van de onderbouwde begrotingspost van de aanvraag, een toelichting daarop. In artikel 1</w:t>
      </w:r>
      <w:r w:rsidR="00410C18">
        <w:t>5</w:t>
      </w:r>
      <w:r>
        <w:t xml:space="preserve"> is bovendien nog geregeld dat, onverminderd de eisen uit artikel 24 van het Kaderbesluit subsidies I en M, in ieder geval wordt toegelicht op welke wijze de projectresultaten bijdragen aan het doel van de regeling. Dit is nodig om inzicht te krijgen in de wijze waarop de resultaten van het project daadwerkelijk bijdragen aan en onderdeel zijn van het integrale</w:t>
      </w:r>
      <w:r w:rsidR="00884300">
        <w:t xml:space="preserve"> UPPWATER programma</w:t>
      </w:r>
      <w:r>
        <w:t>.</w:t>
      </w:r>
    </w:p>
    <w:p w:rsidR="003516FA" w:rsidP="00E92681" w:rsidRDefault="003516FA" w14:paraId="6734B784" w14:textId="77777777">
      <w:pPr>
        <w:spacing w:line="240" w:lineRule="auto"/>
      </w:pPr>
    </w:p>
    <w:bookmarkEnd w:id="75"/>
    <w:p w:rsidR="006C0EEE" w:rsidP="00E92681" w:rsidRDefault="00DE5931" w14:paraId="7C8D7CC5" w14:textId="1862C64A">
      <w:pPr>
        <w:spacing w:line="240" w:lineRule="auto"/>
      </w:pPr>
      <w:r>
        <w:t>In het derde lid van dit artikel is tot uitdrukking gebracht dat de subsidievaststelling primair verbonden wordt aan het voltooid zijn van de activiteiten waarvoor subsidie is verleend en het voldoen aan alle verplichtingen, maar dat het mogelijk is dat wegens technische omstandigheden</w:t>
      </w:r>
      <w:r w:rsidR="0036326E">
        <w:t xml:space="preserve"> of andere omstandigheden die buiten de invloedsfeer liggen van de aanvrager</w:t>
      </w:r>
      <w:r>
        <w:t xml:space="preserve"> </w:t>
      </w:r>
      <w:r w:rsidR="003516FA">
        <w:t>de activiteiten niet voltooid konden worden</w:t>
      </w:r>
      <w:r>
        <w:t>.</w:t>
      </w:r>
      <w:r w:rsidR="003B77D0">
        <w:t xml:space="preserve"> </w:t>
      </w:r>
      <w:r w:rsidR="006C0EEE">
        <w:t>Dit zijn bijvoorbeeld technische omstandigheden met betrekking tot het (fullscale) proto</w:t>
      </w:r>
      <w:r w:rsidR="00815C51">
        <w:t>t</w:t>
      </w:r>
      <w:r w:rsidR="006C0EEE">
        <w:t>ype van de watertechnologische innovatie</w:t>
      </w:r>
      <w:r w:rsidR="00C4344B">
        <w:t xml:space="preserve"> of s</w:t>
      </w:r>
      <w:r w:rsidR="006C0EEE">
        <w:t xml:space="preserve">ituaties als Covid-19. </w:t>
      </w:r>
      <w:r>
        <w:t xml:space="preserve">In </w:t>
      </w:r>
      <w:r w:rsidR="006C0EEE">
        <w:t>dergelijke</w:t>
      </w:r>
      <w:r>
        <w:t xml:space="preserve"> gevallen is het aan de aanvrager om aan te tonen dat hij zich maximaal heeft ingespannen om te voldoen aan de aan de subsidie verbonden verplichtingen, waarbij hij onderbouwt welke omstandigheden zich hebben voorgedaan en waarom deze hebben geleid tot het niet kunnen voldoen aan de verplichtingen. </w:t>
      </w:r>
      <w:r w:rsidR="00786A29">
        <w:t xml:space="preserve">Ook in deze gevallen kan de subsidie vastgesteld worden. </w:t>
      </w:r>
      <w:r w:rsidRPr="006C0EEE" w:rsidR="00786A29">
        <w:t xml:space="preserve">In een innovatieproces is het van belang dat de subsidie wordt verbonden aan de inspanning die wordt verricht om de resultaten te behalen, en niet alleen aan het resultaat zelf. Van deze regeling moet de stimulans uit gaan om de innovatie een stap verder te brengen in het </w:t>
      </w:r>
      <w:r w:rsidRPr="006C0EEE" w:rsidR="006C0EEE">
        <w:t>ontwikkelproces</w:t>
      </w:r>
      <w:r w:rsidRPr="006C0EEE" w:rsidR="003516FA">
        <w:t xml:space="preserve">. Inherent aan </w:t>
      </w:r>
      <w:r w:rsidRPr="006C0EEE" w:rsidR="006C0EEE">
        <w:t>dit</w:t>
      </w:r>
      <w:r w:rsidRPr="006C0EEE" w:rsidR="003516FA">
        <w:t xml:space="preserve"> proces is d</w:t>
      </w:r>
      <w:r w:rsidRPr="006C0EEE" w:rsidR="006C0EEE">
        <w:t xml:space="preserve">at de ontwikkeling van </w:t>
      </w:r>
      <w:r w:rsidR="0062520C">
        <w:t>de innovatie</w:t>
      </w:r>
      <w:r w:rsidRPr="006C0EEE" w:rsidR="006C0EEE">
        <w:t xml:space="preserve"> gepaard gaat met risico’s en dat het eruit halen en oplossen van fouten en optimaliseren van </w:t>
      </w:r>
      <w:r w:rsidR="0062520C">
        <w:t>de innovatie</w:t>
      </w:r>
      <w:r w:rsidRPr="006C0EEE" w:rsidR="006C0EEE">
        <w:t xml:space="preserve">, van belang zijn. </w:t>
      </w:r>
      <w:r w:rsidR="006915AA">
        <w:t xml:space="preserve">Dit ontslaat de subsidieontvangers overigens niet van de verplichting, bedoeld in artikel 18 van het Kaderbesluit subsidies I en M, om onverwijld de </w:t>
      </w:r>
      <w:r w:rsidR="00ED245E">
        <w:t>m</w:t>
      </w:r>
      <w:r w:rsidR="006915AA">
        <w:t xml:space="preserve">inister op de hoogte te stellen zodra aannemelijk is dat de activiteiten niet, niet tijdig of niet geheel </w:t>
      </w:r>
      <w:r w:rsidR="00DE018D">
        <w:t>zullen worden verricht of niet, niet tijdig of niet geheel aan de subsidieverplichtingen zal worden voldaan.</w:t>
      </w:r>
      <w:r w:rsidR="000D478B">
        <w:t xml:space="preserve"> De </w:t>
      </w:r>
      <w:r w:rsidR="00ED245E">
        <w:t>m</w:t>
      </w:r>
      <w:r w:rsidR="000D478B">
        <w:t>inister zal aan de hand van de door de aanvrager aangedragen onderbouwing beoordelen of de subsidie desondanks vastgesteld kan worden.</w:t>
      </w:r>
    </w:p>
    <w:p w:rsidR="00C211B0" w:rsidP="00E92681" w:rsidRDefault="00C211B0" w14:paraId="14319287" w14:textId="77777777">
      <w:pPr>
        <w:spacing w:line="240" w:lineRule="auto"/>
      </w:pPr>
    </w:p>
    <w:p w:rsidR="00A71CA4" w:rsidP="00E92681" w:rsidRDefault="00A71CA4" w14:paraId="513C0794" w14:textId="4DE355E2">
      <w:pPr>
        <w:spacing w:line="240" w:lineRule="auto"/>
      </w:pPr>
      <w:r>
        <w:t xml:space="preserve">Opgemerkt wordt dat de </w:t>
      </w:r>
      <w:r w:rsidR="00ED245E">
        <w:t>m</w:t>
      </w:r>
      <w:r>
        <w:t xml:space="preserve">inister bevoegd blijft tot uitoefening van de bevoegdheden die aan hem zijn toegekend in titel 4.2 van de Awb. Dit betekent ook dat artikelen 4:49, eerste lid en 4:57, eerste lid, van de Awb van toepassing zijn op deze regeling. De </w:t>
      </w:r>
      <w:r w:rsidR="00ED245E">
        <w:t>m</w:t>
      </w:r>
      <w:r>
        <w:t>inister kan de beschikking tot subsidievaststelling intrekken of ten nadele van de ontvanger wijzigen, op grond van feiten en omstandigheden waarvan hij bij de subsidievaststelling redelijkerwijs niet op de hoogte kon zijn en op grond waarvan de subsidie lager zou zijn vastgesteld, als de subsidievaststelling onjuist was en de subsidieontvanger dit wist of behoorde te weten of als de subsidieontvanger na de subsidievaststelling niet (meer) voldoet aan de aan de subsidie verbonden verplichtingen</w:t>
      </w:r>
      <w:r w:rsidR="00A52B50">
        <w:t xml:space="preserve">, bijvoorbeeld in de situatie dat na vaststelling van de subsidie de innovatie uit bedrijf wordt gehaald. </w:t>
      </w:r>
      <w:r w:rsidR="002306B7">
        <w:t xml:space="preserve">Na intrekking van de vaststellingsbeschikking of het ten nadele van de subsidieontvanger wijzigen van de vaststellingsbeschikking, kan de </w:t>
      </w:r>
      <w:r w:rsidR="00ED245E">
        <w:t>m</w:t>
      </w:r>
      <w:r w:rsidR="002306B7">
        <w:t xml:space="preserve">inister overgaan tot terugvordering van de onverschuldigd betaalde subsidie. De bevoegdheid van de </w:t>
      </w:r>
      <w:r w:rsidR="00ED245E">
        <w:t>m</w:t>
      </w:r>
      <w:r w:rsidR="002306B7">
        <w:t>inister om tot terugvordering over te gaan betreft een discretionaire bevoegdheid</w:t>
      </w:r>
      <w:r w:rsidR="00C4344B">
        <w:t>,</w:t>
      </w:r>
      <w:r w:rsidR="002306B7">
        <w:t xml:space="preserve"> er zal altijd worden afgewogen of dit in het concrete geval gelet op de verschillende belangen redelijk is.</w:t>
      </w:r>
    </w:p>
    <w:p w:rsidR="00541110" w:rsidP="00E92681" w:rsidRDefault="00541110" w14:paraId="2687BCE4" w14:textId="77777777">
      <w:pPr>
        <w:spacing w:line="240" w:lineRule="auto"/>
      </w:pPr>
    </w:p>
    <w:p w:rsidR="00C85FFE" w:rsidP="00E92681" w:rsidRDefault="00C85FFE" w14:paraId="68EDD186" w14:textId="59BDB993">
      <w:pPr>
        <w:spacing w:line="240" w:lineRule="auto"/>
        <w:rPr>
          <w:i/>
          <w:iCs/>
        </w:rPr>
      </w:pPr>
      <w:r>
        <w:rPr>
          <w:i/>
          <w:iCs/>
        </w:rPr>
        <w:t xml:space="preserve">Artikel </w:t>
      </w:r>
      <w:r w:rsidR="00A70A95">
        <w:rPr>
          <w:i/>
          <w:iCs/>
        </w:rPr>
        <w:t>1</w:t>
      </w:r>
      <w:r w:rsidR="0023018E">
        <w:rPr>
          <w:i/>
          <w:iCs/>
        </w:rPr>
        <w:t>6</w:t>
      </w:r>
      <w:r>
        <w:rPr>
          <w:i/>
          <w:iCs/>
        </w:rPr>
        <w:t xml:space="preserve"> Evaluatie</w:t>
      </w:r>
    </w:p>
    <w:p w:rsidR="0036326E" w:rsidP="00E92681" w:rsidRDefault="0036326E" w14:paraId="64AA0628" w14:textId="7BC5772F">
      <w:pPr>
        <w:spacing w:line="240" w:lineRule="auto"/>
      </w:pPr>
      <w:r>
        <w:t xml:space="preserve">Vlak voor het einde </w:t>
      </w:r>
      <w:r w:rsidR="00C85FFE">
        <w:t xml:space="preserve">van de eerste uitvoerperiode van deze regeling, zal de subsidieregeling geëvalueerd worden. De reden dat gedurende de looptijd van deze regeling al een evaluatie plaatsvindt, is </w:t>
      </w:r>
      <w:r w:rsidR="00C4344B">
        <w:t>dat</w:t>
      </w:r>
      <w:r w:rsidR="00C85FFE">
        <w:t xml:space="preserve"> eventuele lessen meegenomen kunnen worden in het kader van de tweede uitvoerperiode van deze regeling.</w:t>
      </w:r>
      <w:r>
        <w:t xml:space="preserve"> Nadat het </w:t>
      </w:r>
      <w:r w:rsidR="00D43F54">
        <w:t>volledige</w:t>
      </w:r>
      <w:r w:rsidR="00884300">
        <w:t xml:space="preserve"> UPPWATER programma</w:t>
      </w:r>
      <w:r>
        <w:t xml:space="preserve"> is afgerond, zal </w:t>
      </w:r>
      <w:r w:rsidR="001C162F">
        <w:t>UPPWATER</w:t>
      </w:r>
      <w:r w:rsidR="00D43F54">
        <w:t xml:space="preserve"> integraal, dus alle programma’s onder </w:t>
      </w:r>
      <w:r w:rsidR="001C162F">
        <w:t>UPPWATER</w:t>
      </w:r>
      <w:r w:rsidR="00D43F54">
        <w:t xml:space="preserve"> tezamen, geëvalueerd worden. </w:t>
      </w:r>
    </w:p>
    <w:p w:rsidR="003750AB" w:rsidP="00E92681" w:rsidRDefault="003750AB" w14:paraId="432D7E5A" w14:textId="77777777">
      <w:pPr>
        <w:spacing w:line="240" w:lineRule="auto"/>
      </w:pPr>
    </w:p>
    <w:p w:rsidRPr="001A1C4D" w:rsidR="0001135E" w:rsidP="00E92681" w:rsidRDefault="003750AB" w14:paraId="7BE665F3" w14:textId="3215014F">
      <w:pPr>
        <w:spacing w:line="240" w:lineRule="auto"/>
        <w:rPr>
          <w:i/>
          <w:iCs/>
        </w:rPr>
      </w:pPr>
      <w:r w:rsidRPr="001A1C4D">
        <w:rPr>
          <w:i/>
          <w:iCs/>
        </w:rPr>
        <w:t xml:space="preserve">Artikel </w:t>
      </w:r>
      <w:r w:rsidRPr="001A1C4D" w:rsidR="00A70A95">
        <w:rPr>
          <w:i/>
          <w:iCs/>
        </w:rPr>
        <w:t>1</w:t>
      </w:r>
      <w:r w:rsidR="0023018E">
        <w:rPr>
          <w:i/>
          <w:iCs/>
        </w:rPr>
        <w:t>7</w:t>
      </w:r>
      <w:r w:rsidRPr="001A1C4D">
        <w:rPr>
          <w:i/>
          <w:iCs/>
        </w:rPr>
        <w:t xml:space="preserve"> </w:t>
      </w:r>
      <w:r w:rsidRPr="001A1C4D" w:rsidR="0001135E">
        <w:rPr>
          <w:i/>
          <w:iCs/>
        </w:rPr>
        <w:t>Staatssteun</w:t>
      </w:r>
    </w:p>
    <w:p w:rsidRPr="0001135E" w:rsidR="00C958D5" w:rsidP="00E92681" w:rsidRDefault="00C958D5" w14:paraId="351C27D8" w14:textId="2EA7049C">
      <w:pPr>
        <w:spacing w:line="240" w:lineRule="auto"/>
      </w:pPr>
      <w:r w:rsidRPr="001A1C4D">
        <w:t>Zoals uiteengezet in het algemeen deel van de</w:t>
      </w:r>
      <w:r w:rsidR="00F26EE4">
        <w:t>ze</w:t>
      </w:r>
      <w:r w:rsidRPr="001A1C4D">
        <w:t xml:space="preserve"> toelichting, kan met de subsidieverleningen op basis van deze regeling sprake zijn van staatssteun in de zin van artikel 107 van het VWEU</w:t>
      </w:r>
      <w:r w:rsidR="001156D5">
        <w:t xml:space="preserve">. </w:t>
      </w:r>
      <w:r w:rsidRPr="001A1C4D">
        <w:t>Deze steun wordt gerechtvaardigd door artikel 25 AGVV.</w:t>
      </w:r>
    </w:p>
    <w:p w:rsidR="0001135E" w:rsidP="00E92681" w:rsidRDefault="0001135E" w14:paraId="0A2BB321" w14:textId="77777777">
      <w:pPr>
        <w:spacing w:line="240" w:lineRule="auto"/>
        <w:rPr>
          <w:i/>
          <w:iCs/>
        </w:rPr>
      </w:pPr>
    </w:p>
    <w:p w:rsidR="003750AB" w:rsidP="00E92681" w:rsidRDefault="0001135E" w14:paraId="33514426" w14:textId="2FDBDFA9">
      <w:pPr>
        <w:spacing w:line="240" w:lineRule="auto"/>
        <w:rPr>
          <w:i/>
          <w:iCs/>
        </w:rPr>
      </w:pPr>
      <w:r>
        <w:rPr>
          <w:i/>
          <w:iCs/>
        </w:rPr>
        <w:t xml:space="preserve">Artikel </w:t>
      </w:r>
      <w:r w:rsidR="00A70A95">
        <w:rPr>
          <w:i/>
          <w:iCs/>
        </w:rPr>
        <w:t>1</w:t>
      </w:r>
      <w:r w:rsidR="0023018E">
        <w:rPr>
          <w:i/>
          <w:iCs/>
        </w:rPr>
        <w:t>8</w:t>
      </w:r>
      <w:r>
        <w:rPr>
          <w:i/>
          <w:iCs/>
        </w:rPr>
        <w:t xml:space="preserve"> </w:t>
      </w:r>
      <w:r w:rsidR="003750AB">
        <w:rPr>
          <w:i/>
          <w:iCs/>
        </w:rPr>
        <w:t xml:space="preserve">Inwerkingtreding en </w:t>
      </w:r>
      <w:r w:rsidR="00FB66FA">
        <w:rPr>
          <w:i/>
          <w:iCs/>
        </w:rPr>
        <w:t>horizonbepaling</w:t>
      </w:r>
    </w:p>
    <w:p w:rsidR="009F7B82" w:rsidP="00E92681" w:rsidRDefault="009F7B82" w14:paraId="2FCA1905" w14:textId="77777777">
      <w:pPr>
        <w:spacing w:line="240" w:lineRule="auto"/>
      </w:pPr>
      <w:r>
        <w:t>Voor een toelichting hierop wordt verwezen naar paragraaf 10 van het algemeen deel van deze toelichting.</w:t>
      </w:r>
    </w:p>
    <w:p w:rsidR="003E45E2" w:rsidP="00DB06B7" w:rsidRDefault="003E45E2" w14:paraId="166319E1" w14:textId="77777777"/>
    <w:p w:rsidR="00D7649B" w:rsidP="00DB06B7" w:rsidRDefault="00D7649B" w14:paraId="23AB8DA7" w14:textId="77777777"/>
    <w:p w:rsidR="00D7649B" w:rsidP="00DB06B7" w:rsidRDefault="00D7649B" w14:paraId="726927D8" w14:textId="77777777"/>
    <w:p w:rsidR="00622925" w:rsidP="00DB06B7" w:rsidRDefault="00622925" w14:paraId="1718976E" w14:textId="77777777"/>
    <w:p w:rsidR="003E45E2" w:rsidP="00DB06B7" w:rsidRDefault="00622925" w14:paraId="4539B715" w14:textId="134F4B23">
      <w:r>
        <w:t>DE MINISTER VAN INFRASTRUCTUUR EN WATERSTAAT</w:t>
      </w:r>
      <w:r w:rsidR="00E64FC4">
        <w:t>,</w:t>
      </w:r>
    </w:p>
    <w:p w:rsidR="00E64FC4" w:rsidP="00DB06B7" w:rsidRDefault="00E64FC4" w14:paraId="7AA4EA30" w14:textId="77777777"/>
    <w:p w:rsidR="00E64FC4" w:rsidP="00DB06B7" w:rsidRDefault="00E64FC4" w14:paraId="2A6186D4" w14:textId="77777777"/>
    <w:p w:rsidR="00E64FC4" w:rsidP="00DB06B7" w:rsidRDefault="00E64FC4" w14:paraId="000ECD26" w14:textId="77777777"/>
    <w:p w:rsidR="00E64FC4" w:rsidP="00DB06B7" w:rsidRDefault="00E64FC4" w14:paraId="0B36314C" w14:textId="77777777"/>
    <w:p w:rsidRPr="00146738" w:rsidR="00E64FC4" w:rsidP="00DB06B7" w:rsidRDefault="00E64FC4" w14:paraId="08FFD8C5" w14:textId="43FFEC4A">
      <w:r>
        <w:t>Barry Madlener</w:t>
      </w:r>
    </w:p>
    <w:sectPr w:rsidRPr="00146738" w:rsidR="00E64FC4">
      <w:headerReference w:type="default" r:id="rId9"/>
      <w:headerReference w:type="first" r:id="rId10"/>
      <w:pgSz w:w="11905" w:h="16837"/>
      <w:pgMar w:top="3188" w:right="2805" w:bottom="1155" w:left="1603"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8D13C" w14:textId="77777777" w:rsidR="004B58F2" w:rsidRDefault="004B58F2">
      <w:pPr>
        <w:spacing w:line="240" w:lineRule="auto"/>
      </w:pPr>
      <w:r>
        <w:separator/>
      </w:r>
    </w:p>
  </w:endnote>
  <w:endnote w:type="continuationSeparator" w:id="0">
    <w:p w14:paraId="54C76CE2" w14:textId="77777777" w:rsidR="004B58F2" w:rsidRDefault="004B58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Sylfaen"/>
    <w:charset w:val="00"/>
    <w:family w:val="swiss"/>
    <w:pitch w:val="variable"/>
    <w:sig w:usb0="E7000EFF" w:usb1="5200FDFF" w:usb2="0A242021" w:usb3="00000000" w:csb0="000001BF" w:csb1="00000000"/>
  </w:font>
  <w:font w:name="Lohit Hindi">
    <w:altName w:val="Cambria"/>
    <w:charset w:val="00"/>
    <w:family w:val="auto"/>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87158" w14:textId="77777777" w:rsidR="004B58F2" w:rsidRDefault="004B58F2">
      <w:pPr>
        <w:spacing w:line="240" w:lineRule="auto"/>
      </w:pPr>
      <w:r>
        <w:separator/>
      </w:r>
    </w:p>
  </w:footnote>
  <w:footnote w:type="continuationSeparator" w:id="0">
    <w:p w14:paraId="1B4FC953" w14:textId="77777777" w:rsidR="004B58F2" w:rsidRDefault="004B58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8DD3C" w14:textId="77777777" w:rsidR="00082C90" w:rsidRDefault="009767EF">
    <w:pPr>
      <w:pStyle w:val="MarginlessContainer"/>
    </w:pPr>
    <w:r>
      <w:rPr>
        <w:noProof/>
        <w:lang w:val="en-GB" w:eastAsia="en-GB"/>
      </w:rPr>
      <mc:AlternateContent>
        <mc:Choice Requires="wps">
          <w:drawing>
            <wp:anchor distT="0" distB="0" distL="0" distR="0" simplePos="0" relativeHeight="251652608" behindDoc="0" locked="1" layoutInCell="1" allowOverlap="1" wp14:anchorId="1B33B7A7" wp14:editId="2A19524B">
              <wp:simplePos x="0" y="0"/>
              <wp:positionH relativeFrom="page">
                <wp:posOffset>5921375</wp:posOffset>
              </wp:positionH>
              <wp:positionV relativeFrom="page">
                <wp:posOffset>2026285</wp:posOffset>
              </wp:positionV>
              <wp:extent cx="1257300" cy="7934325"/>
              <wp:effectExtent l="0" t="0" r="0" b="0"/>
              <wp:wrapNone/>
              <wp:docPr id="8" name="Colofon_pag_2"/>
              <wp:cNvGraphicFramePr/>
              <a:graphic xmlns:a="http://schemas.openxmlformats.org/drawingml/2006/main">
                <a:graphicData uri="http://schemas.microsoft.com/office/word/2010/wordprocessingShape">
                  <wps:wsp>
                    <wps:cNvSpPr txBox="1"/>
                    <wps:spPr>
                      <a:xfrm>
                        <a:off x="0" y="0"/>
                        <a:ext cx="1257300" cy="7934325"/>
                      </a:xfrm>
                      <a:prstGeom prst="rect">
                        <a:avLst/>
                      </a:prstGeom>
                      <a:noFill/>
                    </wps:spPr>
                    <wps:txbx>
                      <w:txbxContent>
                        <w:p w14:paraId="1B94E471" w14:textId="77777777" w:rsidR="00216EC7" w:rsidRDefault="00216EC7"/>
                      </w:txbxContent>
                    </wps:txbx>
                    <wps:bodyPr vert="horz" wrap="square" lIns="0" tIns="0" rIns="0" bIns="0" anchor="t" anchorCtr="0"/>
                  </wps:wsp>
                </a:graphicData>
              </a:graphic>
            </wp:anchor>
          </w:drawing>
        </mc:Choice>
        <mc:Fallback>
          <w:pict>
            <v:shapetype w14:anchorId="1B33B7A7" id="_x0000_t202" coordsize="21600,21600" o:spt="202" path="m,l,21600r21600,l21600,xe">
              <v:stroke joinstyle="miter"/>
              <v:path gradientshapeok="t" o:connecttype="rect"/>
            </v:shapetype>
            <v:shape id="Colofon_pag_2" o:spid="_x0000_s1026" type="#_x0000_t202" style="position:absolute;margin-left:466.25pt;margin-top:159.55pt;width:99pt;height:624.7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" filled="f" stroked="f">
              <v:textbox inset="0,0,0,0">
                <w:txbxContent>
                  <w:p w14:paraId="1B94E471" w14:textId="77777777" w:rsidR="00216EC7" w:rsidRDefault="00216EC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876CBCF" wp14:editId="70757F64">
              <wp:simplePos x="0" y="0"/>
              <wp:positionH relativeFrom="page">
                <wp:posOffset>4013835</wp:posOffset>
              </wp:positionH>
              <wp:positionV relativeFrom="page">
                <wp:posOffset>0</wp:posOffset>
              </wp:positionV>
              <wp:extent cx="2339975" cy="1336675"/>
              <wp:effectExtent l="0" t="0" r="0" b="0"/>
              <wp:wrapNone/>
              <wp:docPr id="9" name="Region 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E0BD51D" w14:textId="77777777" w:rsidR="00082C90" w:rsidRDefault="009767EF">
                          <w:pPr>
                            <w:pStyle w:val="MarginlessContainer"/>
                          </w:pPr>
                          <w:r>
                            <w:rPr>
                              <w:noProof/>
                              <w:lang w:val="en-GB" w:eastAsia="en-GB"/>
                            </w:rPr>
                            <w:drawing>
                              <wp:inline distT="0" distB="0" distL="0" distR="0" wp14:anchorId="3E30E1E2" wp14:editId="745682F3">
                                <wp:extent cx="2339975" cy="1582834"/>
                                <wp:effectExtent l="0" t="0" r="0" b="0"/>
                                <wp:docPr id="10" name="HBJZ_Ministerie_van_IenM"/>
                                <wp:cNvGraphicFramePr/>
                                <a:graphic xmlns:a="http://schemas.openxmlformats.org/drawingml/2006/main">
                                  <a:graphicData uri="http://schemas.openxmlformats.org/drawingml/2006/picture">
                                    <pic:pic xmlns:pic="http://schemas.openxmlformats.org/drawingml/2006/picture">
                                      <pic:nvPicPr>
                                        <pic:cNvPr id="10" name="HBJZ_Ministerie_van_IenM"/>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876CBCF" id="Region 5" o:spid="_x0000_s1027" type="#_x0000_t202" style="position:absolute;margin-left:316.05pt;margin-top:0;width:184.25pt;height:105.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" filled="f" stroked="f">
              <v:textbox inset="0,0,0,0">
                <w:txbxContent>
                  <w:p w14:paraId="0E0BD51D" w14:textId="77777777" w:rsidR="00082C90" w:rsidRDefault="009767EF">
                    <w:pPr>
                      <w:pStyle w:val="MarginlessContainer"/>
                    </w:pPr>
                    <w:r>
                      <w:rPr>
                        <w:noProof/>
                        <w:lang w:val="en-GB" w:eastAsia="en-GB"/>
                      </w:rPr>
                      <w:drawing>
                        <wp:inline distT="0" distB="0" distL="0" distR="0" wp14:anchorId="3E30E1E2" wp14:editId="745682F3">
                          <wp:extent cx="2339975" cy="1582834"/>
                          <wp:effectExtent l="0" t="0" r="0" b="0"/>
                          <wp:docPr id="10" name="HBJZ_Ministerie_van_IenM"/>
                          <wp:cNvGraphicFramePr/>
                          <a:graphic xmlns:a="http://schemas.openxmlformats.org/drawingml/2006/main">
                            <a:graphicData uri="http://schemas.openxmlformats.org/drawingml/2006/picture">
                              <pic:pic xmlns:pic="http://schemas.openxmlformats.org/drawingml/2006/picture">
                                <pic:nvPicPr>
                                  <pic:cNvPr id="10" name="HBJZ_Ministerie_van_IenM"/>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66A50C32" wp14:editId="64D1D784">
              <wp:simplePos x="0" y="0"/>
              <wp:positionH relativeFrom="page">
                <wp:posOffset>1007744</wp:posOffset>
              </wp:positionH>
              <wp:positionV relativeFrom="page">
                <wp:posOffset>1198245</wp:posOffset>
              </wp:positionV>
              <wp:extent cx="2383155" cy="282575"/>
              <wp:effectExtent l="0" t="0" r="0" b="0"/>
              <wp:wrapNone/>
              <wp:docPr id="11" name="Merking tweed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25D1466E" w14:textId="77777777" w:rsidR="00216EC7" w:rsidRDefault="00216EC7"/>
                      </w:txbxContent>
                    </wps:txbx>
                    <wps:bodyPr vert="horz" wrap="square" lIns="0" tIns="0" rIns="0" bIns="0" anchor="t" anchorCtr="0"/>
                  </wps:wsp>
                </a:graphicData>
              </a:graphic>
            </wp:anchor>
          </w:drawing>
        </mc:Choice>
        <mc:Fallback>
          <w:pict>
            <v:shape w14:anchorId="66A50C32" id="Merking tweede pagina" o:spid="_x0000_s1028" type="#_x0000_t202" style="position:absolute;margin-left:79.35pt;margin-top:94.35pt;width:187.65pt;height:2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" filled="f" stroked="f">
              <v:textbox inset="0,0,0,0">
                <w:txbxContent>
                  <w:p w14:paraId="25D1466E" w14:textId="77777777" w:rsidR="00216EC7" w:rsidRDefault="00216EC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680" behindDoc="0" locked="1" layoutInCell="1" allowOverlap="1" wp14:anchorId="6145DEBC" wp14:editId="507EAED5">
              <wp:simplePos x="0" y="0"/>
              <wp:positionH relativeFrom="page">
                <wp:posOffset>1007744</wp:posOffset>
              </wp:positionH>
              <wp:positionV relativeFrom="page">
                <wp:posOffset>10223500</wp:posOffset>
              </wp:positionV>
              <wp:extent cx="1799589" cy="179705"/>
              <wp:effectExtent l="0" t="0" r="0" b="0"/>
              <wp:wrapNone/>
              <wp:docPr id="12" name="Rubricering tweed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36C396F2" w14:textId="77777777" w:rsidR="00216EC7" w:rsidRDefault="00216EC7"/>
                      </w:txbxContent>
                    </wps:txbx>
                    <wps:bodyPr vert="horz" wrap="square" lIns="0" tIns="0" rIns="0" bIns="0" anchor="t" anchorCtr="0"/>
                  </wps:wsp>
                </a:graphicData>
              </a:graphic>
            </wp:anchor>
          </w:drawing>
        </mc:Choice>
        <mc:Fallback>
          <w:pict>
            <v:shape w14:anchorId="6145DEBC" id="Rubricering tweede pagina" o:spid="_x0000_s1029" type="#_x0000_t202" style="position:absolute;margin-left:79.35pt;margin-top:805pt;width:141.7pt;height:14.1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" filled="f" stroked="f">
              <v:textbox inset="0,0,0,0">
                <w:txbxContent>
                  <w:p w14:paraId="36C396F2" w14:textId="77777777" w:rsidR="00216EC7" w:rsidRDefault="00216EC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270607BC" wp14:editId="2D636F6B">
              <wp:simplePos x="0" y="0"/>
              <wp:positionH relativeFrom="page">
                <wp:posOffset>5921375</wp:posOffset>
              </wp:positionH>
              <wp:positionV relativeFrom="page">
                <wp:posOffset>10223500</wp:posOffset>
              </wp:positionV>
              <wp:extent cx="1257300" cy="180975"/>
              <wp:effectExtent l="0" t="0" r="0" b="0"/>
              <wp:wrapNone/>
              <wp:docPr id="13" name="Paginanummer vervolg"/>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3C0E242" w14:textId="332BD560" w:rsidR="00082C90" w:rsidRDefault="009767EF">
                          <w:pPr>
                            <w:pStyle w:val="Referentiegegevens"/>
                          </w:pPr>
                          <w:r>
                            <w:t xml:space="preserve">Pagina </w:t>
                          </w:r>
                          <w:r>
                            <w:fldChar w:fldCharType="begin"/>
                          </w:r>
                          <w:r>
                            <w:instrText>PAGE</w:instrText>
                          </w:r>
                          <w:r>
                            <w:fldChar w:fldCharType="separate"/>
                          </w:r>
                          <w:r w:rsidR="008C34E5">
                            <w:rPr>
                              <w:noProof/>
                            </w:rPr>
                            <w:t>2</w:t>
                          </w:r>
                          <w:r>
                            <w:fldChar w:fldCharType="end"/>
                          </w:r>
                          <w:r>
                            <w:t xml:space="preserve"> van </w:t>
                          </w:r>
                          <w:r>
                            <w:fldChar w:fldCharType="begin"/>
                          </w:r>
                          <w:r>
                            <w:instrText>NUMPAGES</w:instrText>
                          </w:r>
                          <w:r>
                            <w:fldChar w:fldCharType="separate"/>
                          </w:r>
                          <w:r w:rsidR="00B8585C">
                            <w:rPr>
                              <w:noProof/>
                            </w:rPr>
                            <w:t>1</w:t>
                          </w:r>
                          <w:r>
                            <w:fldChar w:fldCharType="end"/>
                          </w:r>
                        </w:p>
                      </w:txbxContent>
                    </wps:txbx>
                    <wps:bodyPr vert="horz" wrap="square" lIns="0" tIns="0" rIns="0" bIns="0" anchor="t" anchorCtr="0"/>
                  </wps:wsp>
                </a:graphicData>
              </a:graphic>
            </wp:anchor>
          </w:drawing>
        </mc:Choice>
        <mc:Fallback>
          <w:pict>
            <v:shape w14:anchorId="270607BC" id="Paginanummer vervolg" o:spid="_x0000_s1030"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" filled="f" stroked="f">
              <v:textbox inset="0,0,0,0">
                <w:txbxContent>
                  <w:p w14:paraId="13C0E242" w14:textId="332BD560" w:rsidR="00082C90" w:rsidRDefault="009767EF">
                    <w:pPr>
                      <w:pStyle w:val="Referentiegegevens"/>
                    </w:pPr>
                    <w:r>
                      <w:t xml:space="preserve">Pagina </w:t>
                    </w:r>
                    <w:r>
                      <w:fldChar w:fldCharType="begin"/>
                    </w:r>
                    <w:r>
                      <w:instrText>PAGE</w:instrText>
                    </w:r>
                    <w:r>
                      <w:fldChar w:fldCharType="separate"/>
                    </w:r>
                    <w:r w:rsidR="008C34E5">
                      <w:rPr>
                        <w:noProof/>
                      </w:rPr>
                      <w:t>2</w:t>
                    </w:r>
                    <w:r>
                      <w:fldChar w:fldCharType="end"/>
                    </w:r>
                    <w:r>
                      <w:t xml:space="preserve"> van </w:t>
                    </w:r>
                    <w:r>
                      <w:fldChar w:fldCharType="begin"/>
                    </w:r>
                    <w:r>
                      <w:instrText>NUMPAGES</w:instrText>
                    </w:r>
                    <w:r>
                      <w:fldChar w:fldCharType="separate"/>
                    </w:r>
                    <w:r w:rsidR="00B8585C">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1179D" w14:textId="77777777" w:rsidR="00082C90" w:rsidRDefault="009767EF">
    <w:pPr>
      <w:pStyle w:val="MarginlessContainer"/>
    </w:pPr>
    <w:r>
      <w:rPr>
        <w:noProof/>
        <w:lang w:val="en-GB" w:eastAsia="en-GB"/>
      </w:rPr>
      <mc:AlternateContent>
        <mc:Choice Requires="wps">
          <w:drawing>
            <wp:anchor distT="0" distB="0" distL="0" distR="0" simplePos="0" relativeHeight="251657728" behindDoc="0" locked="1" layoutInCell="1" allowOverlap="1" wp14:anchorId="5AB63795" wp14:editId="1B7F358F">
              <wp:simplePos x="0" y="0"/>
              <wp:positionH relativeFrom="page">
                <wp:posOffset>3545840</wp:posOffset>
              </wp:positionH>
              <wp:positionV relativeFrom="page">
                <wp:posOffset>0</wp:posOffset>
              </wp:positionV>
              <wp:extent cx="466090" cy="1332865"/>
              <wp:effectExtent l="0" t="0" r="0" b="0"/>
              <wp:wrapNone/>
              <wp:docPr id="1" name="Logo_IenM"/>
              <wp:cNvGraphicFramePr/>
              <a:graphic xmlns:a="http://schemas.openxmlformats.org/drawingml/2006/main">
                <a:graphicData uri="http://schemas.microsoft.com/office/word/2010/wordprocessingShape">
                  <wps:wsp>
                    <wps:cNvSpPr txBox="1"/>
                    <wps:spPr>
                      <a:xfrm>
                        <a:off x="0" y="0"/>
                        <a:ext cx="466090" cy="1332865"/>
                      </a:xfrm>
                      <a:prstGeom prst="rect">
                        <a:avLst/>
                      </a:prstGeom>
                      <a:noFill/>
                    </wps:spPr>
                    <wps:txbx>
                      <w:txbxContent>
                        <w:p w14:paraId="53000CB6" w14:textId="77777777" w:rsidR="00216EC7" w:rsidRDefault="00216EC7"/>
                      </w:txbxContent>
                    </wps:txbx>
                    <wps:bodyPr vert="horz" wrap="square" lIns="0" tIns="0" rIns="0" bIns="0" anchor="t" anchorCtr="0"/>
                  </wps:wsp>
                </a:graphicData>
              </a:graphic>
            </wp:anchor>
          </w:drawing>
        </mc:Choice>
        <mc:Fallback>
          <w:pict>
            <v:shapetype w14:anchorId="5AB63795" id="_x0000_t202" coordsize="21600,21600" o:spt="202" path="m,l,21600r21600,l21600,xe">
              <v:stroke joinstyle="miter"/>
              <v:path gradientshapeok="t" o:connecttype="rect"/>
            </v:shapetype>
            <v:shape id="Logo_IenM" o:spid="_x0000_s1031" type="#_x0000_t202" style="position:absolute;margin-left:279.2pt;margin-top:0;width:36.7pt;height:104.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" filled="f" stroked="f">
              <v:textbox inset="0,0,0,0">
                <w:txbxContent>
                  <w:p w14:paraId="53000CB6" w14:textId="77777777" w:rsidR="00216EC7" w:rsidRDefault="00216EC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7A366E09" wp14:editId="15284D3A">
              <wp:simplePos x="0" y="0"/>
              <wp:positionH relativeFrom="page">
                <wp:posOffset>4013835</wp:posOffset>
              </wp:positionH>
              <wp:positionV relativeFrom="page">
                <wp:posOffset>0</wp:posOffset>
              </wp:positionV>
              <wp:extent cx="2339975" cy="1336675"/>
              <wp:effectExtent l="0" t="0" r="0" b="0"/>
              <wp:wrapNone/>
              <wp:docPr id="2" name="Woordmerk_IenM"/>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4868037" w14:textId="77777777" w:rsidR="00082C90" w:rsidRDefault="009767EF">
                          <w:pPr>
                            <w:pStyle w:val="MarginlessContainer"/>
                          </w:pPr>
                          <w:r>
                            <w:rPr>
                              <w:noProof/>
                              <w:lang w:val="en-GB" w:eastAsia="en-GB"/>
                            </w:rPr>
                            <w:drawing>
                              <wp:inline distT="0" distB="0" distL="0" distR="0" wp14:anchorId="35EA9B0A" wp14:editId="044AA4BB">
                                <wp:extent cx="2339975" cy="1582834"/>
                                <wp:effectExtent l="0" t="0" r="0" b="0"/>
                                <wp:docPr id="3" name="HBJZ_Ministerie_van_IenM"/>
                                <wp:cNvGraphicFramePr/>
                                <a:graphic xmlns:a="http://schemas.openxmlformats.org/drawingml/2006/main">
                                  <a:graphicData uri="http://schemas.openxmlformats.org/drawingml/2006/picture">
                                    <pic:pic xmlns:pic="http://schemas.openxmlformats.org/drawingml/2006/picture">
                                      <pic:nvPicPr>
                                        <pic:cNvPr id="3" name="HBJZ_Ministerie_van_IenM"/>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A366E09" id="Woordmerk_IenM" o:spid="_x0000_s1032" type="#_x0000_t202" style="position:absolute;margin-left:316.05pt;margin-top:0;width:184.25pt;height:105.2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" filled="f" stroked="f">
              <v:textbox inset="0,0,0,0">
                <w:txbxContent>
                  <w:p w14:paraId="14868037" w14:textId="77777777" w:rsidR="00082C90" w:rsidRDefault="009767EF">
                    <w:pPr>
                      <w:pStyle w:val="MarginlessContainer"/>
                    </w:pPr>
                    <w:r>
                      <w:rPr>
                        <w:noProof/>
                        <w:lang w:val="en-GB" w:eastAsia="en-GB"/>
                      </w:rPr>
                      <w:drawing>
                        <wp:inline distT="0" distB="0" distL="0" distR="0" wp14:anchorId="35EA9B0A" wp14:editId="044AA4BB">
                          <wp:extent cx="2339975" cy="1582834"/>
                          <wp:effectExtent l="0" t="0" r="0" b="0"/>
                          <wp:docPr id="3" name="HBJZ_Ministerie_van_IenM"/>
                          <wp:cNvGraphicFramePr/>
                          <a:graphic xmlns:a="http://schemas.openxmlformats.org/drawingml/2006/main">
                            <a:graphicData uri="http://schemas.openxmlformats.org/drawingml/2006/picture">
                              <pic:pic xmlns:pic="http://schemas.openxmlformats.org/drawingml/2006/picture">
                                <pic:nvPicPr>
                                  <pic:cNvPr id="3" name="HBJZ_Ministerie_van_IenM"/>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6276A95" wp14:editId="7130BF07">
              <wp:simplePos x="0" y="0"/>
              <wp:positionH relativeFrom="page">
                <wp:posOffset>5921375</wp:posOffset>
              </wp:positionH>
              <wp:positionV relativeFrom="page">
                <wp:posOffset>2026285</wp:posOffset>
              </wp:positionV>
              <wp:extent cx="1257300" cy="7934325"/>
              <wp:effectExtent l="0" t="0" r="0" b="0"/>
              <wp:wrapNone/>
              <wp:docPr id="4" name="Colofon"/>
              <wp:cNvGraphicFramePr/>
              <a:graphic xmlns:a="http://schemas.openxmlformats.org/drawingml/2006/main">
                <a:graphicData uri="http://schemas.microsoft.com/office/word/2010/wordprocessingShape">
                  <wps:wsp>
                    <wps:cNvSpPr txBox="1"/>
                    <wps:spPr>
                      <a:xfrm>
                        <a:off x="0" y="0"/>
                        <a:ext cx="1257300" cy="7934325"/>
                      </a:xfrm>
                      <a:prstGeom prst="rect">
                        <a:avLst/>
                      </a:prstGeom>
                      <a:noFill/>
                    </wps:spPr>
                    <wps:txbx>
                      <w:txbxContent>
                        <w:p w14:paraId="780D6200" w14:textId="77777777" w:rsidR="00082C90" w:rsidRDefault="009767EF">
                          <w:pPr>
                            <w:pStyle w:val="Verdana65bold"/>
                          </w:pPr>
                          <w:r>
                            <w:t xml:space="preserve">HOOFDDIRECTIE  BESTUURLIJKE EN JURIDISCHE ZAKEN </w:t>
                          </w:r>
                        </w:p>
                      </w:txbxContent>
                    </wps:txbx>
                    <wps:bodyPr vert="horz" wrap="square" lIns="0" tIns="0" rIns="0" bIns="0" anchor="t" anchorCtr="0"/>
                  </wps:wsp>
                </a:graphicData>
              </a:graphic>
            </wp:anchor>
          </w:drawing>
        </mc:Choice>
        <mc:Fallback>
          <w:pict>
            <v:shape w14:anchorId="46276A95" id="Colofon" o:spid="_x0000_s1033" type="#_x0000_t202" style="position:absolute;margin-left:466.25pt;margin-top:159.55pt;width:99pt;height:624.7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" filled="f" stroked="f">
              <v:textbox inset="0,0,0,0">
                <w:txbxContent>
                  <w:p w14:paraId="780D6200" w14:textId="77777777" w:rsidR="00082C90" w:rsidRDefault="009767EF">
                    <w:pPr>
                      <w:pStyle w:val="Verdana65bold"/>
                    </w:pPr>
                    <w:r>
                      <w:t xml:space="preserve">HOOFDDIRECTIE  BESTUURLIJKE EN JURIDISCHE ZAKEN </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61D54C5" wp14:editId="5E49F2B0">
              <wp:simplePos x="0" y="0"/>
              <wp:positionH relativeFrom="page">
                <wp:posOffset>1007744</wp:posOffset>
              </wp:positionH>
              <wp:positionV relativeFrom="page">
                <wp:posOffset>1198245</wp:posOffset>
              </wp:positionV>
              <wp:extent cx="2383155" cy="282575"/>
              <wp:effectExtent l="0" t="0" r="0" b="0"/>
              <wp:wrapNone/>
              <wp:docPr id="5" name="Merking eerste pagina"/>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1CE36313" w14:textId="77777777" w:rsidR="00216EC7" w:rsidRDefault="00216EC7"/>
                      </w:txbxContent>
                    </wps:txbx>
                    <wps:bodyPr vert="horz" wrap="square" lIns="0" tIns="0" rIns="0" bIns="0" anchor="t" anchorCtr="0"/>
                  </wps:wsp>
                </a:graphicData>
              </a:graphic>
            </wp:anchor>
          </w:drawing>
        </mc:Choice>
        <mc:Fallback>
          <w:pict>
            <v:shape w14:anchorId="761D54C5" id="Merking eerste pagina" o:spid="_x0000_s1034" type="#_x0000_t202" style="position:absolute;margin-left:79.35pt;margin-top:94.35pt;width:187.65pt;height:22.2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" filled="f" stroked="f">
              <v:textbox inset="0,0,0,0">
                <w:txbxContent>
                  <w:p w14:paraId="1CE36313" w14:textId="77777777" w:rsidR="00216EC7" w:rsidRDefault="00216EC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5F04425" wp14:editId="7D732318">
              <wp:simplePos x="0" y="0"/>
              <wp:positionH relativeFrom="page">
                <wp:posOffset>1007744</wp:posOffset>
              </wp:positionH>
              <wp:positionV relativeFrom="page">
                <wp:posOffset>10223500</wp:posOffset>
              </wp:positionV>
              <wp:extent cx="1799589" cy="179705"/>
              <wp:effectExtent l="0" t="0" r="0" b="0"/>
              <wp:wrapNone/>
              <wp:docPr id="6" name="Rubricering eerste pagina"/>
              <wp:cNvGraphicFramePr/>
              <a:graphic xmlns:a="http://schemas.openxmlformats.org/drawingml/2006/main">
                <a:graphicData uri="http://schemas.microsoft.com/office/word/2010/wordprocessingShape">
                  <wps:wsp>
                    <wps:cNvSpPr txBox="1"/>
                    <wps:spPr>
                      <a:xfrm>
                        <a:off x="0" y="0"/>
                        <a:ext cx="1799589" cy="179705"/>
                      </a:xfrm>
                      <a:prstGeom prst="rect">
                        <a:avLst/>
                      </a:prstGeom>
                      <a:noFill/>
                    </wps:spPr>
                    <wps:txbx>
                      <w:txbxContent>
                        <w:p w14:paraId="2AFAC879" w14:textId="77777777" w:rsidR="00216EC7" w:rsidRDefault="00216EC7"/>
                      </w:txbxContent>
                    </wps:txbx>
                    <wps:bodyPr vert="horz" wrap="square" lIns="0" tIns="0" rIns="0" bIns="0" anchor="t" anchorCtr="0"/>
                  </wps:wsp>
                </a:graphicData>
              </a:graphic>
            </wp:anchor>
          </w:drawing>
        </mc:Choice>
        <mc:Fallback>
          <w:pict>
            <v:shape w14:anchorId="55F04425" id="Rubricering eerste pagina" o:spid="_x0000_s1035" type="#_x0000_t202" style="position:absolute;margin-left:79.35pt;margin-top:805pt;width:141.7pt;height:14.1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" filled="f" stroked="f">
              <v:textbox inset="0,0,0,0">
                <w:txbxContent>
                  <w:p w14:paraId="2AFAC879" w14:textId="77777777" w:rsidR="00216EC7" w:rsidRDefault="00216EC7"/>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5163FE3" wp14:editId="019DBE29">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655734C" w14:textId="3D935340" w:rsidR="00082C90" w:rsidRDefault="009767EF">
                          <w:pPr>
                            <w:pStyle w:val="Referentiegegevens"/>
                          </w:pPr>
                          <w:r>
                            <w:t xml:space="preserve">Pagina </w:t>
                          </w:r>
                          <w:r>
                            <w:fldChar w:fldCharType="begin"/>
                          </w:r>
                          <w:r>
                            <w:instrText>PAGE</w:instrText>
                          </w:r>
                          <w:r>
                            <w:fldChar w:fldCharType="separate"/>
                          </w:r>
                          <w:r w:rsidR="00C47A1E">
                            <w:rPr>
                              <w:noProof/>
                            </w:rPr>
                            <w:t>1</w:t>
                          </w:r>
                          <w:r>
                            <w:fldChar w:fldCharType="end"/>
                          </w:r>
                          <w:r>
                            <w:t xml:space="preserve"> van </w:t>
                          </w:r>
                          <w:r>
                            <w:fldChar w:fldCharType="begin"/>
                          </w:r>
                          <w:r>
                            <w:instrText>NUMPAGES</w:instrText>
                          </w:r>
                          <w:r>
                            <w:fldChar w:fldCharType="separate"/>
                          </w:r>
                          <w:r w:rsidR="00C47A1E">
                            <w:rPr>
                              <w:noProof/>
                            </w:rPr>
                            <w:t>1</w:t>
                          </w:r>
                          <w:r>
                            <w:fldChar w:fldCharType="end"/>
                          </w:r>
                        </w:p>
                      </w:txbxContent>
                    </wps:txbx>
                    <wps:bodyPr vert="horz" wrap="square" lIns="0" tIns="0" rIns="0" bIns="0" anchor="t" anchorCtr="0"/>
                  </wps:wsp>
                </a:graphicData>
              </a:graphic>
            </wp:anchor>
          </w:drawing>
        </mc:Choice>
        <mc:Fallback>
          <w:pict>
            <v:shape w14:anchorId="45163FE3" id="Paginanummer" o:spid="_x0000_s1036" type="#_x0000_t202" style="position:absolute;margin-left:466.25pt;margin-top:805pt;width:99pt;height:14.2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D1NJ26sBAAA8AwAADgAAAAAAAAAAAAAAAAAuAgAAZHJzL2Uyb0RvYy54bWxQ&#10;SwECLQAUAAYACAAAACEAWk66ieEAAAAOAQAADwAAAAAAAAAAAAAAAAAFBAAAZHJzL2Rvd25yZXYu&#10;eG1sUEsFBgAAAAAEAAQA8wAAABMFAAAAAA==&#10;" filled="f" stroked="f">
              <v:textbox inset="0,0,0,0">
                <w:txbxContent>
                  <w:p w14:paraId="2655734C" w14:textId="3D935340" w:rsidR="00082C90" w:rsidRDefault="009767EF">
                    <w:pPr>
                      <w:pStyle w:val="Referentiegegevens"/>
                    </w:pPr>
                    <w:r>
                      <w:t xml:space="preserve">Pagina </w:t>
                    </w:r>
                    <w:r>
                      <w:fldChar w:fldCharType="begin"/>
                    </w:r>
                    <w:r>
                      <w:instrText>PAGE</w:instrText>
                    </w:r>
                    <w:r>
                      <w:fldChar w:fldCharType="separate"/>
                    </w:r>
                    <w:r w:rsidR="00C47A1E">
                      <w:rPr>
                        <w:noProof/>
                      </w:rPr>
                      <w:t>1</w:t>
                    </w:r>
                    <w:r>
                      <w:fldChar w:fldCharType="end"/>
                    </w:r>
                    <w:r>
                      <w:t xml:space="preserve"> van </w:t>
                    </w:r>
                    <w:r>
                      <w:fldChar w:fldCharType="begin"/>
                    </w:r>
                    <w:r>
                      <w:instrText>NUMPAGES</w:instrText>
                    </w:r>
                    <w:r>
                      <w:fldChar w:fldCharType="separate"/>
                    </w:r>
                    <w:r w:rsidR="00C47A1E">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B347D4"/>
    <w:multiLevelType w:val="multilevel"/>
    <w:tmpl w:val="F776FDE7"/>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A96956C"/>
    <w:multiLevelType w:val="multilevel"/>
    <w:tmpl w:val="D9705BFB"/>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ACD26B8"/>
    <w:multiLevelType w:val="multilevel"/>
    <w:tmpl w:val="B3A58BD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60A35BE"/>
    <w:multiLevelType w:val="multilevel"/>
    <w:tmpl w:val="5C741960"/>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CAAA45C"/>
    <w:multiLevelType w:val="multilevel"/>
    <w:tmpl w:val="CAFC0A69"/>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1CC3565"/>
    <w:multiLevelType w:val="multilevel"/>
    <w:tmpl w:val="9D48C9D9"/>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C56259D"/>
    <w:multiLevelType w:val="multilevel"/>
    <w:tmpl w:val="9DE994AA"/>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42E660A"/>
    <w:multiLevelType w:val="multilevel"/>
    <w:tmpl w:val="E2CBCB91"/>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DD9AF3D"/>
    <w:multiLevelType w:val="multilevel"/>
    <w:tmpl w:val="DA1920B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DCD54A1"/>
    <w:multiLevelType w:val="multilevel"/>
    <w:tmpl w:val="CC4D0323"/>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4A3CA1E"/>
    <w:multiLevelType w:val="multilevel"/>
    <w:tmpl w:val="0A9C42C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3ADB58"/>
    <w:multiLevelType w:val="multilevel"/>
    <w:tmpl w:val="3AD6A54E"/>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49D5CE"/>
    <w:multiLevelType w:val="multilevel"/>
    <w:tmpl w:val="67D9BFC5"/>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F51C93"/>
    <w:multiLevelType w:val="multilevel"/>
    <w:tmpl w:val="8220C62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13B076B"/>
    <w:multiLevelType w:val="hybridMultilevel"/>
    <w:tmpl w:val="80781D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7884496"/>
    <w:multiLevelType w:val="hybridMultilevel"/>
    <w:tmpl w:val="C8ECBAC4"/>
    <w:lvl w:ilvl="0" w:tplc="22CC6DAA">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6" w15:restartNumberingAfterBreak="0">
    <w:nsid w:val="2D0B37D1"/>
    <w:multiLevelType w:val="hybridMultilevel"/>
    <w:tmpl w:val="C02E328A"/>
    <w:lvl w:ilvl="0" w:tplc="AFAC094A">
      <w:start w:val="1"/>
      <w:numFmt w:val="lowerLetter"/>
      <w:lvlText w:val="%1."/>
      <w:lvlJc w:val="left"/>
      <w:pPr>
        <w:ind w:left="615" w:hanging="360"/>
      </w:pPr>
      <w:rPr>
        <w:rFonts w:hint="default"/>
      </w:rPr>
    </w:lvl>
    <w:lvl w:ilvl="1" w:tplc="04130019" w:tentative="1">
      <w:start w:val="1"/>
      <w:numFmt w:val="lowerLetter"/>
      <w:lvlText w:val="%2."/>
      <w:lvlJc w:val="left"/>
      <w:pPr>
        <w:ind w:left="1335" w:hanging="360"/>
      </w:pPr>
    </w:lvl>
    <w:lvl w:ilvl="2" w:tplc="0413001B" w:tentative="1">
      <w:start w:val="1"/>
      <w:numFmt w:val="lowerRoman"/>
      <w:lvlText w:val="%3."/>
      <w:lvlJc w:val="right"/>
      <w:pPr>
        <w:ind w:left="2055" w:hanging="180"/>
      </w:pPr>
    </w:lvl>
    <w:lvl w:ilvl="3" w:tplc="0413000F" w:tentative="1">
      <w:start w:val="1"/>
      <w:numFmt w:val="decimal"/>
      <w:lvlText w:val="%4."/>
      <w:lvlJc w:val="left"/>
      <w:pPr>
        <w:ind w:left="2775" w:hanging="360"/>
      </w:pPr>
    </w:lvl>
    <w:lvl w:ilvl="4" w:tplc="04130019" w:tentative="1">
      <w:start w:val="1"/>
      <w:numFmt w:val="lowerLetter"/>
      <w:lvlText w:val="%5."/>
      <w:lvlJc w:val="left"/>
      <w:pPr>
        <w:ind w:left="3495" w:hanging="360"/>
      </w:pPr>
    </w:lvl>
    <w:lvl w:ilvl="5" w:tplc="0413001B" w:tentative="1">
      <w:start w:val="1"/>
      <w:numFmt w:val="lowerRoman"/>
      <w:lvlText w:val="%6."/>
      <w:lvlJc w:val="right"/>
      <w:pPr>
        <w:ind w:left="4215" w:hanging="180"/>
      </w:pPr>
    </w:lvl>
    <w:lvl w:ilvl="6" w:tplc="0413000F" w:tentative="1">
      <w:start w:val="1"/>
      <w:numFmt w:val="decimal"/>
      <w:lvlText w:val="%7."/>
      <w:lvlJc w:val="left"/>
      <w:pPr>
        <w:ind w:left="4935" w:hanging="360"/>
      </w:pPr>
    </w:lvl>
    <w:lvl w:ilvl="7" w:tplc="04130019" w:tentative="1">
      <w:start w:val="1"/>
      <w:numFmt w:val="lowerLetter"/>
      <w:lvlText w:val="%8."/>
      <w:lvlJc w:val="left"/>
      <w:pPr>
        <w:ind w:left="5655" w:hanging="360"/>
      </w:pPr>
    </w:lvl>
    <w:lvl w:ilvl="8" w:tplc="0413001B" w:tentative="1">
      <w:start w:val="1"/>
      <w:numFmt w:val="lowerRoman"/>
      <w:lvlText w:val="%9."/>
      <w:lvlJc w:val="right"/>
      <w:pPr>
        <w:ind w:left="6375" w:hanging="180"/>
      </w:pPr>
    </w:lvl>
  </w:abstractNum>
  <w:abstractNum w:abstractNumId="17" w15:restartNumberingAfterBreak="0">
    <w:nsid w:val="30AA33B8"/>
    <w:multiLevelType w:val="hybridMultilevel"/>
    <w:tmpl w:val="0AF01B54"/>
    <w:lvl w:ilvl="0" w:tplc="8A3CC6BE">
      <w:start w:val="1"/>
      <w:numFmt w:val="lowerLetter"/>
      <w:lvlText w:val="%1."/>
      <w:lvlJc w:val="left"/>
      <w:pPr>
        <w:ind w:left="615" w:hanging="360"/>
      </w:pPr>
      <w:rPr>
        <w:rFonts w:hint="default"/>
      </w:rPr>
    </w:lvl>
    <w:lvl w:ilvl="1" w:tplc="04130019" w:tentative="1">
      <w:start w:val="1"/>
      <w:numFmt w:val="lowerLetter"/>
      <w:lvlText w:val="%2."/>
      <w:lvlJc w:val="left"/>
      <w:pPr>
        <w:ind w:left="1335" w:hanging="360"/>
      </w:pPr>
    </w:lvl>
    <w:lvl w:ilvl="2" w:tplc="0413001B" w:tentative="1">
      <w:start w:val="1"/>
      <w:numFmt w:val="lowerRoman"/>
      <w:lvlText w:val="%3."/>
      <w:lvlJc w:val="right"/>
      <w:pPr>
        <w:ind w:left="2055" w:hanging="180"/>
      </w:pPr>
    </w:lvl>
    <w:lvl w:ilvl="3" w:tplc="0413000F" w:tentative="1">
      <w:start w:val="1"/>
      <w:numFmt w:val="decimal"/>
      <w:lvlText w:val="%4."/>
      <w:lvlJc w:val="left"/>
      <w:pPr>
        <w:ind w:left="2775" w:hanging="360"/>
      </w:pPr>
    </w:lvl>
    <w:lvl w:ilvl="4" w:tplc="04130019" w:tentative="1">
      <w:start w:val="1"/>
      <w:numFmt w:val="lowerLetter"/>
      <w:lvlText w:val="%5."/>
      <w:lvlJc w:val="left"/>
      <w:pPr>
        <w:ind w:left="3495" w:hanging="360"/>
      </w:pPr>
    </w:lvl>
    <w:lvl w:ilvl="5" w:tplc="0413001B" w:tentative="1">
      <w:start w:val="1"/>
      <w:numFmt w:val="lowerRoman"/>
      <w:lvlText w:val="%6."/>
      <w:lvlJc w:val="right"/>
      <w:pPr>
        <w:ind w:left="4215" w:hanging="180"/>
      </w:pPr>
    </w:lvl>
    <w:lvl w:ilvl="6" w:tplc="0413000F" w:tentative="1">
      <w:start w:val="1"/>
      <w:numFmt w:val="decimal"/>
      <w:lvlText w:val="%7."/>
      <w:lvlJc w:val="left"/>
      <w:pPr>
        <w:ind w:left="4935" w:hanging="360"/>
      </w:pPr>
    </w:lvl>
    <w:lvl w:ilvl="7" w:tplc="04130019" w:tentative="1">
      <w:start w:val="1"/>
      <w:numFmt w:val="lowerLetter"/>
      <w:lvlText w:val="%8."/>
      <w:lvlJc w:val="left"/>
      <w:pPr>
        <w:ind w:left="5655" w:hanging="360"/>
      </w:pPr>
    </w:lvl>
    <w:lvl w:ilvl="8" w:tplc="0413001B" w:tentative="1">
      <w:start w:val="1"/>
      <w:numFmt w:val="lowerRoman"/>
      <w:lvlText w:val="%9."/>
      <w:lvlJc w:val="right"/>
      <w:pPr>
        <w:ind w:left="6375" w:hanging="180"/>
      </w:pPr>
    </w:lvl>
  </w:abstractNum>
  <w:abstractNum w:abstractNumId="18" w15:restartNumberingAfterBreak="0">
    <w:nsid w:val="314077F3"/>
    <w:multiLevelType w:val="multilevel"/>
    <w:tmpl w:val="C33D219C"/>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FEDDC8"/>
    <w:multiLevelType w:val="multilevel"/>
    <w:tmpl w:val="98F7B748"/>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CF0A273"/>
    <w:multiLevelType w:val="multilevel"/>
    <w:tmpl w:val="5E1C9DC2"/>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72B7656"/>
    <w:multiLevelType w:val="multilevel"/>
    <w:tmpl w:val="0728951C"/>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FF6201C"/>
    <w:multiLevelType w:val="hybridMultilevel"/>
    <w:tmpl w:val="8C645334"/>
    <w:lvl w:ilvl="0" w:tplc="F48AF4F8">
      <w:start w:val="9"/>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307CD76"/>
    <w:multiLevelType w:val="multilevel"/>
    <w:tmpl w:val="EAE3C7A4"/>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6662769"/>
    <w:multiLevelType w:val="hybridMultilevel"/>
    <w:tmpl w:val="5EB6FA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DCA753A"/>
    <w:multiLevelType w:val="multilevel"/>
    <w:tmpl w:val="062E7FA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28A55B5"/>
    <w:multiLevelType w:val="multilevel"/>
    <w:tmpl w:val="F358C0E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63E7C4B"/>
    <w:multiLevelType w:val="hybridMultilevel"/>
    <w:tmpl w:val="BF20CC6E"/>
    <w:lvl w:ilvl="0" w:tplc="455AF9D4">
      <w:start w:val="8"/>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7C8A19E7"/>
    <w:multiLevelType w:val="hybridMultilevel"/>
    <w:tmpl w:val="B0E498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7"/>
  </w:num>
  <w:num w:numId="4">
    <w:abstractNumId w:val="8"/>
  </w:num>
  <w:num w:numId="5">
    <w:abstractNumId w:val="13"/>
  </w:num>
  <w:num w:numId="6">
    <w:abstractNumId w:val="26"/>
  </w:num>
  <w:num w:numId="7">
    <w:abstractNumId w:val="5"/>
  </w:num>
  <w:num w:numId="8">
    <w:abstractNumId w:val="0"/>
  </w:num>
  <w:num w:numId="9">
    <w:abstractNumId w:val="1"/>
  </w:num>
  <w:num w:numId="10">
    <w:abstractNumId w:val="6"/>
  </w:num>
  <w:num w:numId="11">
    <w:abstractNumId w:val="10"/>
  </w:num>
  <w:num w:numId="12">
    <w:abstractNumId w:val="9"/>
  </w:num>
  <w:num w:numId="13">
    <w:abstractNumId w:val="25"/>
  </w:num>
  <w:num w:numId="14">
    <w:abstractNumId w:val="18"/>
  </w:num>
  <w:num w:numId="15">
    <w:abstractNumId w:val="12"/>
  </w:num>
  <w:num w:numId="16">
    <w:abstractNumId w:val="11"/>
  </w:num>
  <w:num w:numId="17">
    <w:abstractNumId w:val="23"/>
  </w:num>
  <w:num w:numId="18">
    <w:abstractNumId w:val="21"/>
  </w:num>
  <w:num w:numId="19">
    <w:abstractNumId w:val="2"/>
  </w:num>
  <w:num w:numId="20">
    <w:abstractNumId w:val="20"/>
  </w:num>
  <w:num w:numId="21">
    <w:abstractNumId w:val="15"/>
  </w:num>
  <w:num w:numId="22">
    <w:abstractNumId w:val="28"/>
  </w:num>
  <w:num w:numId="23">
    <w:abstractNumId w:val="24"/>
  </w:num>
  <w:num w:numId="24">
    <w:abstractNumId w:val="14"/>
  </w:num>
  <w:num w:numId="25">
    <w:abstractNumId w:val="22"/>
  </w:num>
  <w:num w:numId="26">
    <w:abstractNumId w:val="17"/>
  </w:num>
  <w:num w:numId="27">
    <w:abstractNumId w:val="16"/>
  </w:num>
  <w:num w:numId="28">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85C"/>
    <w:rsid w:val="00000175"/>
    <w:rsid w:val="0000411B"/>
    <w:rsid w:val="00006645"/>
    <w:rsid w:val="000068AB"/>
    <w:rsid w:val="00010DC9"/>
    <w:rsid w:val="0001135E"/>
    <w:rsid w:val="00011D41"/>
    <w:rsid w:val="00013AA4"/>
    <w:rsid w:val="00015A60"/>
    <w:rsid w:val="00015AA4"/>
    <w:rsid w:val="00017CFD"/>
    <w:rsid w:val="000205D7"/>
    <w:rsid w:val="00020FEF"/>
    <w:rsid w:val="00021998"/>
    <w:rsid w:val="000316D3"/>
    <w:rsid w:val="00031AC3"/>
    <w:rsid w:val="00034C9F"/>
    <w:rsid w:val="000367B1"/>
    <w:rsid w:val="00037E83"/>
    <w:rsid w:val="000402A9"/>
    <w:rsid w:val="0004129E"/>
    <w:rsid w:val="00041E25"/>
    <w:rsid w:val="00047D65"/>
    <w:rsid w:val="0005005B"/>
    <w:rsid w:val="000522C4"/>
    <w:rsid w:val="00054D62"/>
    <w:rsid w:val="000570B7"/>
    <w:rsid w:val="00057958"/>
    <w:rsid w:val="00061E18"/>
    <w:rsid w:val="00061FAC"/>
    <w:rsid w:val="00064F9E"/>
    <w:rsid w:val="000650E1"/>
    <w:rsid w:val="00066C16"/>
    <w:rsid w:val="00072CC3"/>
    <w:rsid w:val="00074970"/>
    <w:rsid w:val="00080D6C"/>
    <w:rsid w:val="00082C90"/>
    <w:rsid w:val="00091E10"/>
    <w:rsid w:val="00092530"/>
    <w:rsid w:val="00096FFA"/>
    <w:rsid w:val="000A04E7"/>
    <w:rsid w:val="000A4CA9"/>
    <w:rsid w:val="000A76F9"/>
    <w:rsid w:val="000A7ADB"/>
    <w:rsid w:val="000B009B"/>
    <w:rsid w:val="000B1709"/>
    <w:rsid w:val="000B3B21"/>
    <w:rsid w:val="000B5E03"/>
    <w:rsid w:val="000B78C7"/>
    <w:rsid w:val="000D3DAF"/>
    <w:rsid w:val="000D478B"/>
    <w:rsid w:val="000D4EB0"/>
    <w:rsid w:val="000D6FAC"/>
    <w:rsid w:val="000E01E5"/>
    <w:rsid w:val="000E2EF4"/>
    <w:rsid w:val="000E3286"/>
    <w:rsid w:val="000E4A1A"/>
    <w:rsid w:val="000E7222"/>
    <w:rsid w:val="000F0F34"/>
    <w:rsid w:val="000F344A"/>
    <w:rsid w:val="000F5CB1"/>
    <w:rsid w:val="000F66A1"/>
    <w:rsid w:val="00101813"/>
    <w:rsid w:val="0010275B"/>
    <w:rsid w:val="00103A7B"/>
    <w:rsid w:val="0010774E"/>
    <w:rsid w:val="00111469"/>
    <w:rsid w:val="0011183C"/>
    <w:rsid w:val="001122C4"/>
    <w:rsid w:val="00112C68"/>
    <w:rsid w:val="001151D4"/>
    <w:rsid w:val="00115404"/>
    <w:rsid w:val="001156D5"/>
    <w:rsid w:val="00115A87"/>
    <w:rsid w:val="00117205"/>
    <w:rsid w:val="00120206"/>
    <w:rsid w:val="0012091B"/>
    <w:rsid w:val="00122BFE"/>
    <w:rsid w:val="001275EC"/>
    <w:rsid w:val="00132703"/>
    <w:rsid w:val="00135D6D"/>
    <w:rsid w:val="001362BE"/>
    <w:rsid w:val="00137B39"/>
    <w:rsid w:val="00143671"/>
    <w:rsid w:val="00143B13"/>
    <w:rsid w:val="00143C66"/>
    <w:rsid w:val="00143E76"/>
    <w:rsid w:val="00146738"/>
    <w:rsid w:val="001470EB"/>
    <w:rsid w:val="0015019F"/>
    <w:rsid w:val="0015100E"/>
    <w:rsid w:val="0015132E"/>
    <w:rsid w:val="00154A81"/>
    <w:rsid w:val="00155C83"/>
    <w:rsid w:val="0015703E"/>
    <w:rsid w:val="0015763D"/>
    <w:rsid w:val="00165818"/>
    <w:rsid w:val="0016609E"/>
    <w:rsid w:val="001730D3"/>
    <w:rsid w:val="00173E31"/>
    <w:rsid w:val="00174233"/>
    <w:rsid w:val="0017443F"/>
    <w:rsid w:val="00184624"/>
    <w:rsid w:val="00185234"/>
    <w:rsid w:val="001858FD"/>
    <w:rsid w:val="00185FF4"/>
    <w:rsid w:val="00190F9B"/>
    <w:rsid w:val="0019115D"/>
    <w:rsid w:val="001A1C4D"/>
    <w:rsid w:val="001A252D"/>
    <w:rsid w:val="001A25C8"/>
    <w:rsid w:val="001A7C69"/>
    <w:rsid w:val="001B2166"/>
    <w:rsid w:val="001B277D"/>
    <w:rsid w:val="001B2B46"/>
    <w:rsid w:val="001B48E6"/>
    <w:rsid w:val="001B639A"/>
    <w:rsid w:val="001B7BD4"/>
    <w:rsid w:val="001B7E7E"/>
    <w:rsid w:val="001C05B3"/>
    <w:rsid w:val="001C0EF2"/>
    <w:rsid w:val="001C162F"/>
    <w:rsid w:val="001C17F5"/>
    <w:rsid w:val="001C1BA9"/>
    <w:rsid w:val="001C1E1E"/>
    <w:rsid w:val="001C1E4E"/>
    <w:rsid w:val="001C741C"/>
    <w:rsid w:val="001D06F1"/>
    <w:rsid w:val="001D2FAD"/>
    <w:rsid w:val="001D625C"/>
    <w:rsid w:val="001D69FD"/>
    <w:rsid w:val="001D7DA9"/>
    <w:rsid w:val="001E152A"/>
    <w:rsid w:val="001E6C0F"/>
    <w:rsid w:val="001F2EB6"/>
    <w:rsid w:val="001F2F7F"/>
    <w:rsid w:val="001F7BD1"/>
    <w:rsid w:val="0020123D"/>
    <w:rsid w:val="002015F4"/>
    <w:rsid w:val="00203D16"/>
    <w:rsid w:val="00205B7F"/>
    <w:rsid w:val="0020769D"/>
    <w:rsid w:val="00210246"/>
    <w:rsid w:val="002108AF"/>
    <w:rsid w:val="00216EC7"/>
    <w:rsid w:val="002200E6"/>
    <w:rsid w:val="00220A1B"/>
    <w:rsid w:val="0022121C"/>
    <w:rsid w:val="00230114"/>
    <w:rsid w:val="0023018E"/>
    <w:rsid w:val="002306B7"/>
    <w:rsid w:val="002314DB"/>
    <w:rsid w:val="0023275F"/>
    <w:rsid w:val="00233F55"/>
    <w:rsid w:val="0023599C"/>
    <w:rsid w:val="002364D3"/>
    <w:rsid w:val="002410F7"/>
    <w:rsid w:val="00243AE3"/>
    <w:rsid w:val="0024446F"/>
    <w:rsid w:val="00245050"/>
    <w:rsid w:val="002461BE"/>
    <w:rsid w:val="00252831"/>
    <w:rsid w:val="00262075"/>
    <w:rsid w:val="002627D5"/>
    <w:rsid w:val="00263DC6"/>
    <w:rsid w:val="00266019"/>
    <w:rsid w:val="002660F7"/>
    <w:rsid w:val="002673AC"/>
    <w:rsid w:val="002701EF"/>
    <w:rsid w:val="00270FBB"/>
    <w:rsid w:val="00273A09"/>
    <w:rsid w:val="002750B9"/>
    <w:rsid w:val="00280CC0"/>
    <w:rsid w:val="00283691"/>
    <w:rsid w:val="00284812"/>
    <w:rsid w:val="002875E3"/>
    <w:rsid w:val="00297985"/>
    <w:rsid w:val="002A094F"/>
    <w:rsid w:val="002A1CB9"/>
    <w:rsid w:val="002A2920"/>
    <w:rsid w:val="002A2D52"/>
    <w:rsid w:val="002A32A3"/>
    <w:rsid w:val="002A4623"/>
    <w:rsid w:val="002A4B32"/>
    <w:rsid w:val="002B2B92"/>
    <w:rsid w:val="002B31D3"/>
    <w:rsid w:val="002B3565"/>
    <w:rsid w:val="002B458E"/>
    <w:rsid w:val="002C5201"/>
    <w:rsid w:val="002C6142"/>
    <w:rsid w:val="002D0A36"/>
    <w:rsid w:val="002D441A"/>
    <w:rsid w:val="002D582E"/>
    <w:rsid w:val="002D7FE6"/>
    <w:rsid w:val="002E3E08"/>
    <w:rsid w:val="002E4ED4"/>
    <w:rsid w:val="002E5F76"/>
    <w:rsid w:val="00300B7C"/>
    <w:rsid w:val="003021FB"/>
    <w:rsid w:val="0030259E"/>
    <w:rsid w:val="00302D26"/>
    <w:rsid w:val="003120D0"/>
    <w:rsid w:val="003139BE"/>
    <w:rsid w:val="0031415E"/>
    <w:rsid w:val="00315D45"/>
    <w:rsid w:val="00316E2D"/>
    <w:rsid w:val="00317B28"/>
    <w:rsid w:val="003247B1"/>
    <w:rsid w:val="0032548C"/>
    <w:rsid w:val="00331CFD"/>
    <w:rsid w:val="003345A3"/>
    <w:rsid w:val="00336133"/>
    <w:rsid w:val="00337F0C"/>
    <w:rsid w:val="00343A67"/>
    <w:rsid w:val="00344034"/>
    <w:rsid w:val="00345B3D"/>
    <w:rsid w:val="0035060B"/>
    <w:rsid w:val="00351281"/>
    <w:rsid w:val="003516FA"/>
    <w:rsid w:val="00352C75"/>
    <w:rsid w:val="00353468"/>
    <w:rsid w:val="00353774"/>
    <w:rsid w:val="0035452B"/>
    <w:rsid w:val="0035787A"/>
    <w:rsid w:val="00361987"/>
    <w:rsid w:val="0036326E"/>
    <w:rsid w:val="0036396C"/>
    <w:rsid w:val="003667ED"/>
    <w:rsid w:val="00370A08"/>
    <w:rsid w:val="00370A7D"/>
    <w:rsid w:val="0037130C"/>
    <w:rsid w:val="00372C96"/>
    <w:rsid w:val="003750AB"/>
    <w:rsid w:val="003775F1"/>
    <w:rsid w:val="00381DC3"/>
    <w:rsid w:val="00381FBA"/>
    <w:rsid w:val="00383691"/>
    <w:rsid w:val="00385530"/>
    <w:rsid w:val="00386513"/>
    <w:rsid w:val="003A157A"/>
    <w:rsid w:val="003A2860"/>
    <w:rsid w:val="003A299C"/>
    <w:rsid w:val="003A35ED"/>
    <w:rsid w:val="003A4B56"/>
    <w:rsid w:val="003A7013"/>
    <w:rsid w:val="003B0C18"/>
    <w:rsid w:val="003B1E60"/>
    <w:rsid w:val="003B49B0"/>
    <w:rsid w:val="003B62DD"/>
    <w:rsid w:val="003B77D0"/>
    <w:rsid w:val="003B7B6D"/>
    <w:rsid w:val="003C3185"/>
    <w:rsid w:val="003C3D26"/>
    <w:rsid w:val="003C51EC"/>
    <w:rsid w:val="003C57D3"/>
    <w:rsid w:val="003C6507"/>
    <w:rsid w:val="003C7B60"/>
    <w:rsid w:val="003D247C"/>
    <w:rsid w:val="003D2963"/>
    <w:rsid w:val="003D2EAD"/>
    <w:rsid w:val="003D410C"/>
    <w:rsid w:val="003D5097"/>
    <w:rsid w:val="003D5FD6"/>
    <w:rsid w:val="003D678F"/>
    <w:rsid w:val="003D6F3C"/>
    <w:rsid w:val="003D7645"/>
    <w:rsid w:val="003E0CAA"/>
    <w:rsid w:val="003E3C20"/>
    <w:rsid w:val="003E45E2"/>
    <w:rsid w:val="003E46C6"/>
    <w:rsid w:val="003E5A37"/>
    <w:rsid w:val="003E6AA4"/>
    <w:rsid w:val="003E6CA3"/>
    <w:rsid w:val="003E7733"/>
    <w:rsid w:val="003F0213"/>
    <w:rsid w:val="003F1D2E"/>
    <w:rsid w:val="003F3A4F"/>
    <w:rsid w:val="003F4882"/>
    <w:rsid w:val="003F6AC3"/>
    <w:rsid w:val="004026D0"/>
    <w:rsid w:val="00405FA3"/>
    <w:rsid w:val="00410569"/>
    <w:rsid w:val="00410C18"/>
    <w:rsid w:val="00414CD0"/>
    <w:rsid w:val="00415BFE"/>
    <w:rsid w:val="00416B1F"/>
    <w:rsid w:val="00416E8E"/>
    <w:rsid w:val="00417D8D"/>
    <w:rsid w:val="00420A7D"/>
    <w:rsid w:val="00422B78"/>
    <w:rsid w:val="00422C50"/>
    <w:rsid w:val="00431420"/>
    <w:rsid w:val="00431B4B"/>
    <w:rsid w:val="0044063D"/>
    <w:rsid w:val="00441676"/>
    <w:rsid w:val="00443C56"/>
    <w:rsid w:val="00445D43"/>
    <w:rsid w:val="00446948"/>
    <w:rsid w:val="00447823"/>
    <w:rsid w:val="00452428"/>
    <w:rsid w:val="00455F6D"/>
    <w:rsid w:val="0046019B"/>
    <w:rsid w:val="0046221B"/>
    <w:rsid w:val="00465D98"/>
    <w:rsid w:val="00470D35"/>
    <w:rsid w:val="00473277"/>
    <w:rsid w:val="0047328E"/>
    <w:rsid w:val="00473ECA"/>
    <w:rsid w:val="00476269"/>
    <w:rsid w:val="00481B00"/>
    <w:rsid w:val="00484FFA"/>
    <w:rsid w:val="00490E07"/>
    <w:rsid w:val="004914B5"/>
    <w:rsid w:val="004920E7"/>
    <w:rsid w:val="004967DB"/>
    <w:rsid w:val="00496823"/>
    <w:rsid w:val="004968A8"/>
    <w:rsid w:val="00496A02"/>
    <w:rsid w:val="004A218B"/>
    <w:rsid w:val="004A2A56"/>
    <w:rsid w:val="004A3B1E"/>
    <w:rsid w:val="004A7ADF"/>
    <w:rsid w:val="004B2D82"/>
    <w:rsid w:val="004B3CA9"/>
    <w:rsid w:val="004B58F2"/>
    <w:rsid w:val="004B67E1"/>
    <w:rsid w:val="004B7C0B"/>
    <w:rsid w:val="004C348F"/>
    <w:rsid w:val="004C393F"/>
    <w:rsid w:val="004C78A6"/>
    <w:rsid w:val="004D0C39"/>
    <w:rsid w:val="004D10C7"/>
    <w:rsid w:val="004D7F16"/>
    <w:rsid w:val="004E0587"/>
    <w:rsid w:val="004E2434"/>
    <w:rsid w:val="004E4962"/>
    <w:rsid w:val="004F17BB"/>
    <w:rsid w:val="004F29EC"/>
    <w:rsid w:val="004F368D"/>
    <w:rsid w:val="004F4A68"/>
    <w:rsid w:val="004F4BB6"/>
    <w:rsid w:val="004F4E42"/>
    <w:rsid w:val="00501492"/>
    <w:rsid w:val="00503CA7"/>
    <w:rsid w:val="00504EC6"/>
    <w:rsid w:val="0050726F"/>
    <w:rsid w:val="00511B1B"/>
    <w:rsid w:val="00513877"/>
    <w:rsid w:val="00513EA3"/>
    <w:rsid w:val="00515731"/>
    <w:rsid w:val="00516771"/>
    <w:rsid w:val="00516B3A"/>
    <w:rsid w:val="005303B7"/>
    <w:rsid w:val="00530CEA"/>
    <w:rsid w:val="00531D25"/>
    <w:rsid w:val="00534564"/>
    <w:rsid w:val="00536010"/>
    <w:rsid w:val="0053630F"/>
    <w:rsid w:val="005371E0"/>
    <w:rsid w:val="00541110"/>
    <w:rsid w:val="00541497"/>
    <w:rsid w:val="005415BF"/>
    <w:rsid w:val="0054382D"/>
    <w:rsid w:val="00544559"/>
    <w:rsid w:val="005449A4"/>
    <w:rsid w:val="005467C1"/>
    <w:rsid w:val="00553A8B"/>
    <w:rsid w:val="00553EBE"/>
    <w:rsid w:val="00554D20"/>
    <w:rsid w:val="005552D3"/>
    <w:rsid w:val="005564AC"/>
    <w:rsid w:val="0055701F"/>
    <w:rsid w:val="005603B3"/>
    <w:rsid w:val="0056106E"/>
    <w:rsid w:val="00561E57"/>
    <w:rsid w:val="00563DB3"/>
    <w:rsid w:val="00563EB6"/>
    <w:rsid w:val="00567B6A"/>
    <w:rsid w:val="00573E1C"/>
    <w:rsid w:val="0058139F"/>
    <w:rsid w:val="005821C3"/>
    <w:rsid w:val="00584BCD"/>
    <w:rsid w:val="0058550A"/>
    <w:rsid w:val="00587B56"/>
    <w:rsid w:val="005942E7"/>
    <w:rsid w:val="005A2096"/>
    <w:rsid w:val="005A244D"/>
    <w:rsid w:val="005B034D"/>
    <w:rsid w:val="005B3FCD"/>
    <w:rsid w:val="005B7B94"/>
    <w:rsid w:val="005C1471"/>
    <w:rsid w:val="005C2A49"/>
    <w:rsid w:val="005C36B1"/>
    <w:rsid w:val="005D158A"/>
    <w:rsid w:val="005D3F31"/>
    <w:rsid w:val="005D45E6"/>
    <w:rsid w:val="005E187B"/>
    <w:rsid w:val="005E3068"/>
    <w:rsid w:val="005E3615"/>
    <w:rsid w:val="005E5B86"/>
    <w:rsid w:val="005E69E6"/>
    <w:rsid w:val="005E707D"/>
    <w:rsid w:val="005E7F55"/>
    <w:rsid w:val="005F3E31"/>
    <w:rsid w:val="005F3FD3"/>
    <w:rsid w:val="005F666C"/>
    <w:rsid w:val="005F7910"/>
    <w:rsid w:val="00600121"/>
    <w:rsid w:val="00603B70"/>
    <w:rsid w:val="006041DD"/>
    <w:rsid w:val="0060489D"/>
    <w:rsid w:val="0060524D"/>
    <w:rsid w:val="0060555C"/>
    <w:rsid w:val="00606017"/>
    <w:rsid w:val="00606043"/>
    <w:rsid w:val="00606245"/>
    <w:rsid w:val="0060646C"/>
    <w:rsid w:val="006116CC"/>
    <w:rsid w:val="00612A7C"/>
    <w:rsid w:val="00613B97"/>
    <w:rsid w:val="00615533"/>
    <w:rsid w:val="00617B86"/>
    <w:rsid w:val="006207D9"/>
    <w:rsid w:val="00622925"/>
    <w:rsid w:val="00623A52"/>
    <w:rsid w:val="006241BF"/>
    <w:rsid w:val="0062443A"/>
    <w:rsid w:val="006248CA"/>
    <w:rsid w:val="0062520C"/>
    <w:rsid w:val="006353F3"/>
    <w:rsid w:val="00635D7E"/>
    <w:rsid w:val="00636A6B"/>
    <w:rsid w:val="006377CF"/>
    <w:rsid w:val="00637B02"/>
    <w:rsid w:val="00637B40"/>
    <w:rsid w:val="006431CD"/>
    <w:rsid w:val="0064460F"/>
    <w:rsid w:val="00645796"/>
    <w:rsid w:val="0065324A"/>
    <w:rsid w:val="006540D3"/>
    <w:rsid w:val="00655B93"/>
    <w:rsid w:val="00656FF7"/>
    <w:rsid w:val="006608D9"/>
    <w:rsid w:val="006649BF"/>
    <w:rsid w:val="006672B6"/>
    <w:rsid w:val="00671584"/>
    <w:rsid w:val="006718D0"/>
    <w:rsid w:val="00674308"/>
    <w:rsid w:val="006800FD"/>
    <w:rsid w:val="00690F31"/>
    <w:rsid w:val="006915AA"/>
    <w:rsid w:val="006930F4"/>
    <w:rsid w:val="006936FB"/>
    <w:rsid w:val="006949A5"/>
    <w:rsid w:val="00696E3E"/>
    <w:rsid w:val="006A10F3"/>
    <w:rsid w:val="006A14BB"/>
    <w:rsid w:val="006A4B60"/>
    <w:rsid w:val="006B029A"/>
    <w:rsid w:val="006B17A5"/>
    <w:rsid w:val="006B2AEC"/>
    <w:rsid w:val="006B3B6A"/>
    <w:rsid w:val="006B671C"/>
    <w:rsid w:val="006C03C8"/>
    <w:rsid w:val="006C0EEE"/>
    <w:rsid w:val="006C0FC2"/>
    <w:rsid w:val="006C1146"/>
    <w:rsid w:val="006C1255"/>
    <w:rsid w:val="006C419C"/>
    <w:rsid w:val="006C4851"/>
    <w:rsid w:val="006C74A7"/>
    <w:rsid w:val="006D06C0"/>
    <w:rsid w:val="006D0780"/>
    <w:rsid w:val="006D0F4F"/>
    <w:rsid w:val="006D18EE"/>
    <w:rsid w:val="006D1D0D"/>
    <w:rsid w:val="006D3CB0"/>
    <w:rsid w:val="006D3F2C"/>
    <w:rsid w:val="006D4E26"/>
    <w:rsid w:val="006D622C"/>
    <w:rsid w:val="006D6FF0"/>
    <w:rsid w:val="006E0A95"/>
    <w:rsid w:val="006E312B"/>
    <w:rsid w:val="006E587E"/>
    <w:rsid w:val="006E6193"/>
    <w:rsid w:val="006E70EB"/>
    <w:rsid w:val="006F0D1A"/>
    <w:rsid w:val="006F3543"/>
    <w:rsid w:val="006F4FC1"/>
    <w:rsid w:val="006F5BA9"/>
    <w:rsid w:val="006F6E09"/>
    <w:rsid w:val="00700186"/>
    <w:rsid w:val="007101C2"/>
    <w:rsid w:val="00710570"/>
    <w:rsid w:val="0071071D"/>
    <w:rsid w:val="0071196B"/>
    <w:rsid w:val="007122B3"/>
    <w:rsid w:val="00712654"/>
    <w:rsid w:val="00712D90"/>
    <w:rsid w:val="00714AEF"/>
    <w:rsid w:val="0071592F"/>
    <w:rsid w:val="00724975"/>
    <w:rsid w:val="007259A0"/>
    <w:rsid w:val="00726380"/>
    <w:rsid w:val="00727ADD"/>
    <w:rsid w:val="00727D93"/>
    <w:rsid w:val="00734852"/>
    <w:rsid w:val="00736374"/>
    <w:rsid w:val="00742164"/>
    <w:rsid w:val="0074300A"/>
    <w:rsid w:val="0074791A"/>
    <w:rsid w:val="007545BC"/>
    <w:rsid w:val="00754DEC"/>
    <w:rsid w:val="0075503E"/>
    <w:rsid w:val="00760CC4"/>
    <w:rsid w:val="00761E0C"/>
    <w:rsid w:val="00764E8C"/>
    <w:rsid w:val="007662DF"/>
    <w:rsid w:val="007677EF"/>
    <w:rsid w:val="007737F0"/>
    <w:rsid w:val="007744AC"/>
    <w:rsid w:val="00774C1C"/>
    <w:rsid w:val="00775D9F"/>
    <w:rsid w:val="007832AA"/>
    <w:rsid w:val="00783F77"/>
    <w:rsid w:val="00786A29"/>
    <w:rsid w:val="00790C52"/>
    <w:rsid w:val="007A15DA"/>
    <w:rsid w:val="007A1C4C"/>
    <w:rsid w:val="007A21AE"/>
    <w:rsid w:val="007A3A91"/>
    <w:rsid w:val="007A3DAE"/>
    <w:rsid w:val="007A64F8"/>
    <w:rsid w:val="007B15DD"/>
    <w:rsid w:val="007B30BA"/>
    <w:rsid w:val="007B5913"/>
    <w:rsid w:val="007C0483"/>
    <w:rsid w:val="007C04D2"/>
    <w:rsid w:val="007C2A22"/>
    <w:rsid w:val="007C365A"/>
    <w:rsid w:val="007C38CD"/>
    <w:rsid w:val="007C4FCA"/>
    <w:rsid w:val="007C53A5"/>
    <w:rsid w:val="007C6656"/>
    <w:rsid w:val="007C7652"/>
    <w:rsid w:val="007D090D"/>
    <w:rsid w:val="007D0950"/>
    <w:rsid w:val="007D7DA1"/>
    <w:rsid w:val="007E0B06"/>
    <w:rsid w:val="007E1AAC"/>
    <w:rsid w:val="007E4DDE"/>
    <w:rsid w:val="007E510E"/>
    <w:rsid w:val="007E51CD"/>
    <w:rsid w:val="007E52D6"/>
    <w:rsid w:val="007E606F"/>
    <w:rsid w:val="007F1BD6"/>
    <w:rsid w:val="007F1F22"/>
    <w:rsid w:val="007F2930"/>
    <w:rsid w:val="007F2BFD"/>
    <w:rsid w:val="007F6EEB"/>
    <w:rsid w:val="008003C8"/>
    <w:rsid w:val="00800C51"/>
    <w:rsid w:val="008014AA"/>
    <w:rsid w:val="008030A5"/>
    <w:rsid w:val="00804B5F"/>
    <w:rsid w:val="00805D1C"/>
    <w:rsid w:val="008071BD"/>
    <w:rsid w:val="00811785"/>
    <w:rsid w:val="00813998"/>
    <w:rsid w:val="00815C51"/>
    <w:rsid w:val="0081673A"/>
    <w:rsid w:val="00820185"/>
    <w:rsid w:val="00820853"/>
    <w:rsid w:val="00823FDA"/>
    <w:rsid w:val="00825844"/>
    <w:rsid w:val="008276DA"/>
    <w:rsid w:val="00830FF1"/>
    <w:rsid w:val="00831BA4"/>
    <w:rsid w:val="00833987"/>
    <w:rsid w:val="008362DA"/>
    <w:rsid w:val="008377E9"/>
    <w:rsid w:val="0084281F"/>
    <w:rsid w:val="008454AB"/>
    <w:rsid w:val="0084670D"/>
    <w:rsid w:val="00850120"/>
    <w:rsid w:val="00852080"/>
    <w:rsid w:val="00852333"/>
    <w:rsid w:val="00852E37"/>
    <w:rsid w:val="008530CE"/>
    <w:rsid w:val="00853414"/>
    <w:rsid w:val="00856978"/>
    <w:rsid w:val="008579BE"/>
    <w:rsid w:val="00857E36"/>
    <w:rsid w:val="008648EC"/>
    <w:rsid w:val="00864A78"/>
    <w:rsid w:val="00865397"/>
    <w:rsid w:val="00871383"/>
    <w:rsid w:val="00873519"/>
    <w:rsid w:val="008751EC"/>
    <w:rsid w:val="00882757"/>
    <w:rsid w:val="00882FBD"/>
    <w:rsid w:val="008841B2"/>
    <w:rsid w:val="00884300"/>
    <w:rsid w:val="008846E4"/>
    <w:rsid w:val="00885DE2"/>
    <w:rsid w:val="00887661"/>
    <w:rsid w:val="00891086"/>
    <w:rsid w:val="008926AA"/>
    <w:rsid w:val="00896070"/>
    <w:rsid w:val="008976BB"/>
    <w:rsid w:val="008A2FBA"/>
    <w:rsid w:val="008A68E2"/>
    <w:rsid w:val="008B0C49"/>
    <w:rsid w:val="008B4E3A"/>
    <w:rsid w:val="008B5007"/>
    <w:rsid w:val="008B6968"/>
    <w:rsid w:val="008B7D8C"/>
    <w:rsid w:val="008C053F"/>
    <w:rsid w:val="008C34E5"/>
    <w:rsid w:val="008C4C5C"/>
    <w:rsid w:val="008C5A90"/>
    <w:rsid w:val="008C7E01"/>
    <w:rsid w:val="008D02A5"/>
    <w:rsid w:val="008D0B88"/>
    <w:rsid w:val="008D4C37"/>
    <w:rsid w:val="008D52F2"/>
    <w:rsid w:val="008E0831"/>
    <w:rsid w:val="008E140E"/>
    <w:rsid w:val="008E2FBE"/>
    <w:rsid w:val="008E4DDC"/>
    <w:rsid w:val="008E565A"/>
    <w:rsid w:val="008E6A45"/>
    <w:rsid w:val="008E6D51"/>
    <w:rsid w:val="008F07D5"/>
    <w:rsid w:val="008F08DC"/>
    <w:rsid w:val="008F3315"/>
    <w:rsid w:val="008F4777"/>
    <w:rsid w:val="008F7647"/>
    <w:rsid w:val="00903C2E"/>
    <w:rsid w:val="0090576F"/>
    <w:rsid w:val="00911E35"/>
    <w:rsid w:val="009125B4"/>
    <w:rsid w:val="0091362B"/>
    <w:rsid w:val="00914466"/>
    <w:rsid w:val="00916E35"/>
    <w:rsid w:val="009172F7"/>
    <w:rsid w:val="00920131"/>
    <w:rsid w:val="0092683D"/>
    <w:rsid w:val="00933096"/>
    <w:rsid w:val="00935ED1"/>
    <w:rsid w:val="00936A67"/>
    <w:rsid w:val="00937871"/>
    <w:rsid w:val="0094062C"/>
    <w:rsid w:val="009427FA"/>
    <w:rsid w:val="00952B72"/>
    <w:rsid w:val="00956D62"/>
    <w:rsid w:val="00956F6C"/>
    <w:rsid w:val="00957F8D"/>
    <w:rsid w:val="0096033D"/>
    <w:rsid w:val="00961848"/>
    <w:rsid w:val="009666E9"/>
    <w:rsid w:val="0097040B"/>
    <w:rsid w:val="00975FC0"/>
    <w:rsid w:val="009767EF"/>
    <w:rsid w:val="00977569"/>
    <w:rsid w:val="0098278F"/>
    <w:rsid w:val="00982C58"/>
    <w:rsid w:val="00983A81"/>
    <w:rsid w:val="00983C90"/>
    <w:rsid w:val="00984E31"/>
    <w:rsid w:val="009872EE"/>
    <w:rsid w:val="00991901"/>
    <w:rsid w:val="00991A66"/>
    <w:rsid w:val="00993672"/>
    <w:rsid w:val="00996594"/>
    <w:rsid w:val="009A3679"/>
    <w:rsid w:val="009A71F8"/>
    <w:rsid w:val="009B07D2"/>
    <w:rsid w:val="009B323B"/>
    <w:rsid w:val="009C150B"/>
    <w:rsid w:val="009C38A7"/>
    <w:rsid w:val="009C51C7"/>
    <w:rsid w:val="009C5647"/>
    <w:rsid w:val="009C5CF0"/>
    <w:rsid w:val="009C6A83"/>
    <w:rsid w:val="009D4641"/>
    <w:rsid w:val="009D594A"/>
    <w:rsid w:val="009D77C1"/>
    <w:rsid w:val="009E0A00"/>
    <w:rsid w:val="009E0E5F"/>
    <w:rsid w:val="009E29AF"/>
    <w:rsid w:val="009E4361"/>
    <w:rsid w:val="009E5876"/>
    <w:rsid w:val="009E6625"/>
    <w:rsid w:val="009F0BCD"/>
    <w:rsid w:val="009F5688"/>
    <w:rsid w:val="009F68F8"/>
    <w:rsid w:val="009F7B82"/>
    <w:rsid w:val="00A00FB9"/>
    <w:rsid w:val="00A01C66"/>
    <w:rsid w:val="00A01D98"/>
    <w:rsid w:val="00A02D48"/>
    <w:rsid w:val="00A04240"/>
    <w:rsid w:val="00A048AC"/>
    <w:rsid w:val="00A04C2D"/>
    <w:rsid w:val="00A06300"/>
    <w:rsid w:val="00A10AB1"/>
    <w:rsid w:val="00A146B7"/>
    <w:rsid w:val="00A14953"/>
    <w:rsid w:val="00A15C4E"/>
    <w:rsid w:val="00A16F9B"/>
    <w:rsid w:val="00A17B80"/>
    <w:rsid w:val="00A21B39"/>
    <w:rsid w:val="00A22281"/>
    <w:rsid w:val="00A247C6"/>
    <w:rsid w:val="00A24BE1"/>
    <w:rsid w:val="00A27257"/>
    <w:rsid w:val="00A27383"/>
    <w:rsid w:val="00A27CAE"/>
    <w:rsid w:val="00A27D72"/>
    <w:rsid w:val="00A3589F"/>
    <w:rsid w:val="00A40681"/>
    <w:rsid w:val="00A41770"/>
    <w:rsid w:val="00A44A94"/>
    <w:rsid w:val="00A52B50"/>
    <w:rsid w:val="00A53287"/>
    <w:rsid w:val="00A54CA9"/>
    <w:rsid w:val="00A54DF7"/>
    <w:rsid w:val="00A5555B"/>
    <w:rsid w:val="00A55E69"/>
    <w:rsid w:val="00A55E71"/>
    <w:rsid w:val="00A56289"/>
    <w:rsid w:val="00A56683"/>
    <w:rsid w:val="00A57C5F"/>
    <w:rsid w:val="00A61D7E"/>
    <w:rsid w:val="00A6617D"/>
    <w:rsid w:val="00A6632C"/>
    <w:rsid w:val="00A70A95"/>
    <w:rsid w:val="00A71A13"/>
    <w:rsid w:val="00A71C8A"/>
    <w:rsid w:val="00A71CA4"/>
    <w:rsid w:val="00A72145"/>
    <w:rsid w:val="00A753F6"/>
    <w:rsid w:val="00A8172D"/>
    <w:rsid w:val="00A83AEB"/>
    <w:rsid w:val="00A84154"/>
    <w:rsid w:val="00A84BDC"/>
    <w:rsid w:val="00A8531C"/>
    <w:rsid w:val="00A85D30"/>
    <w:rsid w:val="00A8754E"/>
    <w:rsid w:val="00A924EC"/>
    <w:rsid w:val="00A97790"/>
    <w:rsid w:val="00A977FB"/>
    <w:rsid w:val="00AA015E"/>
    <w:rsid w:val="00AA31C4"/>
    <w:rsid w:val="00AA4671"/>
    <w:rsid w:val="00AA5626"/>
    <w:rsid w:val="00AA69BF"/>
    <w:rsid w:val="00AA786A"/>
    <w:rsid w:val="00AB0C8F"/>
    <w:rsid w:val="00AB1749"/>
    <w:rsid w:val="00AB2282"/>
    <w:rsid w:val="00AB4EC1"/>
    <w:rsid w:val="00AB50C5"/>
    <w:rsid w:val="00AB5217"/>
    <w:rsid w:val="00AC297E"/>
    <w:rsid w:val="00AC3981"/>
    <w:rsid w:val="00AC684A"/>
    <w:rsid w:val="00AC7C0F"/>
    <w:rsid w:val="00AD1C9D"/>
    <w:rsid w:val="00AD6936"/>
    <w:rsid w:val="00AD6DD2"/>
    <w:rsid w:val="00AD72BF"/>
    <w:rsid w:val="00AE1E7A"/>
    <w:rsid w:val="00AE45D5"/>
    <w:rsid w:val="00AF0C9B"/>
    <w:rsid w:val="00AF1D72"/>
    <w:rsid w:val="00AF5CF3"/>
    <w:rsid w:val="00B01638"/>
    <w:rsid w:val="00B018B3"/>
    <w:rsid w:val="00B02E02"/>
    <w:rsid w:val="00B02FAC"/>
    <w:rsid w:val="00B03019"/>
    <w:rsid w:val="00B054F4"/>
    <w:rsid w:val="00B1048E"/>
    <w:rsid w:val="00B1073B"/>
    <w:rsid w:val="00B11285"/>
    <w:rsid w:val="00B11B19"/>
    <w:rsid w:val="00B11C48"/>
    <w:rsid w:val="00B11FAF"/>
    <w:rsid w:val="00B12A35"/>
    <w:rsid w:val="00B156EB"/>
    <w:rsid w:val="00B163FD"/>
    <w:rsid w:val="00B17C99"/>
    <w:rsid w:val="00B221F3"/>
    <w:rsid w:val="00B228D9"/>
    <w:rsid w:val="00B2391C"/>
    <w:rsid w:val="00B248D4"/>
    <w:rsid w:val="00B30DCB"/>
    <w:rsid w:val="00B311A0"/>
    <w:rsid w:val="00B3228F"/>
    <w:rsid w:val="00B3759B"/>
    <w:rsid w:val="00B4234B"/>
    <w:rsid w:val="00B42391"/>
    <w:rsid w:val="00B42FBE"/>
    <w:rsid w:val="00B4752E"/>
    <w:rsid w:val="00B540FD"/>
    <w:rsid w:val="00B56888"/>
    <w:rsid w:val="00B56D48"/>
    <w:rsid w:val="00B60A95"/>
    <w:rsid w:val="00B6173F"/>
    <w:rsid w:val="00B62805"/>
    <w:rsid w:val="00B64E08"/>
    <w:rsid w:val="00B64E2E"/>
    <w:rsid w:val="00B67F7F"/>
    <w:rsid w:val="00B70B2D"/>
    <w:rsid w:val="00B7196C"/>
    <w:rsid w:val="00B72C29"/>
    <w:rsid w:val="00B74013"/>
    <w:rsid w:val="00B74B36"/>
    <w:rsid w:val="00B76D80"/>
    <w:rsid w:val="00B800E5"/>
    <w:rsid w:val="00B844C4"/>
    <w:rsid w:val="00B8487D"/>
    <w:rsid w:val="00B84C45"/>
    <w:rsid w:val="00B8585C"/>
    <w:rsid w:val="00B86825"/>
    <w:rsid w:val="00B873CF"/>
    <w:rsid w:val="00B904C4"/>
    <w:rsid w:val="00B90741"/>
    <w:rsid w:val="00B91B65"/>
    <w:rsid w:val="00B92D9B"/>
    <w:rsid w:val="00B93EE7"/>
    <w:rsid w:val="00B94A49"/>
    <w:rsid w:val="00B96AAA"/>
    <w:rsid w:val="00B9756F"/>
    <w:rsid w:val="00BA17F8"/>
    <w:rsid w:val="00BA35DD"/>
    <w:rsid w:val="00BA3E99"/>
    <w:rsid w:val="00BA4671"/>
    <w:rsid w:val="00BB0548"/>
    <w:rsid w:val="00BB11F6"/>
    <w:rsid w:val="00BB2130"/>
    <w:rsid w:val="00BB4787"/>
    <w:rsid w:val="00BB715B"/>
    <w:rsid w:val="00BC0A90"/>
    <w:rsid w:val="00BC1D5A"/>
    <w:rsid w:val="00BC3977"/>
    <w:rsid w:val="00BD0685"/>
    <w:rsid w:val="00BD19E0"/>
    <w:rsid w:val="00BD423E"/>
    <w:rsid w:val="00BD4FF5"/>
    <w:rsid w:val="00BD656A"/>
    <w:rsid w:val="00BE04C2"/>
    <w:rsid w:val="00BE2A8D"/>
    <w:rsid w:val="00BE3424"/>
    <w:rsid w:val="00BE730D"/>
    <w:rsid w:val="00BF1244"/>
    <w:rsid w:val="00BF2CBE"/>
    <w:rsid w:val="00C00081"/>
    <w:rsid w:val="00C00A29"/>
    <w:rsid w:val="00C0101E"/>
    <w:rsid w:val="00C02412"/>
    <w:rsid w:val="00C06AE9"/>
    <w:rsid w:val="00C1300A"/>
    <w:rsid w:val="00C14C6D"/>
    <w:rsid w:val="00C15576"/>
    <w:rsid w:val="00C159FE"/>
    <w:rsid w:val="00C211B0"/>
    <w:rsid w:val="00C22096"/>
    <w:rsid w:val="00C23C61"/>
    <w:rsid w:val="00C31514"/>
    <w:rsid w:val="00C32F48"/>
    <w:rsid w:val="00C3445D"/>
    <w:rsid w:val="00C34515"/>
    <w:rsid w:val="00C34D80"/>
    <w:rsid w:val="00C35BA6"/>
    <w:rsid w:val="00C422DD"/>
    <w:rsid w:val="00C43410"/>
    <w:rsid w:val="00C4344B"/>
    <w:rsid w:val="00C47A1E"/>
    <w:rsid w:val="00C613AD"/>
    <w:rsid w:val="00C61B14"/>
    <w:rsid w:val="00C620D6"/>
    <w:rsid w:val="00C63D8F"/>
    <w:rsid w:val="00C64DC4"/>
    <w:rsid w:val="00C65308"/>
    <w:rsid w:val="00C662E1"/>
    <w:rsid w:val="00C71813"/>
    <w:rsid w:val="00C73871"/>
    <w:rsid w:val="00C764A2"/>
    <w:rsid w:val="00C7767F"/>
    <w:rsid w:val="00C82A83"/>
    <w:rsid w:val="00C82F0C"/>
    <w:rsid w:val="00C85974"/>
    <w:rsid w:val="00C85C2E"/>
    <w:rsid w:val="00C85FFE"/>
    <w:rsid w:val="00C9100B"/>
    <w:rsid w:val="00C9301F"/>
    <w:rsid w:val="00C94C48"/>
    <w:rsid w:val="00C958D5"/>
    <w:rsid w:val="00C95DD3"/>
    <w:rsid w:val="00CA0558"/>
    <w:rsid w:val="00CA05BE"/>
    <w:rsid w:val="00CA06E6"/>
    <w:rsid w:val="00CA2596"/>
    <w:rsid w:val="00CA3661"/>
    <w:rsid w:val="00CA3E4D"/>
    <w:rsid w:val="00CA5AEC"/>
    <w:rsid w:val="00CB0FFE"/>
    <w:rsid w:val="00CB3F0B"/>
    <w:rsid w:val="00CB4AAC"/>
    <w:rsid w:val="00CC0AB9"/>
    <w:rsid w:val="00CC2F18"/>
    <w:rsid w:val="00CC52C2"/>
    <w:rsid w:val="00CC5E45"/>
    <w:rsid w:val="00CC6FFB"/>
    <w:rsid w:val="00CC756B"/>
    <w:rsid w:val="00CD215C"/>
    <w:rsid w:val="00CD3160"/>
    <w:rsid w:val="00CD3960"/>
    <w:rsid w:val="00CD61DE"/>
    <w:rsid w:val="00CE264B"/>
    <w:rsid w:val="00CE7FB2"/>
    <w:rsid w:val="00CF006F"/>
    <w:rsid w:val="00CF04D8"/>
    <w:rsid w:val="00CF08B1"/>
    <w:rsid w:val="00CF1604"/>
    <w:rsid w:val="00CF2957"/>
    <w:rsid w:val="00CF39DF"/>
    <w:rsid w:val="00CF6CAB"/>
    <w:rsid w:val="00D03270"/>
    <w:rsid w:val="00D03B3F"/>
    <w:rsid w:val="00D03D42"/>
    <w:rsid w:val="00D04614"/>
    <w:rsid w:val="00D055B0"/>
    <w:rsid w:val="00D05FC0"/>
    <w:rsid w:val="00D10686"/>
    <w:rsid w:val="00D13266"/>
    <w:rsid w:val="00D14247"/>
    <w:rsid w:val="00D152EA"/>
    <w:rsid w:val="00D20D06"/>
    <w:rsid w:val="00D2106A"/>
    <w:rsid w:val="00D211EA"/>
    <w:rsid w:val="00D25186"/>
    <w:rsid w:val="00D27094"/>
    <w:rsid w:val="00D30A48"/>
    <w:rsid w:val="00D34350"/>
    <w:rsid w:val="00D349F5"/>
    <w:rsid w:val="00D35C7E"/>
    <w:rsid w:val="00D41691"/>
    <w:rsid w:val="00D42B95"/>
    <w:rsid w:val="00D42E5B"/>
    <w:rsid w:val="00D433E1"/>
    <w:rsid w:val="00D43F54"/>
    <w:rsid w:val="00D44AE8"/>
    <w:rsid w:val="00D46360"/>
    <w:rsid w:val="00D47317"/>
    <w:rsid w:val="00D501F5"/>
    <w:rsid w:val="00D50258"/>
    <w:rsid w:val="00D50493"/>
    <w:rsid w:val="00D526AD"/>
    <w:rsid w:val="00D5352E"/>
    <w:rsid w:val="00D542D8"/>
    <w:rsid w:val="00D545A0"/>
    <w:rsid w:val="00D61AFC"/>
    <w:rsid w:val="00D625A5"/>
    <w:rsid w:val="00D64646"/>
    <w:rsid w:val="00D64BC5"/>
    <w:rsid w:val="00D64E3A"/>
    <w:rsid w:val="00D65815"/>
    <w:rsid w:val="00D669D4"/>
    <w:rsid w:val="00D72347"/>
    <w:rsid w:val="00D72EF1"/>
    <w:rsid w:val="00D73A9D"/>
    <w:rsid w:val="00D750E2"/>
    <w:rsid w:val="00D7649B"/>
    <w:rsid w:val="00D80959"/>
    <w:rsid w:val="00D80C3C"/>
    <w:rsid w:val="00D84BD1"/>
    <w:rsid w:val="00D868F7"/>
    <w:rsid w:val="00D87E18"/>
    <w:rsid w:val="00D9268E"/>
    <w:rsid w:val="00D9430F"/>
    <w:rsid w:val="00D95137"/>
    <w:rsid w:val="00D96E38"/>
    <w:rsid w:val="00DA16C3"/>
    <w:rsid w:val="00DA2BFA"/>
    <w:rsid w:val="00DA348A"/>
    <w:rsid w:val="00DA5213"/>
    <w:rsid w:val="00DA6DAF"/>
    <w:rsid w:val="00DB06B7"/>
    <w:rsid w:val="00DB0E30"/>
    <w:rsid w:val="00DB3E60"/>
    <w:rsid w:val="00DB527A"/>
    <w:rsid w:val="00DB5644"/>
    <w:rsid w:val="00DB6322"/>
    <w:rsid w:val="00DC7E7E"/>
    <w:rsid w:val="00DD2F1B"/>
    <w:rsid w:val="00DD3505"/>
    <w:rsid w:val="00DE018D"/>
    <w:rsid w:val="00DE065E"/>
    <w:rsid w:val="00DE18F3"/>
    <w:rsid w:val="00DE1D5B"/>
    <w:rsid w:val="00DE5411"/>
    <w:rsid w:val="00DE5931"/>
    <w:rsid w:val="00DE652B"/>
    <w:rsid w:val="00DF232A"/>
    <w:rsid w:val="00DF76BF"/>
    <w:rsid w:val="00E00EA6"/>
    <w:rsid w:val="00E01D02"/>
    <w:rsid w:val="00E0667C"/>
    <w:rsid w:val="00E12C81"/>
    <w:rsid w:val="00E1429D"/>
    <w:rsid w:val="00E16A83"/>
    <w:rsid w:val="00E17C65"/>
    <w:rsid w:val="00E20887"/>
    <w:rsid w:val="00E213EC"/>
    <w:rsid w:val="00E24F6A"/>
    <w:rsid w:val="00E25977"/>
    <w:rsid w:val="00E27471"/>
    <w:rsid w:val="00E3064D"/>
    <w:rsid w:val="00E30F1B"/>
    <w:rsid w:val="00E31072"/>
    <w:rsid w:val="00E32B11"/>
    <w:rsid w:val="00E33A86"/>
    <w:rsid w:val="00E368F0"/>
    <w:rsid w:val="00E417C5"/>
    <w:rsid w:val="00E4298B"/>
    <w:rsid w:val="00E45D5E"/>
    <w:rsid w:val="00E4668B"/>
    <w:rsid w:val="00E4746B"/>
    <w:rsid w:val="00E5030B"/>
    <w:rsid w:val="00E53794"/>
    <w:rsid w:val="00E57CAC"/>
    <w:rsid w:val="00E612E7"/>
    <w:rsid w:val="00E64FC4"/>
    <w:rsid w:val="00E67949"/>
    <w:rsid w:val="00E704FC"/>
    <w:rsid w:val="00E714B5"/>
    <w:rsid w:val="00E7260A"/>
    <w:rsid w:val="00E7310D"/>
    <w:rsid w:val="00E7503C"/>
    <w:rsid w:val="00E75481"/>
    <w:rsid w:val="00E77418"/>
    <w:rsid w:val="00E8481E"/>
    <w:rsid w:val="00E86F39"/>
    <w:rsid w:val="00E9120C"/>
    <w:rsid w:val="00E92681"/>
    <w:rsid w:val="00E9381A"/>
    <w:rsid w:val="00E93DBB"/>
    <w:rsid w:val="00E94E1C"/>
    <w:rsid w:val="00E95236"/>
    <w:rsid w:val="00EA0498"/>
    <w:rsid w:val="00EA0E46"/>
    <w:rsid w:val="00EA2FCA"/>
    <w:rsid w:val="00EA418B"/>
    <w:rsid w:val="00EA433E"/>
    <w:rsid w:val="00EA433F"/>
    <w:rsid w:val="00EA4761"/>
    <w:rsid w:val="00EA4C37"/>
    <w:rsid w:val="00EA6324"/>
    <w:rsid w:val="00EA738A"/>
    <w:rsid w:val="00EB3001"/>
    <w:rsid w:val="00EB3044"/>
    <w:rsid w:val="00EB4430"/>
    <w:rsid w:val="00EB495F"/>
    <w:rsid w:val="00EB4A4C"/>
    <w:rsid w:val="00EB5A09"/>
    <w:rsid w:val="00EC00B9"/>
    <w:rsid w:val="00EC27D1"/>
    <w:rsid w:val="00EC757C"/>
    <w:rsid w:val="00ED0588"/>
    <w:rsid w:val="00ED245E"/>
    <w:rsid w:val="00ED2C45"/>
    <w:rsid w:val="00ED5BAB"/>
    <w:rsid w:val="00ED5C51"/>
    <w:rsid w:val="00ED7864"/>
    <w:rsid w:val="00EE4729"/>
    <w:rsid w:val="00EE6B73"/>
    <w:rsid w:val="00EE6EC4"/>
    <w:rsid w:val="00EF1F5F"/>
    <w:rsid w:val="00EF33F2"/>
    <w:rsid w:val="00EF4302"/>
    <w:rsid w:val="00EF4F51"/>
    <w:rsid w:val="00EF6397"/>
    <w:rsid w:val="00EF6B2A"/>
    <w:rsid w:val="00EF7231"/>
    <w:rsid w:val="00F025BD"/>
    <w:rsid w:val="00F1194C"/>
    <w:rsid w:val="00F12383"/>
    <w:rsid w:val="00F17B1D"/>
    <w:rsid w:val="00F20B9D"/>
    <w:rsid w:val="00F25343"/>
    <w:rsid w:val="00F26EE4"/>
    <w:rsid w:val="00F32230"/>
    <w:rsid w:val="00F368F3"/>
    <w:rsid w:val="00F36A61"/>
    <w:rsid w:val="00F431EF"/>
    <w:rsid w:val="00F44591"/>
    <w:rsid w:val="00F44BBA"/>
    <w:rsid w:val="00F4662A"/>
    <w:rsid w:val="00F50334"/>
    <w:rsid w:val="00F5255B"/>
    <w:rsid w:val="00F55068"/>
    <w:rsid w:val="00F5513B"/>
    <w:rsid w:val="00F60DEB"/>
    <w:rsid w:val="00F61918"/>
    <w:rsid w:val="00F61A63"/>
    <w:rsid w:val="00F62F8B"/>
    <w:rsid w:val="00F64F0F"/>
    <w:rsid w:val="00F71DE6"/>
    <w:rsid w:val="00F72C49"/>
    <w:rsid w:val="00F74CB1"/>
    <w:rsid w:val="00F75344"/>
    <w:rsid w:val="00F80005"/>
    <w:rsid w:val="00F81DC9"/>
    <w:rsid w:val="00F82134"/>
    <w:rsid w:val="00F82283"/>
    <w:rsid w:val="00F84D2B"/>
    <w:rsid w:val="00F874F9"/>
    <w:rsid w:val="00F901EB"/>
    <w:rsid w:val="00F96AA2"/>
    <w:rsid w:val="00FA6EE7"/>
    <w:rsid w:val="00FA7E11"/>
    <w:rsid w:val="00FB05E1"/>
    <w:rsid w:val="00FB18FF"/>
    <w:rsid w:val="00FB3286"/>
    <w:rsid w:val="00FB3A0A"/>
    <w:rsid w:val="00FB4075"/>
    <w:rsid w:val="00FB66FA"/>
    <w:rsid w:val="00FB7050"/>
    <w:rsid w:val="00FB74E6"/>
    <w:rsid w:val="00FC49DC"/>
    <w:rsid w:val="00FD10F3"/>
    <w:rsid w:val="00FD1FE1"/>
    <w:rsid w:val="00FD2127"/>
    <w:rsid w:val="00FD68F1"/>
    <w:rsid w:val="00FD6A09"/>
    <w:rsid w:val="00FE2B03"/>
    <w:rsid w:val="00FE7BB8"/>
    <w:rsid w:val="00FF06C5"/>
    <w:rsid w:val="00FF1088"/>
    <w:rsid w:val="00FF17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A7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7"/>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8"/>
      </w:numPr>
      <w:spacing w:after="180"/>
    </w:pPr>
  </w:style>
  <w:style w:type="paragraph" w:customStyle="1" w:styleId="SSFNummeringKredietovereenkomstA">
    <w:name w:val="SSF Nummering Kredietovereenkomst (A)"/>
    <w:basedOn w:val="SSFPaginanummering"/>
    <w:next w:val="SSFStandaard"/>
    <w:pPr>
      <w:numPr>
        <w:numId w:val="19"/>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0"/>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character" w:styleId="CommentReference">
    <w:name w:val="annotation reference"/>
    <w:basedOn w:val="DefaultParagraphFont"/>
    <w:uiPriority w:val="99"/>
    <w:semiHidden/>
    <w:unhideWhenUsed/>
    <w:rsid w:val="00BA17F8"/>
    <w:rPr>
      <w:sz w:val="16"/>
      <w:szCs w:val="16"/>
    </w:rPr>
  </w:style>
  <w:style w:type="paragraph" w:styleId="CommentText">
    <w:name w:val="annotation text"/>
    <w:basedOn w:val="Normal"/>
    <w:link w:val="CommentTextChar"/>
    <w:uiPriority w:val="99"/>
    <w:unhideWhenUsed/>
    <w:rsid w:val="00BA17F8"/>
    <w:pPr>
      <w:spacing w:line="240" w:lineRule="auto"/>
    </w:pPr>
    <w:rPr>
      <w:sz w:val="20"/>
      <w:szCs w:val="20"/>
    </w:rPr>
  </w:style>
  <w:style w:type="character" w:customStyle="1" w:styleId="CommentTextChar">
    <w:name w:val="Comment Text Char"/>
    <w:basedOn w:val="DefaultParagraphFont"/>
    <w:link w:val="CommentText"/>
    <w:uiPriority w:val="99"/>
    <w:rsid w:val="00BA17F8"/>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A17F8"/>
    <w:rPr>
      <w:b/>
      <w:bCs/>
    </w:rPr>
  </w:style>
  <w:style w:type="character" w:customStyle="1" w:styleId="CommentSubjectChar">
    <w:name w:val="Comment Subject Char"/>
    <w:basedOn w:val="CommentTextChar"/>
    <w:link w:val="CommentSubject"/>
    <w:uiPriority w:val="99"/>
    <w:semiHidden/>
    <w:rsid w:val="00BA17F8"/>
    <w:rPr>
      <w:rFonts w:ascii="Verdana" w:hAnsi="Verdana"/>
      <w:b/>
      <w:bCs/>
      <w:color w:val="000000"/>
    </w:rPr>
  </w:style>
  <w:style w:type="paragraph" w:customStyle="1" w:styleId="labeled">
    <w:name w:val="labeled"/>
    <w:basedOn w:val="Normal"/>
    <w:rsid w:val="00820185"/>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ol">
    <w:name w:val="ol"/>
    <w:basedOn w:val="DefaultParagraphFont"/>
    <w:rsid w:val="00820185"/>
  </w:style>
  <w:style w:type="paragraph" w:styleId="ListParagraph">
    <w:name w:val="List Paragraph"/>
    <w:aliases w:val="Lijst meerdere niveaus"/>
    <w:basedOn w:val="Normal"/>
    <w:link w:val="ListParagraphChar"/>
    <w:uiPriority w:val="34"/>
    <w:qFormat/>
    <w:rsid w:val="007E4DDE"/>
    <w:pPr>
      <w:autoSpaceDN/>
      <w:spacing w:line="240" w:lineRule="auto"/>
      <w:ind w:left="720"/>
      <w:textAlignment w:val="auto"/>
    </w:pPr>
    <w:rPr>
      <w:rFonts w:ascii="Calibri" w:eastAsiaTheme="minorHAnsi" w:hAnsi="Calibri" w:cs="Calibri"/>
      <w:color w:val="auto"/>
      <w:sz w:val="22"/>
      <w:szCs w:val="22"/>
      <w:lang w:eastAsia="en-US"/>
    </w:rPr>
  </w:style>
  <w:style w:type="character" w:customStyle="1" w:styleId="ListParagraphChar">
    <w:name w:val="List Paragraph Char"/>
    <w:aliases w:val="Lijst meerdere niveaus Char"/>
    <w:basedOn w:val="DefaultParagraphFont"/>
    <w:link w:val="ListParagraph"/>
    <w:uiPriority w:val="34"/>
    <w:locked/>
    <w:rsid w:val="007E4DDE"/>
    <w:rPr>
      <w:rFonts w:ascii="Calibri" w:eastAsiaTheme="minorHAnsi" w:hAnsi="Calibri" w:cs="Calibri"/>
      <w:sz w:val="22"/>
      <w:szCs w:val="22"/>
      <w:lang w:eastAsia="en-US"/>
    </w:rPr>
  </w:style>
  <w:style w:type="paragraph" w:styleId="NoSpacing">
    <w:name w:val="No Spacing"/>
    <w:uiPriority w:val="1"/>
    <w:qFormat/>
    <w:rsid w:val="00BE730D"/>
    <w:pPr>
      <w:autoSpaceDN/>
      <w:textAlignment w:val="auto"/>
    </w:pPr>
    <w:rPr>
      <w:rFonts w:asciiTheme="minorHAnsi" w:eastAsiaTheme="minorHAnsi" w:hAnsiTheme="minorHAnsi" w:cstheme="minorBidi"/>
      <w:sz w:val="22"/>
      <w:szCs w:val="22"/>
      <w:lang w:eastAsia="en-US"/>
    </w:rPr>
  </w:style>
  <w:style w:type="paragraph" w:customStyle="1" w:styleId="pf0">
    <w:name w:val="pf0"/>
    <w:basedOn w:val="Normal"/>
    <w:rsid w:val="00E75481"/>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E75481"/>
    <w:rPr>
      <w:rFonts w:ascii="Segoe UI" w:hAnsi="Segoe UI" w:cs="Segoe UI" w:hint="default"/>
      <w:sz w:val="18"/>
      <w:szCs w:val="18"/>
    </w:rPr>
  </w:style>
  <w:style w:type="paragraph" w:customStyle="1" w:styleId="lid">
    <w:name w:val="lid"/>
    <w:basedOn w:val="Normal"/>
    <w:rsid w:val="00C02412"/>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lidnr">
    <w:name w:val="lidnr"/>
    <w:basedOn w:val="DefaultParagraphFont"/>
    <w:rsid w:val="00C02412"/>
  </w:style>
  <w:style w:type="paragraph" w:styleId="Revision">
    <w:name w:val="Revision"/>
    <w:hidden/>
    <w:uiPriority w:val="99"/>
    <w:semiHidden/>
    <w:rsid w:val="00613B97"/>
    <w:pPr>
      <w:autoSpaceDN/>
      <w:textAlignment w:val="auto"/>
    </w:pPr>
    <w:rPr>
      <w:rFonts w:ascii="Verdana" w:hAnsi="Verdana"/>
      <w:color w:val="000000"/>
      <w:sz w:val="18"/>
      <w:szCs w:val="18"/>
    </w:rPr>
  </w:style>
  <w:style w:type="table" w:styleId="TableGrid">
    <w:name w:val="Table Grid"/>
    <w:basedOn w:val="TableNormal"/>
    <w:uiPriority w:val="39"/>
    <w:rsid w:val="00813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15533"/>
    <w:pPr>
      <w:spacing w:line="240" w:lineRule="auto"/>
    </w:pPr>
    <w:rPr>
      <w:sz w:val="20"/>
      <w:szCs w:val="20"/>
    </w:rPr>
  </w:style>
  <w:style w:type="character" w:customStyle="1" w:styleId="FootnoteTextChar">
    <w:name w:val="Footnote Text Char"/>
    <w:basedOn w:val="DefaultParagraphFont"/>
    <w:link w:val="FootnoteText"/>
    <w:uiPriority w:val="99"/>
    <w:semiHidden/>
    <w:rsid w:val="00615533"/>
    <w:rPr>
      <w:rFonts w:ascii="Verdana" w:hAnsi="Verdana"/>
      <w:color w:val="000000"/>
    </w:rPr>
  </w:style>
  <w:style w:type="character" w:styleId="FootnoteReference">
    <w:name w:val="footnote reference"/>
    <w:basedOn w:val="DefaultParagraphFont"/>
    <w:uiPriority w:val="99"/>
    <w:semiHidden/>
    <w:unhideWhenUsed/>
    <w:rsid w:val="00615533"/>
    <w:rPr>
      <w:vertAlign w:val="superscript"/>
    </w:rPr>
  </w:style>
  <w:style w:type="paragraph" w:styleId="Header">
    <w:name w:val="header"/>
    <w:basedOn w:val="Normal"/>
    <w:link w:val="HeaderChar"/>
    <w:uiPriority w:val="99"/>
    <w:unhideWhenUsed/>
    <w:rsid w:val="00600121"/>
    <w:pPr>
      <w:tabs>
        <w:tab w:val="center" w:pos="4536"/>
        <w:tab w:val="right" w:pos="9072"/>
      </w:tabs>
      <w:spacing w:line="240" w:lineRule="auto"/>
    </w:pPr>
  </w:style>
  <w:style w:type="character" w:customStyle="1" w:styleId="HeaderChar">
    <w:name w:val="Header Char"/>
    <w:basedOn w:val="DefaultParagraphFont"/>
    <w:link w:val="Header"/>
    <w:uiPriority w:val="99"/>
    <w:rsid w:val="00600121"/>
    <w:rPr>
      <w:rFonts w:ascii="Verdana" w:hAnsi="Verdana"/>
      <w:color w:val="000000"/>
      <w:sz w:val="18"/>
      <w:szCs w:val="18"/>
    </w:rPr>
  </w:style>
  <w:style w:type="paragraph" w:styleId="Footer">
    <w:name w:val="footer"/>
    <w:basedOn w:val="Normal"/>
    <w:link w:val="FooterChar"/>
    <w:uiPriority w:val="99"/>
    <w:unhideWhenUsed/>
    <w:rsid w:val="00600121"/>
    <w:pPr>
      <w:tabs>
        <w:tab w:val="center" w:pos="4536"/>
        <w:tab w:val="right" w:pos="9072"/>
      </w:tabs>
      <w:spacing w:line="240" w:lineRule="auto"/>
    </w:pPr>
  </w:style>
  <w:style w:type="character" w:customStyle="1" w:styleId="FooterChar">
    <w:name w:val="Footer Char"/>
    <w:basedOn w:val="DefaultParagraphFont"/>
    <w:link w:val="Footer"/>
    <w:uiPriority w:val="99"/>
    <w:rsid w:val="0060012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31047">
      <w:bodyDiv w:val="1"/>
      <w:marLeft w:val="0"/>
      <w:marRight w:val="0"/>
      <w:marTop w:val="0"/>
      <w:marBottom w:val="0"/>
      <w:divBdr>
        <w:top w:val="none" w:sz="0" w:space="0" w:color="auto"/>
        <w:left w:val="none" w:sz="0" w:space="0" w:color="auto"/>
        <w:bottom w:val="none" w:sz="0" w:space="0" w:color="auto"/>
        <w:right w:val="none" w:sz="0" w:space="0" w:color="auto"/>
      </w:divBdr>
    </w:div>
    <w:div w:id="743264941">
      <w:bodyDiv w:val="1"/>
      <w:marLeft w:val="0"/>
      <w:marRight w:val="0"/>
      <w:marTop w:val="0"/>
      <w:marBottom w:val="0"/>
      <w:divBdr>
        <w:top w:val="none" w:sz="0" w:space="0" w:color="auto"/>
        <w:left w:val="none" w:sz="0" w:space="0" w:color="auto"/>
        <w:bottom w:val="none" w:sz="0" w:space="0" w:color="auto"/>
        <w:right w:val="none" w:sz="0" w:space="0" w:color="auto"/>
      </w:divBdr>
    </w:div>
    <w:div w:id="949581569">
      <w:bodyDiv w:val="1"/>
      <w:marLeft w:val="0"/>
      <w:marRight w:val="0"/>
      <w:marTop w:val="0"/>
      <w:marBottom w:val="0"/>
      <w:divBdr>
        <w:top w:val="none" w:sz="0" w:space="0" w:color="auto"/>
        <w:left w:val="none" w:sz="0" w:space="0" w:color="auto"/>
        <w:bottom w:val="none" w:sz="0" w:space="0" w:color="auto"/>
        <w:right w:val="none" w:sz="0" w:space="0" w:color="auto"/>
      </w:divBdr>
    </w:div>
    <w:div w:id="973485306">
      <w:bodyDiv w:val="1"/>
      <w:marLeft w:val="0"/>
      <w:marRight w:val="0"/>
      <w:marTop w:val="0"/>
      <w:marBottom w:val="0"/>
      <w:divBdr>
        <w:top w:val="none" w:sz="0" w:space="0" w:color="auto"/>
        <w:left w:val="none" w:sz="0" w:space="0" w:color="auto"/>
        <w:bottom w:val="none" w:sz="0" w:space="0" w:color="auto"/>
        <w:right w:val="none" w:sz="0" w:space="0" w:color="auto"/>
      </w:divBdr>
    </w:div>
    <w:div w:id="1022970576">
      <w:bodyDiv w:val="1"/>
      <w:marLeft w:val="0"/>
      <w:marRight w:val="0"/>
      <w:marTop w:val="0"/>
      <w:marBottom w:val="0"/>
      <w:divBdr>
        <w:top w:val="none" w:sz="0" w:space="0" w:color="auto"/>
        <w:left w:val="none" w:sz="0" w:space="0" w:color="auto"/>
        <w:bottom w:val="none" w:sz="0" w:space="0" w:color="auto"/>
        <w:right w:val="none" w:sz="0" w:space="0" w:color="auto"/>
      </w:divBdr>
    </w:div>
    <w:div w:id="1311906442">
      <w:bodyDiv w:val="1"/>
      <w:marLeft w:val="0"/>
      <w:marRight w:val="0"/>
      <w:marTop w:val="0"/>
      <w:marBottom w:val="0"/>
      <w:divBdr>
        <w:top w:val="none" w:sz="0" w:space="0" w:color="auto"/>
        <w:left w:val="none" w:sz="0" w:space="0" w:color="auto"/>
        <w:bottom w:val="none" w:sz="0" w:space="0" w:color="auto"/>
        <w:right w:val="none" w:sz="0" w:space="0" w:color="auto"/>
      </w:divBdr>
    </w:div>
    <w:div w:id="1378511115">
      <w:bodyDiv w:val="1"/>
      <w:marLeft w:val="0"/>
      <w:marRight w:val="0"/>
      <w:marTop w:val="0"/>
      <w:marBottom w:val="0"/>
      <w:divBdr>
        <w:top w:val="none" w:sz="0" w:space="0" w:color="auto"/>
        <w:left w:val="none" w:sz="0" w:space="0" w:color="auto"/>
        <w:bottom w:val="none" w:sz="0" w:space="0" w:color="auto"/>
        <w:right w:val="none" w:sz="0" w:space="0" w:color="auto"/>
      </w:divBdr>
    </w:div>
    <w:div w:id="1774009123">
      <w:bodyDiv w:val="1"/>
      <w:marLeft w:val="0"/>
      <w:marRight w:val="0"/>
      <w:marTop w:val="0"/>
      <w:marBottom w:val="0"/>
      <w:divBdr>
        <w:top w:val="none" w:sz="0" w:space="0" w:color="auto"/>
        <w:left w:val="none" w:sz="0" w:space="0" w:color="auto"/>
        <w:bottom w:val="none" w:sz="0" w:space="0" w:color="auto"/>
        <w:right w:val="none" w:sz="0" w:space="0" w:color="auto"/>
      </w:divBdr>
    </w:div>
    <w:div w:id="1809007794">
      <w:bodyDiv w:val="1"/>
      <w:marLeft w:val="0"/>
      <w:marRight w:val="0"/>
      <w:marTop w:val="0"/>
      <w:marBottom w:val="0"/>
      <w:divBdr>
        <w:top w:val="none" w:sz="0" w:space="0" w:color="auto"/>
        <w:left w:val="none" w:sz="0" w:space="0" w:color="auto"/>
        <w:bottom w:val="none" w:sz="0" w:space="0" w:color="auto"/>
        <w:right w:val="none" w:sz="0" w:space="0" w:color="auto"/>
      </w:divBdr>
    </w:div>
    <w:div w:id="2043941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 Target="webSettings0.xml" Id="rId20"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Ministeri&#235;le%20regeling%20(2).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11426</ap:Words>
  <ap:Characters>65133</ap:Characters>
  <ap:DocSecurity>0</ap:DocSecurity>
  <ap:Lines>542</ap:Lines>
  <ap:Paragraphs>152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2024-06-25T06:22:00.0000000Z</lastPrinted>
  <dcterms:created xsi:type="dcterms:W3CDTF">2025-06-03T12:36:00.0000000Z</dcterms:created>
  <dcterms:modified xsi:type="dcterms:W3CDTF">2025-06-03T12:36:00.0000000Z</dcterms:modified>
  <dc:description>------------------------</dc:description>
  <dc:subject/>
  <keywords/>
  <version/>
  <category/>
</coreProperties>
</file>