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0E3F" w:rsidR="006C201A" w:rsidP="006C201A" w:rsidRDefault="00C90E3F" w14:paraId="1B6DF2F0" w14:textId="3FEAADDA">
      <w:pPr>
        <w:spacing w:after="0" w:line="240" w:lineRule="auto"/>
        <w:rPr>
          <w:rFonts w:ascii="Verdana" w:hAnsi="Verdana"/>
          <w:sz w:val="20"/>
          <w:szCs w:val="20"/>
        </w:rPr>
      </w:pPr>
      <w:r w:rsidRPr="00C90E3F">
        <w:rPr>
          <w:rFonts w:ascii="Verdana" w:hAnsi="Verdana"/>
          <w:b/>
          <w:bCs/>
          <w:sz w:val="20"/>
          <w:szCs w:val="20"/>
        </w:rPr>
        <w:t xml:space="preserve">BIJLAGE: </w:t>
      </w:r>
      <w:r w:rsidRPr="00C90E3F">
        <w:rPr>
          <w:rFonts w:ascii="Verdana" w:hAnsi="Verdana"/>
          <w:sz w:val="20"/>
          <w:szCs w:val="20"/>
        </w:rPr>
        <w:t xml:space="preserve">voor te hangen regelgeving inclusief toelichting </w:t>
      </w:r>
    </w:p>
    <w:p w:rsidRPr="00C90E3F" w:rsidR="00C90E3F" w:rsidP="006C201A" w:rsidRDefault="00C90E3F" w14:paraId="3FAC7850" w14:textId="77777777">
      <w:pPr>
        <w:spacing w:after="0" w:line="240" w:lineRule="auto"/>
        <w:rPr>
          <w:rFonts w:ascii="Verdana" w:hAnsi="Verdana"/>
          <w:i/>
          <w:iCs/>
          <w:sz w:val="18"/>
          <w:szCs w:val="18"/>
        </w:rPr>
      </w:pPr>
    </w:p>
    <w:p w:rsidRPr="00B83B47" w:rsidR="006C201A" w:rsidP="006C201A" w:rsidRDefault="006C201A" w14:paraId="640DADEA" w14:textId="77777777">
      <w:pPr>
        <w:spacing w:after="0"/>
        <w:rPr>
          <w:rFonts w:ascii="Verdana" w:hAnsi="Verdana"/>
          <w:sz w:val="18"/>
          <w:szCs w:val="18"/>
        </w:rPr>
      </w:pPr>
    </w:p>
    <w:p w:rsidR="006C201A" w:rsidP="006C201A" w:rsidRDefault="006C201A" w14:paraId="7BD5C3D8" w14:textId="77777777">
      <w:pPr>
        <w:spacing w:after="0" w:line="276" w:lineRule="auto"/>
        <w:rPr>
          <w:rFonts w:ascii="Verdana" w:hAnsi="Verdana"/>
          <w:sz w:val="18"/>
          <w:szCs w:val="18"/>
        </w:rPr>
      </w:pPr>
      <w:r w:rsidRPr="00B83B47">
        <w:rPr>
          <w:rFonts w:ascii="Verdana" w:hAnsi="Verdana"/>
          <w:sz w:val="18"/>
          <w:szCs w:val="18"/>
        </w:rPr>
        <w:t xml:space="preserve">De Staatssecretaris van Financiën, </w:t>
      </w:r>
    </w:p>
    <w:p w:rsidR="006C201A" w:rsidP="006C201A" w:rsidRDefault="006C201A" w14:paraId="57D255A3" w14:textId="77777777">
      <w:pPr>
        <w:spacing w:after="0" w:line="276" w:lineRule="auto"/>
        <w:rPr>
          <w:rFonts w:ascii="Verdana" w:hAnsi="Verdana"/>
          <w:sz w:val="18"/>
          <w:szCs w:val="18"/>
        </w:rPr>
      </w:pPr>
    </w:p>
    <w:p w:rsidR="006C201A" w:rsidP="006C201A" w:rsidRDefault="006C201A" w14:paraId="2BD2272D" w14:textId="38E2B745">
      <w:pPr>
        <w:spacing w:after="0" w:line="276" w:lineRule="auto"/>
        <w:rPr>
          <w:rFonts w:ascii="Verdana" w:hAnsi="Verdana"/>
          <w:sz w:val="18"/>
          <w:szCs w:val="18"/>
        </w:rPr>
      </w:pPr>
      <w:r>
        <w:rPr>
          <w:rFonts w:ascii="Verdana" w:hAnsi="Verdana"/>
          <w:sz w:val="18"/>
          <w:szCs w:val="18"/>
        </w:rPr>
        <w:t>Gelet op artikel 47 van de Algemene wet inkomensafhankelijke regelingen;</w:t>
      </w:r>
    </w:p>
    <w:p w:rsidR="006C201A" w:rsidP="006C201A" w:rsidRDefault="006C201A" w14:paraId="66FA6941" w14:textId="77777777">
      <w:pPr>
        <w:spacing w:after="0" w:line="276" w:lineRule="auto"/>
        <w:rPr>
          <w:rFonts w:ascii="Verdana" w:hAnsi="Verdana"/>
          <w:sz w:val="18"/>
          <w:szCs w:val="18"/>
        </w:rPr>
      </w:pPr>
    </w:p>
    <w:p w:rsidR="006C201A" w:rsidP="00530229" w:rsidRDefault="006C201A" w14:paraId="610C06AD" w14:textId="273604D1">
      <w:pPr>
        <w:spacing w:after="0" w:line="276" w:lineRule="auto"/>
        <w:rPr>
          <w:rFonts w:ascii="Verdana" w:hAnsi="Verdana"/>
          <w:sz w:val="18"/>
          <w:szCs w:val="18"/>
        </w:rPr>
      </w:pPr>
      <w:r>
        <w:rPr>
          <w:rFonts w:ascii="Verdana" w:hAnsi="Verdana"/>
          <w:sz w:val="18"/>
          <w:szCs w:val="18"/>
        </w:rPr>
        <w:t>Besluit:</w:t>
      </w:r>
    </w:p>
    <w:p w:rsidR="006C201A" w:rsidP="006C201A" w:rsidRDefault="006C201A" w14:paraId="2E681A37" w14:textId="77777777">
      <w:pPr>
        <w:spacing w:after="0" w:line="276" w:lineRule="auto"/>
        <w:rPr>
          <w:rFonts w:ascii="Verdana" w:hAnsi="Verdana"/>
          <w:sz w:val="18"/>
          <w:szCs w:val="18"/>
        </w:rPr>
      </w:pPr>
    </w:p>
    <w:p w:rsidR="0084614F" w:rsidP="00807FB9" w:rsidRDefault="006C201A" w14:paraId="4BED3CF8" w14:textId="26D0CDCA">
      <w:pPr>
        <w:spacing w:after="0" w:line="360" w:lineRule="auto"/>
        <w:rPr>
          <w:rFonts w:ascii="Verdana" w:hAnsi="Verdana"/>
          <w:b/>
          <w:bCs/>
          <w:sz w:val="18"/>
          <w:szCs w:val="18"/>
        </w:rPr>
      </w:pPr>
      <w:r>
        <w:rPr>
          <w:rFonts w:ascii="Verdana" w:hAnsi="Verdana"/>
          <w:b/>
          <w:bCs/>
          <w:sz w:val="18"/>
          <w:szCs w:val="18"/>
        </w:rPr>
        <w:t xml:space="preserve">ARTIKEL </w:t>
      </w:r>
      <w:r w:rsidR="0084614F">
        <w:rPr>
          <w:rFonts w:ascii="Verdana" w:hAnsi="Verdana"/>
          <w:b/>
          <w:bCs/>
          <w:sz w:val="18"/>
          <w:szCs w:val="18"/>
        </w:rPr>
        <w:t>I</w:t>
      </w:r>
    </w:p>
    <w:p w:rsidR="00EA299E" w:rsidP="00807FB9" w:rsidRDefault="00EA299E" w14:paraId="3D4B246C" w14:textId="77777777">
      <w:pPr>
        <w:spacing w:after="0" w:line="360" w:lineRule="auto"/>
        <w:rPr>
          <w:rFonts w:ascii="Verdana" w:hAnsi="Verdana"/>
          <w:b/>
          <w:bCs/>
          <w:sz w:val="18"/>
          <w:szCs w:val="18"/>
        </w:rPr>
      </w:pPr>
    </w:p>
    <w:p w:rsidR="00CC3467" w:rsidP="00807FB9" w:rsidRDefault="00CC3467" w14:paraId="2EF453F5" w14:textId="3E5CB7C7">
      <w:pPr>
        <w:spacing w:after="0" w:line="360" w:lineRule="auto"/>
        <w:rPr>
          <w:rFonts w:ascii="Verdana" w:hAnsi="Verdana"/>
          <w:sz w:val="18"/>
          <w:szCs w:val="18"/>
        </w:rPr>
      </w:pPr>
      <w:r>
        <w:rPr>
          <w:rFonts w:ascii="Verdana" w:hAnsi="Verdana"/>
          <w:sz w:val="18"/>
          <w:szCs w:val="18"/>
        </w:rPr>
        <w:t>De Uitvoeringsregeling Algemene wet inkomensafhankelijke regelingen wordt als volgt gewijzigd:</w:t>
      </w:r>
    </w:p>
    <w:p w:rsidR="00CC3467" w:rsidP="00807FB9" w:rsidRDefault="00CC3467" w14:paraId="4012AB45" w14:textId="77777777">
      <w:pPr>
        <w:spacing w:after="0" w:line="360" w:lineRule="auto"/>
        <w:rPr>
          <w:rFonts w:ascii="Verdana" w:hAnsi="Verdana"/>
          <w:sz w:val="18"/>
          <w:szCs w:val="18"/>
        </w:rPr>
      </w:pPr>
    </w:p>
    <w:p w:rsidR="00CC3467" w:rsidP="00807FB9" w:rsidRDefault="00CC3467" w14:paraId="11BF7E54" w14:textId="40C3B49A">
      <w:pPr>
        <w:spacing w:after="0" w:line="360" w:lineRule="auto"/>
        <w:rPr>
          <w:rFonts w:ascii="Verdana" w:hAnsi="Verdana"/>
          <w:sz w:val="18"/>
          <w:szCs w:val="18"/>
        </w:rPr>
      </w:pPr>
      <w:r>
        <w:rPr>
          <w:rFonts w:ascii="Verdana" w:hAnsi="Verdana"/>
          <w:sz w:val="18"/>
          <w:szCs w:val="18"/>
        </w:rPr>
        <w:t xml:space="preserve">A </w:t>
      </w:r>
    </w:p>
    <w:p w:rsidR="00CC3467" w:rsidP="00807FB9" w:rsidRDefault="00CC3467" w14:paraId="65D89472" w14:textId="77777777">
      <w:pPr>
        <w:spacing w:after="0" w:line="360" w:lineRule="auto"/>
        <w:rPr>
          <w:rFonts w:ascii="Verdana" w:hAnsi="Verdana"/>
          <w:sz w:val="18"/>
          <w:szCs w:val="18"/>
        </w:rPr>
      </w:pPr>
    </w:p>
    <w:p w:rsidR="007C3F17" w:rsidP="00807FB9" w:rsidRDefault="00CC3467" w14:paraId="01014FA0" w14:textId="4AD36DE4">
      <w:pPr>
        <w:spacing w:after="0" w:line="360" w:lineRule="auto"/>
        <w:rPr>
          <w:rFonts w:ascii="Verdana" w:hAnsi="Verdana"/>
          <w:sz w:val="18"/>
          <w:szCs w:val="18"/>
        </w:rPr>
      </w:pPr>
      <w:r>
        <w:rPr>
          <w:rFonts w:ascii="Verdana" w:hAnsi="Verdana"/>
          <w:sz w:val="18"/>
          <w:szCs w:val="18"/>
        </w:rPr>
        <w:t>Artikel 9 wordt als volgt gewijzigd:</w:t>
      </w:r>
    </w:p>
    <w:p w:rsidR="009971F7" w:rsidP="00CC3467" w:rsidRDefault="009971F7" w14:paraId="535BBF82" w14:textId="77777777">
      <w:pPr>
        <w:spacing w:after="0" w:line="360" w:lineRule="auto"/>
        <w:rPr>
          <w:rFonts w:ascii="Verdana" w:hAnsi="Verdana"/>
          <w:sz w:val="18"/>
          <w:szCs w:val="18"/>
        </w:rPr>
      </w:pPr>
    </w:p>
    <w:p w:rsidRPr="00CC3467" w:rsidR="00CC3467" w:rsidP="00CC3467" w:rsidRDefault="00CC3467" w14:paraId="239F5484" w14:textId="1A99B43F">
      <w:pPr>
        <w:spacing w:after="0" w:line="360" w:lineRule="auto"/>
        <w:rPr>
          <w:rFonts w:ascii="Verdana" w:hAnsi="Verdana"/>
          <w:sz w:val="18"/>
          <w:szCs w:val="18"/>
        </w:rPr>
      </w:pPr>
      <w:r w:rsidRPr="00CC3467">
        <w:rPr>
          <w:rFonts w:ascii="Verdana" w:hAnsi="Verdana"/>
          <w:sz w:val="18"/>
          <w:szCs w:val="18"/>
        </w:rPr>
        <w:t>1.</w:t>
      </w:r>
      <w:r>
        <w:rPr>
          <w:rFonts w:ascii="Verdana" w:hAnsi="Verdana"/>
          <w:sz w:val="18"/>
          <w:szCs w:val="18"/>
        </w:rPr>
        <w:t xml:space="preserve"> </w:t>
      </w:r>
      <w:r w:rsidRPr="00CC3467">
        <w:rPr>
          <w:rFonts w:ascii="Verdana" w:hAnsi="Verdana"/>
          <w:sz w:val="18"/>
          <w:szCs w:val="18"/>
        </w:rPr>
        <w:t xml:space="preserve">In het eerste lid, aanhef, wordt </w:t>
      </w:r>
      <w:r w:rsidR="00010703">
        <w:rPr>
          <w:rFonts w:ascii="Verdana" w:hAnsi="Verdana"/>
          <w:sz w:val="18"/>
          <w:szCs w:val="18"/>
        </w:rPr>
        <w:t>“</w:t>
      </w:r>
      <w:r w:rsidRPr="00CC3467">
        <w:rPr>
          <w:rFonts w:ascii="Verdana" w:hAnsi="Verdana"/>
          <w:sz w:val="18"/>
          <w:szCs w:val="18"/>
        </w:rPr>
        <w:t>artikel 3a</w:t>
      </w:r>
      <w:r w:rsidR="00010703">
        <w:rPr>
          <w:rFonts w:ascii="Verdana" w:hAnsi="Verdana"/>
          <w:sz w:val="18"/>
          <w:szCs w:val="18"/>
        </w:rPr>
        <w:t>”</w:t>
      </w:r>
      <w:r w:rsidRPr="00CC3467">
        <w:rPr>
          <w:rFonts w:ascii="Verdana" w:hAnsi="Verdana"/>
          <w:sz w:val="18"/>
          <w:szCs w:val="18"/>
        </w:rPr>
        <w:t xml:space="preserve"> vervangen door </w:t>
      </w:r>
      <w:r w:rsidR="00010703">
        <w:rPr>
          <w:rFonts w:ascii="Verdana" w:hAnsi="Verdana"/>
          <w:sz w:val="18"/>
          <w:szCs w:val="18"/>
        </w:rPr>
        <w:t>“</w:t>
      </w:r>
      <w:r w:rsidRPr="00CC3467">
        <w:rPr>
          <w:rFonts w:ascii="Verdana" w:hAnsi="Verdana"/>
          <w:sz w:val="18"/>
          <w:szCs w:val="18"/>
        </w:rPr>
        <w:t>artikel 3</w:t>
      </w:r>
      <w:r w:rsidR="00010703">
        <w:rPr>
          <w:rFonts w:ascii="Verdana" w:hAnsi="Verdana"/>
          <w:sz w:val="18"/>
          <w:szCs w:val="18"/>
        </w:rPr>
        <w:t>”</w:t>
      </w:r>
      <w:r w:rsidRPr="00CC3467">
        <w:rPr>
          <w:rFonts w:ascii="Verdana" w:hAnsi="Verdana"/>
          <w:sz w:val="18"/>
          <w:szCs w:val="18"/>
        </w:rPr>
        <w:t>.</w:t>
      </w:r>
    </w:p>
    <w:p w:rsidR="00CC3467" w:rsidP="00CC3467" w:rsidRDefault="00CC3467" w14:paraId="2D1E7B6C" w14:textId="15AC926B">
      <w:pPr>
        <w:spacing w:after="0" w:line="360" w:lineRule="auto"/>
        <w:rPr>
          <w:rFonts w:ascii="Verdana" w:hAnsi="Verdana"/>
          <w:sz w:val="18"/>
          <w:szCs w:val="18"/>
        </w:rPr>
      </w:pPr>
      <w:r w:rsidRPr="00CC3467">
        <w:rPr>
          <w:rFonts w:ascii="Verdana" w:hAnsi="Verdana"/>
          <w:sz w:val="18"/>
          <w:szCs w:val="18"/>
        </w:rPr>
        <w:t>2. Onder vernummering van het tweede en derde lid tot derde en vierde lid</w:t>
      </w:r>
      <w:r>
        <w:rPr>
          <w:rFonts w:ascii="Verdana" w:hAnsi="Verdana"/>
          <w:sz w:val="18"/>
          <w:szCs w:val="18"/>
        </w:rPr>
        <w:t>, wordt een lid ingevoegd, luidende:</w:t>
      </w:r>
    </w:p>
    <w:p w:rsidR="00CC3467" w:rsidP="00CC3467" w:rsidRDefault="00CC3467" w14:paraId="1402C744" w14:textId="32F25BDC">
      <w:pPr>
        <w:spacing w:after="0" w:line="360" w:lineRule="auto"/>
        <w:rPr>
          <w:rFonts w:ascii="Verdana" w:hAnsi="Verdana"/>
          <w:sz w:val="18"/>
          <w:szCs w:val="18"/>
        </w:rPr>
      </w:pPr>
      <w:r>
        <w:rPr>
          <w:rFonts w:ascii="Verdana" w:hAnsi="Verdana"/>
          <w:sz w:val="18"/>
          <w:szCs w:val="18"/>
        </w:rPr>
        <w:t xml:space="preserve">2. </w:t>
      </w:r>
      <w:r w:rsidR="00010703">
        <w:rPr>
          <w:rFonts w:ascii="Verdana" w:hAnsi="Verdana"/>
          <w:sz w:val="18"/>
          <w:szCs w:val="18"/>
        </w:rPr>
        <w:t>Op verzoek van de belanghebbende blijft artikel 3, eerste lid, van de Wet op de zorgtoeslag of artikel 1, vierde lid</w:t>
      </w:r>
      <w:r w:rsidR="00270018">
        <w:rPr>
          <w:rFonts w:ascii="Verdana" w:hAnsi="Verdana"/>
          <w:sz w:val="18"/>
          <w:szCs w:val="18"/>
        </w:rPr>
        <w:t>,</w:t>
      </w:r>
      <w:r w:rsidR="00010703">
        <w:rPr>
          <w:rFonts w:ascii="Verdana" w:hAnsi="Verdana"/>
          <w:sz w:val="18"/>
          <w:szCs w:val="18"/>
        </w:rPr>
        <w:t xml:space="preserve"> van de Wet op het kindgebonden budget buiten toepassing indien wel aanspraak op zorgtoeslag</w:t>
      </w:r>
      <w:r w:rsidR="00F5224A">
        <w:rPr>
          <w:rFonts w:ascii="Verdana" w:hAnsi="Verdana"/>
          <w:sz w:val="18"/>
          <w:szCs w:val="18"/>
        </w:rPr>
        <w:t xml:space="preserve">, onderscheidenlijk </w:t>
      </w:r>
      <w:r w:rsidR="00010703">
        <w:rPr>
          <w:rFonts w:ascii="Verdana" w:hAnsi="Verdana"/>
          <w:sz w:val="18"/>
          <w:szCs w:val="18"/>
        </w:rPr>
        <w:t>kindgebonden budget</w:t>
      </w:r>
      <w:r w:rsidR="00F5224A">
        <w:rPr>
          <w:rFonts w:ascii="Verdana" w:hAnsi="Verdana"/>
          <w:sz w:val="18"/>
          <w:szCs w:val="18"/>
        </w:rPr>
        <w:t>,</w:t>
      </w:r>
      <w:r w:rsidR="00010703">
        <w:rPr>
          <w:rFonts w:ascii="Verdana" w:hAnsi="Verdana"/>
          <w:sz w:val="18"/>
          <w:szCs w:val="18"/>
        </w:rPr>
        <w:t xml:space="preserve"> zou bestaan indien te</w:t>
      </w:r>
      <w:r w:rsidR="001C3E00">
        <w:rPr>
          <w:rFonts w:ascii="Verdana" w:hAnsi="Verdana"/>
          <w:sz w:val="18"/>
          <w:szCs w:val="18"/>
        </w:rPr>
        <w:t>n</w:t>
      </w:r>
      <w:r w:rsidR="00010703">
        <w:rPr>
          <w:rFonts w:ascii="Verdana" w:hAnsi="Verdana"/>
          <w:sz w:val="18"/>
          <w:szCs w:val="18"/>
        </w:rPr>
        <w:t xml:space="preserve"> aanzien van de belanghebbende</w:t>
      </w:r>
      <w:r w:rsidR="00F5224A">
        <w:rPr>
          <w:rFonts w:ascii="Verdana" w:hAnsi="Verdana"/>
          <w:sz w:val="18"/>
          <w:szCs w:val="18"/>
        </w:rPr>
        <w:t xml:space="preserve"> of</w:t>
      </w:r>
      <w:r w:rsidR="00010703">
        <w:rPr>
          <w:rFonts w:ascii="Verdana" w:hAnsi="Verdana"/>
          <w:sz w:val="18"/>
          <w:szCs w:val="18"/>
        </w:rPr>
        <w:t xml:space="preserve"> zijn partner de rendementsgrondslag, bedoeld in artikel 5.3 van de Wet inkomstenbelasting 2001, zou worden verminderd met een bedrag ter grootte van een in het berekeningsjaar of in enig eerder jaar ontvangen eenmalige uitkering:</w:t>
      </w:r>
    </w:p>
    <w:p w:rsidR="00010703" w:rsidP="00CC3467" w:rsidRDefault="00010703" w14:paraId="3FDDB1C3" w14:textId="0FBD9035">
      <w:pPr>
        <w:spacing w:after="0" w:line="360" w:lineRule="auto"/>
        <w:rPr>
          <w:rFonts w:ascii="Verdana" w:hAnsi="Verdana"/>
          <w:sz w:val="18"/>
          <w:szCs w:val="18"/>
        </w:rPr>
      </w:pPr>
      <w:r>
        <w:rPr>
          <w:rFonts w:ascii="Verdana" w:hAnsi="Verdana"/>
          <w:sz w:val="18"/>
          <w:szCs w:val="18"/>
        </w:rPr>
        <w:t>a. die een schadevergoeding vormt voor een letselschade; en</w:t>
      </w:r>
    </w:p>
    <w:p w:rsidR="00010703" w:rsidP="00CC3467" w:rsidRDefault="00010703" w14:paraId="42AA8A26" w14:textId="1D98F0B5">
      <w:pPr>
        <w:spacing w:after="0" w:line="360" w:lineRule="auto"/>
        <w:rPr>
          <w:rFonts w:ascii="Verdana" w:hAnsi="Verdana"/>
          <w:sz w:val="18"/>
          <w:szCs w:val="18"/>
        </w:rPr>
      </w:pPr>
      <w:r>
        <w:rPr>
          <w:rFonts w:ascii="Verdana" w:hAnsi="Verdana"/>
          <w:sz w:val="18"/>
          <w:szCs w:val="18"/>
        </w:rPr>
        <w:t xml:space="preserve">b. waarvan de hoogte is vastgelegd in een overeenkomst of rechterlijke uitspraak die is gedateerd voor 11 oktober 2010, dan wel, indien de uitkering op andere grond tot stand is gekomen, de hoogte is vastgesteld voor 11 oktober 2010. </w:t>
      </w:r>
    </w:p>
    <w:p w:rsidRPr="00CC3467" w:rsidR="00F5224A" w:rsidP="00CC3467" w:rsidRDefault="00F5224A" w14:paraId="6A5206A5" w14:textId="62567228">
      <w:pPr>
        <w:spacing w:after="0" w:line="360" w:lineRule="auto"/>
        <w:rPr>
          <w:rFonts w:ascii="Verdana" w:hAnsi="Verdana"/>
          <w:sz w:val="18"/>
          <w:szCs w:val="18"/>
        </w:rPr>
      </w:pPr>
      <w:r>
        <w:rPr>
          <w:rFonts w:ascii="Verdana" w:hAnsi="Verdana"/>
          <w:sz w:val="18"/>
          <w:szCs w:val="18"/>
        </w:rPr>
        <w:t>3. In het vierde lid</w:t>
      </w:r>
      <w:r w:rsidR="006820E2">
        <w:rPr>
          <w:rFonts w:ascii="Verdana" w:hAnsi="Verdana"/>
          <w:sz w:val="18"/>
          <w:szCs w:val="18"/>
        </w:rPr>
        <w:t xml:space="preserve"> (nieuw)</w:t>
      </w:r>
      <w:r>
        <w:rPr>
          <w:rFonts w:ascii="Verdana" w:hAnsi="Verdana"/>
          <w:sz w:val="18"/>
          <w:szCs w:val="18"/>
        </w:rPr>
        <w:t xml:space="preserve"> wordt “het eerste lid” vervangen door “het eerste en tweede lid”.</w:t>
      </w:r>
    </w:p>
    <w:p w:rsidR="0084614F" w:rsidP="0028161A" w:rsidRDefault="0084614F" w14:paraId="5B219A2B" w14:textId="77777777">
      <w:pPr>
        <w:spacing w:after="0" w:line="360" w:lineRule="auto"/>
        <w:rPr>
          <w:rFonts w:ascii="Verdana" w:hAnsi="Verdana"/>
          <w:sz w:val="18"/>
          <w:szCs w:val="18"/>
        </w:rPr>
      </w:pPr>
    </w:p>
    <w:p w:rsidR="00010703" w:rsidP="0028161A" w:rsidRDefault="00010703" w14:paraId="1AC741B7" w14:textId="6930D980">
      <w:pPr>
        <w:spacing w:after="0" w:line="360" w:lineRule="auto"/>
        <w:rPr>
          <w:rFonts w:ascii="Verdana" w:hAnsi="Verdana"/>
          <w:sz w:val="18"/>
          <w:szCs w:val="18"/>
        </w:rPr>
      </w:pPr>
      <w:r>
        <w:rPr>
          <w:rFonts w:ascii="Verdana" w:hAnsi="Verdana"/>
          <w:sz w:val="18"/>
          <w:szCs w:val="18"/>
        </w:rPr>
        <w:t>B</w:t>
      </w:r>
    </w:p>
    <w:p w:rsidR="00010703" w:rsidP="0028161A" w:rsidRDefault="00010703" w14:paraId="4B306294" w14:textId="77777777">
      <w:pPr>
        <w:spacing w:after="0" w:line="360" w:lineRule="auto"/>
        <w:rPr>
          <w:rFonts w:ascii="Verdana" w:hAnsi="Verdana"/>
          <w:sz w:val="18"/>
          <w:szCs w:val="18"/>
        </w:rPr>
      </w:pPr>
    </w:p>
    <w:p w:rsidRPr="00010703" w:rsidR="00010703" w:rsidP="0028161A" w:rsidRDefault="00010703" w14:paraId="0BA5AD4F" w14:textId="77BF50CD">
      <w:pPr>
        <w:spacing w:after="0" w:line="360" w:lineRule="auto"/>
        <w:rPr>
          <w:rFonts w:ascii="Verdana" w:hAnsi="Verdana"/>
          <w:sz w:val="18"/>
          <w:szCs w:val="18"/>
        </w:rPr>
      </w:pPr>
      <w:r w:rsidRPr="00010703">
        <w:rPr>
          <w:rFonts w:ascii="Verdana" w:hAnsi="Verdana"/>
          <w:sz w:val="18"/>
          <w:szCs w:val="18"/>
        </w:rPr>
        <w:t xml:space="preserve">In artikel 9ter wordt </w:t>
      </w:r>
      <w:r>
        <w:rPr>
          <w:rFonts w:ascii="Verdana" w:hAnsi="Verdana"/>
          <w:sz w:val="18"/>
          <w:szCs w:val="18"/>
        </w:rPr>
        <w:t xml:space="preserve">“artikel 3a” vervangen door “artikel 3”. </w:t>
      </w:r>
    </w:p>
    <w:p w:rsidRPr="00010703" w:rsidR="00010703" w:rsidP="0028161A" w:rsidRDefault="00010703" w14:paraId="20478706" w14:textId="77777777">
      <w:pPr>
        <w:spacing w:after="0" w:line="360" w:lineRule="auto"/>
        <w:rPr>
          <w:rFonts w:ascii="Verdana" w:hAnsi="Verdana"/>
          <w:sz w:val="18"/>
          <w:szCs w:val="18"/>
        </w:rPr>
      </w:pPr>
    </w:p>
    <w:p w:rsidRPr="001C3E00" w:rsidR="00CF3EB0" w:rsidP="0028161A" w:rsidRDefault="00CF3EB0" w14:paraId="03E5BF0E" w14:textId="61C53C33">
      <w:pPr>
        <w:spacing w:after="0" w:line="360" w:lineRule="auto"/>
        <w:rPr>
          <w:rFonts w:ascii="Verdana" w:hAnsi="Verdana"/>
          <w:b/>
          <w:bCs/>
          <w:sz w:val="18"/>
          <w:szCs w:val="18"/>
        </w:rPr>
      </w:pPr>
      <w:r w:rsidRPr="001C3E00">
        <w:rPr>
          <w:rFonts w:ascii="Verdana" w:hAnsi="Verdana"/>
          <w:b/>
          <w:bCs/>
          <w:sz w:val="18"/>
          <w:szCs w:val="18"/>
        </w:rPr>
        <w:t xml:space="preserve">ARTIKEL </w:t>
      </w:r>
      <w:r w:rsidRPr="001C3E00" w:rsidR="00EA299E">
        <w:rPr>
          <w:rFonts w:ascii="Verdana" w:hAnsi="Verdana"/>
          <w:b/>
          <w:bCs/>
          <w:sz w:val="18"/>
          <w:szCs w:val="18"/>
        </w:rPr>
        <w:t>II</w:t>
      </w:r>
    </w:p>
    <w:p w:rsidRPr="001C3E00" w:rsidR="00CF3EB0" w:rsidP="0028161A" w:rsidRDefault="00CF3EB0" w14:paraId="34E9F162" w14:textId="77777777">
      <w:pPr>
        <w:spacing w:after="0" w:line="360" w:lineRule="auto"/>
        <w:rPr>
          <w:rFonts w:ascii="Verdana" w:hAnsi="Verdana"/>
          <w:b/>
          <w:bCs/>
          <w:sz w:val="18"/>
          <w:szCs w:val="18"/>
        </w:rPr>
      </w:pPr>
    </w:p>
    <w:p w:rsidRPr="003E4530" w:rsidR="00CF3EB0" w:rsidP="0028161A" w:rsidRDefault="00CF3EB0" w14:paraId="663F4778" w14:textId="66758E3F">
      <w:pPr>
        <w:spacing w:after="0" w:line="360" w:lineRule="auto"/>
        <w:rPr>
          <w:rFonts w:ascii="Verdana" w:hAnsi="Verdana"/>
          <w:sz w:val="18"/>
          <w:szCs w:val="18"/>
        </w:rPr>
      </w:pPr>
      <w:r w:rsidRPr="003E4530">
        <w:rPr>
          <w:rFonts w:ascii="Verdana" w:hAnsi="Verdana"/>
          <w:sz w:val="18"/>
          <w:szCs w:val="18"/>
        </w:rPr>
        <w:t>Deze regeling treedt in werking met ingang van</w:t>
      </w:r>
      <w:r w:rsidR="00807FB9">
        <w:rPr>
          <w:rFonts w:ascii="Verdana" w:hAnsi="Verdana"/>
          <w:sz w:val="18"/>
          <w:szCs w:val="18"/>
        </w:rPr>
        <w:t xml:space="preserve"> </w:t>
      </w:r>
      <w:r w:rsidR="00456356">
        <w:rPr>
          <w:rFonts w:ascii="Verdana" w:hAnsi="Verdana"/>
          <w:sz w:val="18"/>
          <w:szCs w:val="18"/>
        </w:rPr>
        <w:t>de dag na de datum van uitgifte van de Staatscourant waarin zij wordt geplaatst</w:t>
      </w:r>
      <w:r w:rsidRPr="003E4530">
        <w:rPr>
          <w:rFonts w:ascii="Verdana" w:hAnsi="Verdana"/>
          <w:sz w:val="18"/>
          <w:szCs w:val="18"/>
        </w:rPr>
        <w:t xml:space="preserve"> </w:t>
      </w:r>
      <w:r w:rsidR="00807FB9">
        <w:rPr>
          <w:rFonts w:ascii="Verdana" w:hAnsi="Verdana"/>
          <w:sz w:val="18"/>
          <w:szCs w:val="18"/>
        </w:rPr>
        <w:t>en werkt terug</w:t>
      </w:r>
      <w:r w:rsidRPr="003E4530">
        <w:rPr>
          <w:rFonts w:ascii="Verdana" w:hAnsi="Verdana"/>
          <w:sz w:val="18"/>
          <w:szCs w:val="18"/>
        </w:rPr>
        <w:t xml:space="preserve"> tot en met 1 januari 2023. </w:t>
      </w:r>
    </w:p>
    <w:p w:rsidRPr="003E4530" w:rsidR="00CF3EB0" w:rsidP="0028161A" w:rsidRDefault="00CF3EB0" w14:paraId="5B18B7DA" w14:textId="77777777">
      <w:pPr>
        <w:spacing w:after="0" w:line="360" w:lineRule="auto"/>
        <w:rPr>
          <w:rFonts w:ascii="Verdana" w:hAnsi="Verdana"/>
          <w:b/>
          <w:bCs/>
          <w:sz w:val="18"/>
          <w:szCs w:val="18"/>
        </w:rPr>
      </w:pPr>
    </w:p>
    <w:p w:rsidRPr="003E4530" w:rsidR="00CF3EB0" w:rsidP="0028161A" w:rsidRDefault="00CF3EB0" w14:paraId="0A317272" w14:textId="53191218">
      <w:pPr>
        <w:spacing w:after="0" w:line="360" w:lineRule="auto"/>
        <w:rPr>
          <w:rFonts w:ascii="Verdana" w:hAnsi="Verdana"/>
          <w:sz w:val="18"/>
          <w:szCs w:val="18"/>
        </w:rPr>
      </w:pPr>
      <w:r w:rsidRPr="003E4530">
        <w:rPr>
          <w:rFonts w:ascii="Verdana" w:hAnsi="Verdana"/>
          <w:sz w:val="18"/>
          <w:szCs w:val="18"/>
        </w:rPr>
        <w:t xml:space="preserve">Deze regeling zal met de toelichting in de Staatscourant worden geplaatst. </w:t>
      </w:r>
    </w:p>
    <w:p w:rsidRPr="003E4530" w:rsidR="00CF3EB0" w:rsidP="0028161A" w:rsidRDefault="00CF3EB0" w14:paraId="1281CEC9" w14:textId="77777777">
      <w:pPr>
        <w:spacing w:after="0" w:line="360" w:lineRule="auto"/>
        <w:rPr>
          <w:rFonts w:ascii="Verdana" w:hAnsi="Verdana"/>
          <w:sz w:val="18"/>
          <w:szCs w:val="18"/>
        </w:rPr>
      </w:pPr>
    </w:p>
    <w:p w:rsidRPr="003E4530" w:rsidR="00CF3EB0" w:rsidP="0028161A" w:rsidRDefault="00CF3EB0" w14:paraId="640BBF9C" w14:textId="6C1B9FE5">
      <w:pPr>
        <w:spacing w:after="0" w:line="360" w:lineRule="auto"/>
        <w:rPr>
          <w:rFonts w:ascii="Verdana" w:hAnsi="Verdana"/>
          <w:sz w:val="18"/>
          <w:szCs w:val="18"/>
        </w:rPr>
      </w:pPr>
      <w:r w:rsidRPr="003E4530">
        <w:rPr>
          <w:rFonts w:ascii="Verdana" w:hAnsi="Verdana"/>
          <w:sz w:val="18"/>
          <w:szCs w:val="18"/>
        </w:rPr>
        <w:t>De Staatssecretaris van Financiën,</w:t>
      </w:r>
    </w:p>
    <w:p w:rsidRPr="003E4530" w:rsidR="00C359A1" w:rsidP="0028161A" w:rsidRDefault="00C359A1" w14:paraId="6A87C3F9" w14:textId="77777777">
      <w:pPr>
        <w:spacing w:after="0" w:line="360" w:lineRule="auto"/>
        <w:rPr>
          <w:rFonts w:ascii="Verdana" w:hAnsi="Verdana"/>
          <w:sz w:val="18"/>
          <w:szCs w:val="18"/>
        </w:rPr>
      </w:pPr>
    </w:p>
    <w:p w:rsidR="00CF3EB0" w:rsidP="0028161A" w:rsidRDefault="00CF3EB0" w14:paraId="6DA07552" w14:textId="77777777">
      <w:pPr>
        <w:spacing w:after="0" w:line="360" w:lineRule="auto"/>
        <w:rPr>
          <w:rFonts w:ascii="Verdana" w:hAnsi="Verdana"/>
          <w:sz w:val="18"/>
          <w:szCs w:val="18"/>
        </w:rPr>
      </w:pPr>
    </w:p>
    <w:p w:rsidRPr="003E4530" w:rsidR="004925C1" w:rsidP="0028161A" w:rsidRDefault="004925C1" w14:paraId="4405CC57" w14:textId="77777777">
      <w:pPr>
        <w:spacing w:after="0" w:line="360" w:lineRule="auto"/>
        <w:rPr>
          <w:rFonts w:ascii="Verdana" w:hAnsi="Verdana"/>
          <w:sz w:val="18"/>
          <w:szCs w:val="18"/>
        </w:rPr>
      </w:pPr>
    </w:p>
    <w:p w:rsidR="00274F5B" w:rsidP="00274F5B" w:rsidRDefault="00CF3EB0" w14:paraId="4C9C1012" w14:textId="77777777">
      <w:pPr>
        <w:spacing w:after="0" w:line="360" w:lineRule="auto"/>
        <w:rPr>
          <w:rFonts w:ascii="Verdana" w:hAnsi="Verdana"/>
          <w:sz w:val="18"/>
          <w:szCs w:val="18"/>
        </w:rPr>
      </w:pPr>
      <w:proofErr w:type="spellStart"/>
      <w:r w:rsidRPr="0084614F">
        <w:rPr>
          <w:rFonts w:ascii="Verdana" w:hAnsi="Verdana"/>
          <w:sz w:val="18"/>
          <w:szCs w:val="18"/>
        </w:rPr>
        <w:t>S.Th.P.H</w:t>
      </w:r>
      <w:proofErr w:type="spellEnd"/>
      <w:r w:rsidRPr="0084614F">
        <w:rPr>
          <w:rFonts w:ascii="Verdana" w:hAnsi="Verdana"/>
          <w:sz w:val="18"/>
          <w:szCs w:val="18"/>
        </w:rPr>
        <w:t xml:space="preserve">. Palmen  </w:t>
      </w:r>
    </w:p>
    <w:p w:rsidR="00456356" w:rsidP="00D45C6A" w:rsidRDefault="00456356" w14:paraId="7B405A03" w14:textId="77777777">
      <w:pPr>
        <w:spacing w:line="360" w:lineRule="auto"/>
        <w:rPr>
          <w:rFonts w:ascii="Verdana" w:hAnsi="Verdana"/>
          <w:b/>
          <w:bCs/>
          <w:sz w:val="18"/>
          <w:szCs w:val="18"/>
        </w:rPr>
      </w:pPr>
    </w:p>
    <w:p w:rsidR="00456356" w:rsidP="00D45C6A" w:rsidRDefault="00456356" w14:paraId="59FA5787" w14:textId="77777777">
      <w:pPr>
        <w:spacing w:line="360" w:lineRule="auto"/>
        <w:rPr>
          <w:rFonts w:ascii="Verdana" w:hAnsi="Verdana"/>
          <w:b/>
          <w:bCs/>
          <w:sz w:val="18"/>
          <w:szCs w:val="18"/>
        </w:rPr>
      </w:pPr>
    </w:p>
    <w:p w:rsidR="00456356" w:rsidP="00D45C6A" w:rsidRDefault="00456356" w14:paraId="441BD2EC" w14:textId="77777777">
      <w:pPr>
        <w:spacing w:line="360" w:lineRule="auto"/>
        <w:rPr>
          <w:rFonts w:ascii="Verdana" w:hAnsi="Verdana"/>
          <w:b/>
          <w:bCs/>
          <w:sz w:val="18"/>
          <w:szCs w:val="18"/>
        </w:rPr>
      </w:pPr>
    </w:p>
    <w:p w:rsidR="00456356" w:rsidP="00D45C6A" w:rsidRDefault="00456356" w14:paraId="57172609" w14:textId="77777777">
      <w:pPr>
        <w:spacing w:line="360" w:lineRule="auto"/>
        <w:rPr>
          <w:rFonts w:ascii="Verdana" w:hAnsi="Verdana"/>
          <w:b/>
          <w:bCs/>
          <w:sz w:val="18"/>
          <w:szCs w:val="18"/>
        </w:rPr>
      </w:pPr>
    </w:p>
    <w:p w:rsidR="00456356" w:rsidP="00D45C6A" w:rsidRDefault="00456356" w14:paraId="60E3345B" w14:textId="77777777">
      <w:pPr>
        <w:spacing w:line="360" w:lineRule="auto"/>
        <w:rPr>
          <w:rFonts w:ascii="Verdana" w:hAnsi="Verdana"/>
          <w:b/>
          <w:bCs/>
          <w:sz w:val="18"/>
          <w:szCs w:val="18"/>
        </w:rPr>
      </w:pPr>
    </w:p>
    <w:p w:rsidR="00456356" w:rsidP="00D45C6A" w:rsidRDefault="00456356" w14:paraId="7E31E6E5" w14:textId="77777777">
      <w:pPr>
        <w:spacing w:line="360" w:lineRule="auto"/>
        <w:rPr>
          <w:rFonts w:ascii="Verdana" w:hAnsi="Verdana"/>
          <w:b/>
          <w:bCs/>
          <w:sz w:val="18"/>
          <w:szCs w:val="18"/>
        </w:rPr>
      </w:pPr>
    </w:p>
    <w:p w:rsidR="00456356" w:rsidP="00D45C6A" w:rsidRDefault="00456356" w14:paraId="079E73D2" w14:textId="77777777">
      <w:pPr>
        <w:spacing w:line="360" w:lineRule="auto"/>
        <w:rPr>
          <w:rFonts w:ascii="Verdana" w:hAnsi="Verdana"/>
          <w:b/>
          <w:bCs/>
          <w:sz w:val="18"/>
          <w:szCs w:val="18"/>
        </w:rPr>
      </w:pPr>
    </w:p>
    <w:p w:rsidR="00456356" w:rsidP="00D45C6A" w:rsidRDefault="00456356" w14:paraId="4CD5B024" w14:textId="77777777">
      <w:pPr>
        <w:spacing w:line="360" w:lineRule="auto"/>
        <w:rPr>
          <w:rFonts w:ascii="Verdana" w:hAnsi="Verdana"/>
          <w:b/>
          <w:bCs/>
          <w:sz w:val="18"/>
          <w:szCs w:val="18"/>
        </w:rPr>
      </w:pPr>
    </w:p>
    <w:p w:rsidR="00456356" w:rsidP="00D45C6A" w:rsidRDefault="00456356" w14:paraId="0D261A43" w14:textId="77777777">
      <w:pPr>
        <w:spacing w:line="360" w:lineRule="auto"/>
        <w:rPr>
          <w:rFonts w:ascii="Verdana" w:hAnsi="Verdana"/>
          <w:b/>
          <w:bCs/>
          <w:sz w:val="18"/>
          <w:szCs w:val="18"/>
        </w:rPr>
      </w:pPr>
    </w:p>
    <w:p w:rsidR="00456356" w:rsidP="00D45C6A" w:rsidRDefault="00456356" w14:paraId="2CAD55B2" w14:textId="77777777">
      <w:pPr>
        <w:spacing w:line="360" w:lineRule="auto"/>
        <w:rPr>
          <w:rFonts w:ascii="Verdana" w:hAnsi="Verdana"/>
          <w:b/>
          <w:bCs/>
          <w:sz w:val="18"/>
          <w:szCs w:val="18"/>
        </w:rPr>
      </w:pPr>
    </w:p>
    <w:p w:rsidR="00456356" w:rsidP="00D45C6A" w:rsidRDefault="00456356" w14:paraId="48D4A41A" w14:textId="77777777">
      <w:pPr>
        <w:spacing w:line="360" w:lineRule="auto"/>
        <w:rPr>
          <w:rFonts w:ascii="Verdana" w:hAnsi="Verdana"/>
          <w:b/>
          <w:bCs/>
          <w:sz w:val="18"/>
          <w:szCs w:val="18"/>
        </w:rPr>
      </w:pPr>
    </w:p>
    <w:p w:rsidR="00456356" w:rsidP="00D45C6A" w:rsidRDefault="00456356" w14:paraId="748189D6" w14:textId="77777777">
      <w:pPr>
        <w:spacing w:line="360" w:lineRule="auto"/>
        <w:rPr>
          <w:rFonts w:ascii="Verdana" w:hAnsi="Verdana"/>
          <w:b/>
          <w:bCs/>
          <w:sz w:val="18"/>
          <w:szCs w:val="18"/>
        </w:rPr>
      </w:pPr>
    </w:p>
    <w:p w:rsidR="00456356" w:rsidP="00D45C6A" w:rsidRDefault="00456356" w14:paraId="7B355302" w14:textId="77777777">
      <w:pPr>
        <w:spacing w:line="360" w:lineRule="auto"/>
        <w:rPr>
          <w:rFonts w:ascii="Verdana" w:hAnsi="Verdana"/>
          <w:b/>
          <w:bCs/>
          <w:sz w:val="18"/>
          <w:szCs w:val="18"/>
        </w:rPr>
      </w:pPr>
    </w:p>
    <w:p w:rsidR="00456356" w:rsidP="00D45C6A" w:rsidRDefault="00456356" w14:paraId="70F95D34" w14:textId="77777777">
      <w:pPr>
        <w:spacing w:line="360" w:lineRule="auto"/>
        <w:rPr>
          <w:rFonts w:ascii="Verdana" w:hAnsi="Verdana"/>
          <w:b/>
          <w:bCs/>
          <w:sz w:val="18"/>
          <w:szCs w:val="18"/>
        </w:rPr>
      </w:pPr>
    </w:p>
    <w:p w:rsidR="00456356" w:rsidP="00D45C6A" w:rsidRDefault="00456356" w14:paraId="3430FCB6" w14:textId="77777777">
      <w:pPr>
        <w:spacing w:line="360" w:lineRule="auto"/>
        <w:rPr>
          <w:rFonts w:ascii="Verdana" w:hAnsi="Verdana"/>
          <w:b/>
          <w:bCs/>
          <w:sz w:val="18"/>
          <w:szCs w:val="18"/>
        </w:rPr>
      </w:pPr>
    </w:p>
    <w:p w:rsidR="00456356" w:rsidP="00D45C6A" w:rsidRDefault="00456356" w14:paraId="1428DB77" w14:textId="77777777">
      <w:pPr>
        <w:spacing w:line="360" w:lineRule="auto"/>
        <w:rPr>
          <w:rFonts w:ascii="Verdana" w:hAnsi="Verdana"/>
          <w:b/>
          <w:bCs/>
          <w:sz w:val="18"/>
          <w:szCs w:val="18"/>
        </w:rPr>
      </w:pPr>
    </w:p>
    <w:p w:rsidR="00456356" w:rsidP="00D45C6A" w:rsidRDefault="00456356" w14:paraId="62A2105C" w14:textId="77777777">
      <w:pPr>
        <w:spacing w:line="360" w:lineRule="auto"/>
        <w:rPr>
          <w:rFonts w:ascii="Verdana" w:hAnsi="Verdana"/>
          <w:b/>
          <w:bCs/>
          <w:sz w:val="18"/>
          <w:szCs w:val="18"/>
        </w:rPr>
      </w:pPr>
    </w:p>
    <w:p w:rsidR="00456356" w:rsidP="00D45C6A" w:rsidRDefault="00456356" w14:paraId="72ECF601" w14:textId="77777777">
      <w:pPr>
        <w:spacing w:line="360" w:lineRule="auto"/>
        <w:rPr>
          <w:rFonts w:ascii="Verdana" w:hAnsi="Verdana"/>
          <w:b/>
          <w:bCs/>
          <w:sz w:val="18"/>
          <w:szCs w:val="18"/>
        </w:rPr>
      </w:pPr>
    </w:p>
    <w:p w:rsidR="00456356" w:rsidP="00D45C6A" w:rsidRDefault="00456356" w14:paraId="17F99A4A" w14:textId="77777777">
      <w:pPr>
        <w:spacing w:line="360" w:lineRule="auto"/>
        <w:rPr>
          <w:rFonts w:ascii="Verdana" w:hAnsi="Verdana"/>
          <w:b/>
          <w:bCs/>
          <w:sz w:val="18"/>
          <w:szCs w:val="18"/>
        </w:rPr>
      </w:pPr>
    </w:p>
    <w:p w:rsidR="00456356" w:rsidP="00D45C6A" w:rsidRDefault="00456356" w14:paraId="7E29DBC4" w14:textId="77777777">
      <w:pPr>
        <w:spacing w:line="360" w:lineRule="auto"/>
        <w:rPr>
          <w:rFonts w:ascii="Verdana" w:hAnsi="Verdana"/>
          <w:b/>
          <w:bCs/>
          <w:sz w:val="18"/>
          <w:szCs w:val="18"/>
        </w:rPr>
      </w:pPr>
    </w:p>
    <w:p w:rsidR="00456356" w:rsidP="00D45C6A" w:rsidRDefault="00456356" w14:paraId="1E29BD53" w14:textId="77777777">
      <w:pPr>
        <w:spacing w:line="360" w:lineRule="auto"/>
        <w:rPr>
          <w:rFonts w:ascii="Verdana" w:hAnsi="Verdana"/>
          <w:b/>
          <w:bCs/>
          <w:sz w:val="18"/>
          <w:szCs w:val="18"/>
        </w:rPr>
      </w:pPr>
    </w:p>
    <w:p w:rsidR="00456356" w:rsidP="00D45C6A" w:rsidRDefault="00456356" w14:paraId="35D773D6" w14:textId="77777777">
      <w:pPr>
        <w:spacing w:line="360" w:lineRule="auto"/>
        <w:rPr>
          <w:rFonts w:ascii="Verdana" w:hAnsi="Verdana"/>
          <w:b/>
          <w:bCs/>
          <w:sz w:val="18"/>
          <w:szCs w:val="18"/>
        </w:rPr>
      </w:pPr>
    </w:p>
    <w:p w:rsidR="00456356" w:rsidP="00D45C6A" w:rsidRDefault="00456356" w14:paraId="45C34E31" w14:textId="77777777">
      <w:pPr>
        <w:spacing w:line="360" w:lineRule="auto"/>
        <w:rPr>
          <w:rFonts w:ascii="Verdana" w:hAnsi="Verdana"/>
          <w:b/>
          <w:bCs/>
          <w:sz w:val="18"/>
          <w:szCs w:val="18"/>
        </w:rPr>
      </w:pPr>
    </w:p>
    <w:p w:rsidRPr="00274F5B" w:rsidR="00CF3EB0" w:rsidP="00D45C6A" w:rsidRDefault="00CF3EB0" w14:paraId="0779F684" w14:textId="2583A0FA">
      <w:pPr>
        <w:spacing w:line="360" w:lineRule="auto"/>
        <w:rPr>
          <w:rFonts w:ascii="Verdana" w:hAnsi="Verdana"/>
          <w:sz w:val="18"/>
          <w:szCs w:val="18"/>
        </w:rPr>
      </w:pPr>
      <w:r w:rsidRPr="0084614F">
        <w:rPr>
          <w:rFonts w:ascii="Verdana" w:hAnsi="Verdana"/>
          <w:b/>
          <w:bCs/>
          <w:sz w:val="18"/>
          <w:szCs w:val="18"/>
        </w:rPr>
        <w:t xml:space="preserve">TOELICHTING </w:t>
      </w:r>
    </w:p>
    <w:p w:rsidRPr="0084614F" w:rsidR="00CF3EB0" w:rsidP="00CF3EB0" w:rsidRDefault="00CF3EB0" w14:paraId="1CA47839" w14:textId="339B9D85">
      <w:pPr>
        <w:spacing w:line="360" w:lineRule="auto"/>
        <w:rPr>
          <w:rFonts w:ascii="Verdana" w:hAnsi="Verdana"/>
          <w:b/>
          <w:bCs/>
          <w:sz w:val="18"/>
          <w:szCs w:val="18"/>
        </w:rPr>
      </w:pPr>
      <w:r w:rsidRPr="0084614F">
        <w:rPr>
          <w:rFonts w:ascii="Verdana" w:hAnsi="Verdana"/>
          <w:b/>
          <w:bCs/>
          <w:sz w:val="18"/>
          <w:szCs w:val="18"/>
        </w:rPr>
        <w:t>I. Algemeen</w:t>
      </w:r>
    </w:p>
    <w:p w:rsidRPr="00625084" w:rsidR="00625084" w:rsidP="00CF3EB0" w:rsidRDefault="00625084" w14:paraId="019C5FBD" w14:textId="491FC8E0">
      <w:pPr>
        <w:spacing w:line="360" w:lineRule="auto"/>
        <w:rPr>
          <w:rFonts w:ascii="Verdana" w:hAnsi="Verdana"/>
          <w:i/>
          <w:iCs/>
          <w:sz w:val="18"/>
          <w:szCs w:val="18"/>
        </w:rPr>
      </w:pPr>
      <w:r w:rsidRPr="00274F5B">
        <w:rPr>
          <w:rFonts w:ascii="Verdana" w:hAnsi="Verdana"/>
          <w:b/>
          <w:bCs/>
          <w:i/>
          <w:iCs/>
          <w:sz w:val="18"/>
          <w:szCs w:val="18"/>
        </w:rPr>
        <w:t>1.</w:t>
      </w:r>
      <w:r>
        <w:rPr>
          <w:rFonts w:ascii="Verdana" w:hAnsi="Verdana"/>
          <w:i/>
          <w:iCs/>
          <w:sz w:val="18"/>
          <w:szCs w:val="18"/>
        </w:rPr>
        <w:t xml:space="preserve"> </w:t>
      </w:r>
      <w:r w:rsidRPr="00625084">
        <w:rPr>
          <w:rFonts w:ascii="Verdana" w:hAnsi="Verdana"/>
          <w:b/>
          <w:bCs/>
          <w:i/>
          <w:iCs/>
          <w:sz w:val="18"/>
          <w:szCs w:val="18"/>
        </w:rPr>
        <w:t>Inleiding</w:t>
      </w:r>
    </w:p>
    <w:p w:rsidR="00A816B4" w:rsidP="00CF3EB0" w:rsidRDefault="002A34E8" w14:paraId="555D609D" w14:textId="45749C7D">
      <w:pPr>
        <w:spacing w:line="360" w:lineRule="auto"/>
        <w:rPr>
          <w:rFonts w:ascii="Verdana" w:hAnsi="Verdana"/>
          <w:sz w:val="18"/>
          <w:szCs w:val="18"/>
        </w:rPr>
      </w:pPr>
      <w:r>
        <w:rPr>
          <w:rFonts w:ascii="Verdana" w:hAnsi="Verdana"/>
          <w:sz w:val="18"/>
          <w:szCs w:val="18"/>
        </w:rPr>
        <w:lastRenderedPageBreak/>
        <w:t>In deze regeling wordt een wijziging aangebracht in de vermogenstoetsuitzonderingen die op grond van de Uitvoeringsregeling Algemene wet inkomensafhankelijke regelingen (UR Awir) van toepassing zijn met betrekking tot de zorgtoeslag, huurtoeslag of het kindgebonden budget (hierna: de toeslagen)</w:t>
      </w:r>
      <w:r w:rsidR="009A4980">
        <w:rPr>
          <w:rStyle w:val="Voetnootmarkering"/>
          <w:rFonts w:ascii="Verdana" w:hAnsi="Verdana"/>
          <w:sz w:val="18"/>
          <w:szCs w:val="18"/>
        </w:rPr>
        <w:footnoteReference w:id="1"/>
      </w:r>
      <w:r>
        <w:rPr>
          <w:rFonts w:ascii="Verdana" w:hAnsi="Verdana"/>
          <w:sz w:val="18"/>
          <w:szCs w:val="18"/>
        </w:rPr>
        <w:t>. Er wordt een vermogenstoetsuitzondering toegevoegd voor</w:t>
      </w:r>
      <w:r w:rsidR="00D45C6A">
        <w:rPr>
          <w:rFonts w:ascii="Verdana" w:hAnsi="Verdana"/>
          <w:sz w:val="18"/>
          <w:szCs w:val="18"/>
        </w:rPr>
        <w:t xml:space="preserve"> de zorgtoeslag en </w:t>
      </w:r>
      <w:r w:rsidR="003C1F9B">
        <w:rPr>
          <w:rFonts w:ascii="Verdana" w:hAnsi="Verdana"/>
          <w:sz w:val="18"/>
          <w:szCs w:val="18"/>
        </w:rPr>
        <w:t xml:space="preserve">het </w:t>
      </w:r>
      <w:r w:rsidR="00D45C6A">
        <w:rPr>
          <w:rFonts w:ascii="Verdana" w:hAnsi="Verdana"/>
          <w:sz w:val="18"/>
          <w:szCs w:val="18"/>
        </w:rPr>
        <w:t>kindgebonden budget, die betrekking heeft op</w:t>
      </w:r>
      <w:r>
        <w:rPr>
          <w:rFonts w:ascii="Verdana" w:hAnsi="Verdana"/>
          <w:sz w:val="18"/>
          <w:szCs w:val="18"/>
        </w:rPr>
        <w:t xml:space="preserve"> </w:t>
      </w:r>
      <w:r w:rsidR="00D45C6A">
        <w:rPr>
          <w:rFonts w:ascii="Verdana" w:hAnsi="Verdana"/>
          <w:sz w:val="18"/>
          <w:szCs w:val="18"/>
        </w:rPr>
        <w:t xml:space="preserve">letselschade-uitkeringen die zijn </w:t>
      </w:r>
      <w:r>
        <w:rPr>
          <w:rFonts w:ascii="Verdana" w:hAnsi="Verdana"/>
          <w:sz w:val="18"/>
          <w:szCs w:val="18"/>
        </w:rPr>
        <w:t xml:space="preserve">vastgesteld </w:t>
      </w:r>
      <w:r w:rsidR="00A94140">
        <w:rPr>
          <w:rFonts w:ascii="Verdana" w:hAnsi="Verdana"/>
          <w:sz w:val="18"/>
          <w:szCs w:val="18"/>
        </w:rPr>
        <w:t>voor</w:t>
      </w:r>
      <w:r>
        <w:rPr>
          <w:rFonts w:ascii="Verdana" w:hAnsi="Verdana"/>
          <w:sz w:val="18"/>
          <w:szCs w:val="18"/>
        </w:rPr>
        <w:t xml:space="preserve"> 11 oktober 2010. </w:t>
      </w:r>
    </w:p>
    <w:p w:rsidRPr="00625084" w:rsidR="002A34E8" w:rsidP="00CF3EB0" w:rsidRDefault="00625084" w14:paraId="66070687" w14:textId="1C2B3BDE">
      <w:pPr>
        <w:spacing w:line="360" w:lineRule="auto"/>
        <w:rPr>
          <w:rFonts w:ascii="Verdana" w:hAnsi="Verdana"/>
          <w:b/>
          <w:bCs/>
          <w:i/>
          <w:iCs/>
          <w:sz w:val="18"/>
          <w:szCs w:val="18"/>
        </w:rPr>
      </w:pPr>
      <w:r>
        <w:rPr>
          <w:rFonts w:ascii="Verdana" w:hAnsi="Verdana"/>
          <w:b/>
          <w:bCs/>
          <w:i/>
          <w:iCs/>
          <w:sz w:val="18"/>
          <w:szCs w:val="18"/>
        </w:rPr>
        <w:t xml:space="preserve">2. </w:t>
      </w:r>
      <w:r w:rsidR="003C1F9B">
        <w:rPr>
          <w:rFonts w:ascii="Verdana" w:hAnsi="Verdana"/>
          <w:b/>
          <w:bCs/>
          <w:i/>
          <w:iCs/>
          <w:sz w:val="18"/>
          <w:szCs w:val="18"/>
        </w:rPr>
        <w:t>Toelichting op wijziging</w:t>
      </w:r>
    </w:p>
    <w:p w:rsidR="00DF1DDE" w:rsidP="00CF3EB0" w:rsidRDefault="003E4530" w14:paraId="496B0C30" w14:textId="5B3C1021">
      <w:pPr>
        <w:spacing w:line="360" w:lineRule="auto"/>
        <w:rPr>
          <w:rFonts w:ascii="Verdana" w:hAnsi="Verdana"/>
          <w:sz w:val="18"/>
          <w:szCs w:val="18"/>
        </w:rPr>
      </w:pPr>
      <w:r w:rsidRPr="003E4530">
        <w:rPr>
          <w:rFonts w:ascii="Verdana" w:hAnsi="Verdana"/>
          <w:sz w:val="18"/>
          <w:szCs w:val="18"/>
        </w:rPr>
        <w:t>Sinds 1 j</w:t>
      </w:r>
      <w:r>
        <w:rPr>
          <w:rFonts w:ascii="Verdana" w:hAnsi="Verdana"/>
          <w:sz w:val="18"/>
          <w:szCs w:val="18"/>
        </w:rPr>
        <w:t xml:space="preserve">anuari 2013 zijn </w:t>
      </w:r>
      <w:r w:rsidR="00625084">
        <w:rPr>
          <w:rFonts w:ascii="Verdana" w:hAnsi="Verdana"/>
          <w:sz w:val="18"/>
          <w:szCs w:val="18"/>
        </w:rPr>
        <w:t>in</w:t>
      </w:r>
      <w:r>
        <w:rPr>
          <w:rFonts w:ascii="Verdana" w:hAnsi="Verdana"/>
          <w:sz w:val="18"/>
          <w:szCs w:val="18"/>
        </w:rPr>
        <w:t xml:space="preserve"> de zorgtoeslag en het kindgebonden budget vermogensgrenzen van toepassing. Bij de invoering van deze vermogensgrenzen is </w:t>
      </w:r>
      <w:r w:rsidR="00530229">
        <w:rPr>
          <w:rFonts w:ascii="Verdana" w:hAnsi="Verdana"/>
          <w:sz w:val="18"/>
          <w:szCs w:val="18"/>
        </w:rPr>
        <w:t>ervoor gekozen</w:t>
      </w:r>
      <w:r>
        <w:rPr>
          <w:rFonts w:ascii="Verdana" w:hAnsi="Verdana"/>
          <w:sz w:val="18"/>
          <w:szCs w:val="18"/>
        </w:rPr>
        <w:t xml:space="preserve"> om een overgangsregeling te </w:t>
      </w:r>
      <w:r w:rsidR="00DF1DDE">
        <w:rPr>
          <w:rFonts w:ascii="Verdana" w:hAnsi="Verdana"/>
          <w:sz w:val="18"/>
          <w:szCs w:val="18"/>
        </w:rPr>
        <w:t>treffen</w:t>
      </w:r>
      <w:r>
        <w:rPr>
          <w:rFonts w:ascii="Verdana" w:hAnsi="Verdana"/>
          <w:sz w:val="18"/>
          <w:szCs w:val="18"/>
        </w:rPr>
        <w:t xml:space="preserve"> voor mensen met een letselschade-uitkering.</w:t>
      </w:r>
      <w:r>
        <w:rPr>
          <w:rStyle w:val="Voetnootmarkering"/>
          <w:rFonts w:ascii="Verdana" w:hAnsi="Verdana"/>
          <w:sz w:val="18"/>
          <w:szCs w:val="18"/>
        </w:rPr>
        <w:footnoteReference w:id="2"/>
      </w:r>
      <w:r w:rsidR="00530229">
        <w:rPr>
          <w:rFonts w:ascii="Verdana" w:hAnsi="Verdana"/>
          <w:sz w:val="18"/>
          <w:szCs w:val="18"/>
        </w:rPr>
        <w:t xml:space="preserve"> </w:t>
      </w:r>
      <w:r w:rsidR="00F70E8B">
        <w:rPr>
          <w:rFonts w:ascii="Verdana" w:hAnsi="Verdana"/>
          <w:sz w:val="18"/>
          <w:szCs w:val="18"/>
        </w:rPr>
        <w:t xml:space="preserve">Bij het vaststellen van de hoogte van een vergoeding voor letselschade wordt </w:t>
      </w:r>
      <w:r w:rsidR="003C1F9B">
        <w:rPr>
          <w:rFonts w:ascii="Verdana" w:hAnsi="Verdana"/>
          <w:sz w:val="18"/>
          <w:szCs w:val="18"/>
        </w:rPr>
        <w:t xml:space="preserve">in beginsel </w:t>
      </w:r>
      <w:r w:rsidR="00F70E8B">
        <w:rPr>
          <w:rFonts w:ascii="Verdana" w:hAnsi="Verdana"/>
          <w:sz w:val="18"/>
          <w:szCs w:val="18"/>
        </w:rPr>
        <w:t xml:space="preserve">rekening gehouden </w:t>
      </w:r>
      <w:r w:rsidR="00C359A1">
        <w:rPr>
          <w:rFonts w:ascii="Verdana" w:hAnsi="Verdana"/>
          <w:sz w:val="18"/>
          <w:szCs w:val="18"/>
        </w:rPr>
        <w:t xml:space="preserve">met het feit </w:t>
      </w:r>
      <w:r w:rsidR="00F70E8B">
        <w:rPr>
          <w:rFonts w:ascii="Verdana" w:hAnsi="Verdana"/>
          <w:sz w:val="18"/>
          <w:szCs w:val="18"/>
        </w:rPr>
        <w:t xml:space="preserve">dat het ontvangen van een hoog bedrag kan betekenen dat burgers hun aanspraak </w:t>
      </w:r>
      <w:r w:rsidR="003C1F9B">
        <w:rPr>
          <w:rFonts w:ascii="Verdana" w:hAnsi="Verdana"/>
          <w:sz w:val="18"/>
          <w:szCs w:val="18"/>
        </w:rPr>
        <w:t xml:space="preserve">verliezen </w:t>
      </w:r>
      <w:r w:rsidR="00F70E8B">
        <w:rPr>
          <w:rFonts w:ascii="Verdana" w:hAnsi="Verdana"/>
          <w:sz w:val="18"/>
          <w:szCs w:val="18"/>
        </w:rPr>
        <w:t xml:space="preserve">op een </w:t>
      </w:r>
      <w:r w:rsidR="00456356">
        <w:rPr>
          <w:rFonts w:ascii="Verdana" w:hAnsi="Verdana"/>
          <w:sz w:val="18"/>
          <w:szCs w:val="18"/>
        </w:rPr>
        <w:t xml:space="preserve">inkomensafhankelijke </w:t>
      </w:r>
      <w:r w:rsidR="00F70E8B">
        <w:rPr>
          <w:rFonts w:ascii="Verdana" w:hAnsi="Verdana"/>
          <w:sz w:val="18"/>
          <w:szCs w:val="18"/>
        </w:rPr>
        <w:t xml:space="preserve">regeling, zoals een toeslag. </w:t>
      </w:r>
      <w:r w:rsidR="00DF1DDE">
        <w:rPr>
          <w:rFonts w:ascii="Verdana" w:hAnsi="Verdana"/>
          <w:sz w:val="18"/>
          <w:szCs w:val="18"/>
        </w:rPr>
        <w:t xml:space="preserve">Bij een </w:t>
      </w:r>
      <w:r w:rsidR="00A816B4">
        <w:rPr>
          <w:rFonts w:ascii="Verdana" w:hAnsi="Verdana"/>
          <w:sz w:val="18"/>
          <w:szCs w:val="18"/>
        </w:rPr>
        <w:t xml:space="preserve">specifieke </w:t>
      </w:r>
      <w:r w:rsidR="00DF1DDE">
        <w:rPr>
          <w:rFonts w:ascii="Verdana" w:hAnsi="Verdana"/>
          <w:sz w:val="18"/>
          <w:szCs w:val="18"/>
        </w:rPr>
        <w:t xml:space="preserve">groep burgers was bij het vaststellen van de hoogte van de letselschade-uitkering </w:t>
      </w:r>
      <w:r w:rsidR="003C1F9B">
        <w:rPr>
          <w:rFonts w:ascii="Verdana" w:hAnsi="Verdana"/>
          <w:sz w:val="18"/>
          <w:szCs w:val="18"/>
        </w:rPr>
        <w:t xml:space="preserve">echter </w:t>
      </w:r>
      <w:r w:rsidR="00DF1DDE">
        <w:rPr>
          <w:rFonts w:ascii="Verdana" w:hAnsi="Verdana"/>
          <w:sz w:val="18"/>
          <w:szCs w:val="18"/>
        </w:rPr>
        <w:t>nog niet bekend dat er vermogensgrenzen zouden gaan gelden in de zorgtoeslag en het kindgebonden budget. Op 11 oktober 2010 kwam het regeerakkoord van het toenmalige kabinet beschikbaar, waarin werd aangekondigd dat in de zorgtoeslag en het kindgebonden budget vermogensgrenzen gingen gelden.</w:t>
      </w:r>
      <w:r w:rsidR="00DF1DDE">
        <w:rPr>
          <w:rStyle w:val="Voetnootmarkering"/>
          <w:rFonts w:ascii="Verdana" w:hAnsi="Verdana"/>
          <w:sz w:val="18"/>
          <w:szCs w:val="18"/>
        </w:rPr>
        <w:footnoteReference w:id="3"/>
      </w:r>
      <w:r w:rsidR="00DF1DDE">
        <w:rPr>
          <w:rFonts w:ascii="Verdana" w:hAnsi="Verdana"/>
          <w:sz w:val="18"/>
          <w:szCs w:val="18"/>
        </w:rPr>
        <w:t xml:space="preserve"> Pas vanaf die datum kon bij het vaststellen van de hoogte van letselschade-uitkeringen rekening worden gehouden met het mogelijke verlies van zorgtoeslag en kindgebonden budget als gevolg van ontvangst van de </w:t>
      </w:r>
      <w:r w:rsidR="00456356">
        <w:rPr>
          <w:rFonts w:ascii="Verdana" w:hAnsi="Verdana"/>
          <w:sz w:val="18"/>
          <w:szCs w:val="18"/>
        </w:rPr>
        <w:t>letselschade-</w:t>
      </w:r>
      <w:r w:rsidR="00DF1DDE">
        <w:rPr>
          <w:rFonts w:ascii="Verdana" w:hAnsi="Verdana"/>
          <w:sz w:val="18"/>
          <w:szCs w:val="18"/>
        </w:rPr>
        <w:t xml:space="preserve">uitkering. De overgangsregeling </w:t>
      </w:r>
      <w:r w:rsidR="00A816B4">
        <w:rPr>
          <w:rFonts w:ascii="Verdana" w:hAnsi="Verdana"/>
          <w:sz w:val="18"/>
          <w:szCs w:val="18"/>
        </w:rPr>
        <w:t>hield</w:t>
      </w:r>
      <w:r w:rsidR="00DF1DDE">
        <w:rPr>
          <w:rFonts w:ascii="Verdana" w:hAnsi="Verdana"/>
          <w:sz w:val="18"/>
          <w:szCs w:val="18"/>
        </w:rPr>
        <w:t xml:space="preserve"> daarom </w:t>
      </w:r>
      <w:r w:rsidR="00A816B4">
        <w:rPr>
          <w:rFonts w:ascii="Verdana" w:hAnsi="Verdana"/>
          <w:sz w:val="18"/>
          <w:szCs w:val="18"/>
        </w:rPr>
        <w:t>in dat voor mensen</w:t>
      </w:r>
      <w:r w:rsidR="00DF1DDE">
        <w:rPr>
          <w:rFonts w:ascii="Verdana" w:hAnsi="Verdana"/>
          <w:sz w:val="18"/>
          <w:szCs w:val="18"/>
        </w:rPr>
        <w:t xml:space="preserve"> bij wie de hoogte van de letselschade-uitkering voor 11 oktober 2010 </w:t>
      </w:r>
      <w:r w:rsidR="00A816B4">
        <w:rPr>
          <w:rFonts w:ascii="Verdana" w:hAnsi="Verdana"/>
          <w:sz w:val="18"/>
          <w:szCs w:val="18"/>
        </w:rPr>
        <w:t>was</w:t>
      </w:r>
      <w:r w:rsidR="00DF1DDE">
        <w:rPr>
          <w:rFonts w:ascii="Verdana" w:hAnsi="Verdana"/>
          <w:sz w:val="18"/>
          <w:szCs w:val="18"/>
        </w:rPr>
        <w:t xml:space="preserve"> vastgesteld</w:t>
      </w:r>
      <w:r w:rsidR="00A816B4">
        <w:rPr>
          <w:rFonts w:ascii="Verdana" w:hAnsi="Verdana"/>
          <w:sz w:val="18"/>
          <w:szCs w:val="18"/>
        </w:rPr>
        <w:t>, deze uitkering niet mee zou tellen bij de vermogensgrens in de zorgtoeslag en het kindgebonden budget</w:t>
      </w:r>
      <w:r w:rsidR="00530229">
        <w:rPr>
          <w:rFonts w:ascii="Verdana" w:hAnsi="Verdana"/>
          <w:sz w:val="18"/>
          <w:szCs w:val="18"/>
        </w:rPr>
        <w:t>.</w:t>
      </w:r>
      <w:r w:rsidR="00530229">
        <w:rPr>
          <w:rStyle w:val="Voetnootmarkering"/>
          <w:rFonts w:ascii="Verdana" w:hAnsi="Verdana"/>
          <w:sz w:val="18"/>
          <w:szCs w:val="18"/>
        </w:rPr>
        <w:footnoteReference w:id="4"/>
      </w:r>
      <w:r w:rsidR="00530229">
        <w:rPr>
          <w:rFonts w:ascii="Verdana" w:hAnsi="Verdana"/>
          <w:sz w:val="18"/>
          <w:szCs w:val="18"/>
        </w:rPr>
        <w:t xml:space="preserve"> </w:t>
      </w:r>
      <w:r w:rsidR="00DF1DDE">
        <w:rPr>
          <w:rFonts w:ascii="Verdana" w:hAnsi="Verdana"/>
          <w:sz w:val="18"/>
          <w:szCs w:val="18"/>
        </w:rPr>
        <w:t xml:space="preserve">De overgangsregeling gold voor tien jaar, waardoor de letselschade-uitkeringen waar de uitzondering op zag </w:t>
      </w:r>
      <w:r w:rsidR="00A816B4">
        <w:rPr>
          <w:rFonts w:ascii="Verdana" w:hAnsi="Verdana"/>
          <w:sz w:val="18"/>
          <w:szCs w:val="18"/>
        </w:rPr>
        <w:t>per</w:t>
      </w:r>
      <w:r w:rsidR="00DF1DDE">
        <w:rPr>
          <w:rFonts w:ascii="Verdana" w:hAnsi="Verdana"/>
          <w:sz w:val="18"/>
          <w:szCs w:val="18"/>
        </w:rPr>
        <w:t xml:space="preserve"> 1 januari 2023 opnieuw meewogen in de vermogenstoetsen. </w:t>
      </w:r>
    </w:p>
    <w:p w:rsidR="008E5EE9" w:rsidP="00CF3EB0" w:rsidRDefault="00C95EA9" w14:paraId="2498406C" w14:textId="0B0C5D1F">
      <w:pPr>
        <w:spacing w:line="360" w:lineRule="auto"/>
        <w:rPr>
          <w:rFonts w:ascii="Verdana" w:hAnsi="Verdana"/>
          <w:sz w:val="18"/>
          <w:szCs w:val="18"/>
        </w:rPr>
      </w:pPr>
      <w:r>
        <w:rPr>
          <w:rFonts w:ascii="Verdana" w:hAnsi="Verdana"/>
          <w:sz w:val="18"/>
          <w:szCs w:val="18"/>
        </w:rPr>
        <w:t>Bij de behandeling van het Belastingplan 2025 heeft de Tweede Kamer de motie-Van Dijk aangenomen.</w:t>
      </w:r>
      <w:r>
        <w:rPr>
          <w:rStyle w:val="Voetnootmarkering"/>
          <w:rFonts w:ascii="Verdana" w:hAnsi="Verdana"/>
          <w:sz w:val="18"/>
          <w:szCs w:val="18"/>
        </w:rPr>
        <w:footnoteReference w:id="5"/>
      </w:r>
      <w:r>
        <w:rPr>
          <w:rFonts w:ascii="Verdana" w:hAnsi="Verdana"/>
          <w:sz w:val="18"/>
          <w:szCs w:val="18"/>
        </w:rPr>
        <w:t xml:space="preserve"> Deze motie roept de regering op om</w:t>
      </w:r>
      <w:r w:rsidR="002A32EC">
        <w:rPr>
          <w:rFonts w:ascii="Verdana" w:hAnsi="Verdana"/>
          <w:sz w:val="18"/>
          <w:szCs w:val="18"/>
        </w:rPr>
        <w:t xml:space="preserve"> </w:t>
      </w:r>
      <w:r w:rsidR="008E5EE9">
        <w:rPr>
          <w:rFonts w:ascii="Verdana" w:hAnsi="Verdana"/>
          <w:sz w:val="18"/>
          <w:szCs w:val="18"/>
        </w:rPr>
        <w:t>te onderzoeken</w:t>
      </w:r>
      <w:r>
        <w:rPr>
          <w:rFonts w:ascii="Verdana" w:hAnsi="Verdana"/>
          <w:sz w:val="18"/>
          <w:szCs w:val="18"/>
        </w:rPr>
        <w:t xml:space="preserve"> </w:t>
      </w:r>
      <w:r w:rsidR="008E5EE9">
        <w:rPr>
          <w:rFonts w:ascii="Verdana" w:hAnsi="Verdana"/>
          <w:sz w:val="18"/>
          <w:szCs w:val="18"/>
        </w:rPr>
        <w:t xml:space="preserve">wat de impact is van het aflopen van de hierboven bedoelde vermogenstoetsuitzondering. Indien deze impact disproportioneel is, roept de motie de regering op om maatregelen voor te stellen. </w:t>
      </w:r>
    </w:p>
    <w:p w:rsidRPr="003E4530" w:rsidR="00A94140" w:rsidP="00CF3EB0" w:rsidRDefault="00157B58" w14:paraId="5EEC3D06" w14:textId="640A1646">
      <w:pPr>
        <w:spacing w:line="360" w:lineRule="auto"/>
        <w:rPr>
          <w:rFonts w:ascii="Verdana" w:hAnsi="Verdana"/>
          <w:sz w:val="18"/>
          <w:szCs w:val="18"/>
        </w:rPr>
      </w:pPr>
      <w:r>
        <w:rPr>
          <w:rFonts w:ascii="Verdana" w:hAnsi="Verdana"/>
          <w:sz w:val="18"/>
          <w:szCs w:val="18"/>
        </w:rPr>
        <w:t xml:space="preserve">Het kabinet is van mening dat het </w:t>
      </w:r>
      <w:r w:rsidR="00BF657E">
        <w:rPr>
          <w:rFonts w:ascii="Verdana" w:hAnsi="Verdana"/>
          <w:sz w:val="18"/>
          <w:szCs w:val="18"/>
        </w:rPr>
        <w:t xml:space="preserve">niet valt uit te sluiten dat het </w:t>
      </w:r>
      <w:r>
        <w:rPr>
          <w:rFonts w:ascii="Verdana" w:hAnsi="Verdana"/>
          <w:sz w:val="18"/>
          <w:szCs w:val="18"/>
        </w:rPr>
        <w:t>aflopen van de</w:t>
      </w:r>
      <w:r w:rsidR="00BF657E">
        <w:rPr>
          <w:rFonts w:ascii="Verdana" w:hAnsi="Verdana"/>
          <w:sz w:val="18"/>
          <w:szCs w:val="18"/>
        </w:rPr>
        <w:t>ze specifieke</w:t>
      </w:r>
      <w:r>
        <w:rPr>
          <w:rFonts w:ascii="Verdana" w:hAnsi="Verdana"/>
          <w:sz w:val="18"/>
          <w:szCs w:val="18"/>
        </w:rPr>
        <w:t xml:space="preserve"> vermogenstoetsuitzondering disproportionele impact </w:t>
      </w:r>
      <w:r w:rsidR="00BF657E">
        <w:rPr>
          <w:rFonts w:ascii="Verdana" w:hAnsi="Verdana"/>
          <w:sz w:val="18"/>
          <w:szCs w:val="18"/>
        </w:rPr>
        <w:t>zou kunnen</w:t>
      </w:r>
      <w:r w:rsidR="00DB1FC9">
        <w:rPr>
          <w:rFonts w:ascii="Verdana" w:hAnsi="Verdana"/>
          <w:sz w:val="18"/>
          <w:szCs w:val="18"/>
        </w:rPr>
        <w:t xml:space="preserve"> hebben</w:t>
      </w:r>
      <w:r>
        <w:rPr>
          <w:rFonts w:ascii="Verdana" w:hAnsi="Verdana"/>
          <w:sz w:val="18"/>
          <w:szCs w:val="18"/>
        </w:rPr>
        <w:t xml:space="preserve"> op mensen die een letselschade-uitkering hebben ontvangen. Het is goed voorstelbaar dat letselschade-uitkeringen in individuele gevallen </w:t>
      </w:r>
      <w:r w:rsidR="00AE76A2">
        <w:rPr>
          <w:rFonts w:ascii="Verdana" w:hAnsi="Verdana"/>
          <w:sz w:val="18"/>
          <w:szCs w:val="18"/>
        </w:rPr>
        <w:t xml:space="preserve">zijn </w:t>
      </w:r>
      <w:r>
        <w:rPr>
          <w:rFonts w:ascii="Verdana" w:hAnsi="Verdana"/>
          <w:sz w:val="18"/>
          <w:szCs w:val="18"/>
        </w:rPr>
        <w:t>bedoeld om langere periodes, van meerdere decennia, te overbruggen. Als bij het vaststellen van de hoogte van de letselschade-uitkering in deze gevallen rekening gehouden had kunnen worden met de vermogensgrenzen in de zorgtoeslag en het kindgebonden budget, was deze opgehoogd met een bedrag dat meer dan tien jaar aan toeslagverlies had gecompenseerd. Daarom past het hanteren van een tienjaarstermijn voor deze vermogens</w:t>
      </w:r>
      <w:r w:rsidR="00456356">
        <w:rPr>
          <w:rFonts w:ascii="Verdana" w:hAnsi="Verdana"/>
          <w:sz w:val="18"/>
          <w:szCs w:val="18"/>
        </w:rPr>
        <w:t>toets</w:t>
      </w:r>
      <w:r>
        <w:rPr>
          <w:rFonts w:ascii="Verdana" w:hAnsi="Verdana"/>
          <w:sz w:val="18"/>
          <w:szCs w:val="18"/>
        </w:rPr>
        <w:t>uitzondering</w:t>
      </w:r>
      <w:r w:rsidR="003C1F9B">
        <w:rPr>
          <w:rFonts w:ascii="Verdana" w:hAnsi="Verdana"/>
          <w:sz w:val="18"/>
          <w:szCs w:val="18"/>
        </w:rPr>
        <w:t xml:space="preserve">, anders </w:t>
      </w:r>
      <w:r w:rsidR="003C1F9B">
        <w:rPr>
          <w:rFonts w:ascii="Verdana" w:hAnsi="Verdana"/>
          <w:sz w:val="18"/>
          <w:szCs w:val="18"/>
        </w:rPr>
        <w:lastRenderedPageBreak/>
        <w:t>dan bij de andere vermogenstoetsuitzonderingen,</w:t>
      </w:r>
      <w:r>
        <w:rPr>
          <w:rFonts w:ascii="Verdana" w:hAnsi="Verdana"/>
          <w:sz w:val="18"/>
          <w:szCs w:val="18"/>
        </w:rPr>
        <w:t xml:space="preserve"> niet bij </w:t>
      </w:r>
      <w:r w:rsidR="003C1F9B">
        <w:rPr>
          <w:rFonts w:ascii="Verdana" w:hAnsi="Verdana"/>
          <w:sz w:val="18"/>
          <w:szCs w:val="18"/>
        </w:rPr>
        <w:t xml:space="preserve">de </w:t>
      </w:r>
      <w:r>
        <w:rPr>
          <w:rFonts w:ascii="Verdana" w:hAnsi="Verdana"/>
          <w:sz w:val="18"/>
          <w:szCs w:val="18"/>
        </w:rPr>
        <w:t>doelgroep van de uitzondering. Om onwenselijke gevolgen voor deze doelgroep te voorkomen, voert het kabinet de vermogenstoetsuitzondering voor deze specifieke groep letselschadevergoedingen opnieuw in</w:t>
      </w:r>
      <w:r w:rsidR="003C1F9B">
        <w:rPr>
          <w:rFonts w:ascii="Verdana" w:hAnsi="Verdana"/>
          <w:sz w:val="18"/>
          <w:szCs w:val="18"/>
        </w:rPr>
        <w:t>, en kent deze niet langer een eindtermijn</w:t>
      </w:r>
      <w:r w:rsidR="00A94140">
        <w:rPr>
          <w:rFonts w:ascii="Verdana" w:hAnsi="Verdana"/>
          <w:sz w:val="18"/>
          <w:szCs w:val="18"/>
        </w:rPr>
        <w:t xml:space="preserve">. </w:t>
      </w:r>
    </w:p>
    <w:p w:rsidR="002A34E8" w:rsidP="00CF3EB0" w:rsidRDefault="00625084" w14:paraId="70BE6377" w14:textId="651D215C">
      <w:pPr>
        <w:spacing w:line="360" w:lineRule="auto"/>
        <w:rPr>
          <w:rFonts w:ascii="Verdana" w:hAnsi="Verdana"/>
          <w:b/>
          <w:bCs/>
          <w:i/>
          <w:iCs/>
          <w:sz w:val="18"/>
          <w:szCs w:val="18"/>
        </w:rPr>
      </w:pPr>
      <w:r>
        <w:rPr>
          <w:rFonts w:ascii="Verdana" w:hAnsi="Verdana"/>
          <w:b/>
          <w:bCs/>
          <w:i/>
          <w:iCs/>
          <w:sz w:val="18"/>
          <w:szCs w:val="18"/>
        </w:rPr>
        <w:t xml:space="preserve">3. </w:t>
      </w:r>
      <w:r w:rsidRPr="00625084" w:rsidR="00C359A1">
        <w:rPr>
          <w:rFonts w:ascii="Verdana" w:hAnsi="Verdana"/>
          <w:b/>
          <w:bCs/>
          <w:i/>
          <w:iCs/>
          <w:sz w:val="18"/>
          <w:szCs w:val="18"/>
        </w:rPr>
        <w:t>Inwerkingtreding</w:t>
      </w:r>
    </w:p>
    <w:p w:rsidRPr="00274F5B" w:rsidR="00A94140" w:rsidP="00CF3EB0" w:rsidRDefault="00A94140" w14:paraId="32184828" w14:textId="5EC091E9">
      <w:pPr>
        <w:spacing w:line="360" w:lineRule="auto"/>
        <w:rPr>
          <w:rFonts w:ascii="Verdana" w:hAnsi="Verdana"/>
          <w:sz w:val="18"/>
          <w:szCs w:val="18"/>
        </w:rPr>
      </w:pPr>
      <w:r>
        <w:rPr>
          <w:rFonts w:ascii="Verdana" w:hAnsi="Verdana"/>
          <w:sz w:val="18"/>
          <w:szCs w:val="18"/>
        </w:rPr>
        <w:t xml:space="preserve">De vermogenstoetsuitzondering voor letselschade-uitkeringen treedt in werking met ingang van </w:t>
      </w:r>
      <w:r w:rsidR="00456356">
        <w:rPr>
          <w:rFonts w:ascii="Verdana" w:hAnsi="Verdana"/>
          <w:sz w:val="18"/>
          <w:szCs w:val="18"/>
        </w:rPr>
        <w:t>de dag na de datum van uitgifte van de Staatscourant waarin zij wordt geplaatst</w:t>
      </w:r>
      <w:r>
        <w:rPr>
          <w:rFonts w:ascii="Verdana" w:hAnsi="Verdana"/>
          <w:sz w:val="18"/>
          <w:szCs w:val="18"/>
        </w:rPr>
        <w:t xml:space="preserve">. </w:t>
      </w:r>
      <w:r w:rsidRPr="00630D18">
        <w:rPr>
          <w:rFonts w:ascii="Verdana" w:hAnsi="Verdana"/>
          <w:sz w:val="18"/>
          <w:szCs w:val="18"/>
        </w:rPr>
        <w:t xml:space="preserve">Met het hanteren van deze inwerkingtredingsdatum wordt afgeweken van de minimuminvoeringstermijn. Deze afwijking is noodzakelijk, omdat het van belang is dat mensen die op dit moment geen zorgtoeslag of kindgebonden budget ontvangen als gevolg van het overschrijden van de vermogensgrens, maar hier wel recht op hebben als de uitzondering van kracht is, zo snel mogelijk </w:t>
      </w:r>
      <w:r w:rsidRPr="00630D18" w:rsidR="00D45C6A">
        <w:rPr>
          <w:rFonts w:ascii="Verdana" w:hAnsi="Verdana"/>
          <w:sz w:val="18"/>
          <w:szCs w:val="18"/>
        </w:rPr>
        <w:t xml:space="preserve">weer </w:t>
      </w:r>
      <w:r w:rsidRPr="00630D18">
        <w:rPr>
          <w:rFonts w:ascii="Verdana" w:hAnsi="Verdana"/>
          <w:sz w:val="18"/>
          <w:szCs w:val="18"/>
        </w:rPr>
        <w:t xml:space="preserve">hun toeslagen kunnen ontvangen. De Dienst Toeslagen kan deze taak per </w:t>
      </w:r>
      <w:r w:rsidR="00630D18">
        <w:rPr>
          <w:rFonts w:ascii="Verdana" w:hAnsi="Verdana"/>
          <w:sz w:val="18"/>
          <w:szCs w:val="18"/>
        </w:rPr>
        <w:t>direct</w:t>
      </w:r>
      <w:r w:rsidRPr="00630D18">
        <w:rPr>
          <w:rFonts w:ascii="Verdana" w:hAnsi="Verdana"/>
          <w:sz w:val="18"/>
          <w:szCs w:val="18"/>
        </w:rPr>
        <w:t xml:space="preserve"> vervullen.</w:t>
      </w:r>
      <w:r w:rsidR="00630D18">
        <w:rPr>
          <w:rFonts w:ascii="Verdana" w:hAnsi="Verdana"/>
          <w:sz w:val="18"/>
          <w:szCs w:val="18"/>
        </w:rPr>
        <w:t xml:space="preserve"> </w:t>
      </w:r>
    </w:p>
    <w:p w:rsidRPr="00A94140" w:rsidR="00A94140" w:rsidP="00CF3EB0" w:rsidRDefault="00A94140" w14:paraId="71990CAD" w14:textId="5BF4B5EC">
      <w:pPr>
        <w:spacing w:line="360" w:lineRule="auto"/>
        <w:rPr>
          <w:rFonts w:ascii="Verdana" w:hAnsi="Verdana"/>
          <w:sz w:val="18"/>
          <w:szCs w:val="18"/>
        </w:rPr>
      </w:pPr>
      <w:r>
        <w:rPr>
          <w:rFonts w:ascii="Verdana" w:hAnsi="Verdana"/>
          <w:sz w:val="18"/>
          <w:szCs w:val="18"/>
        </w:rPr>
        <w:t xml:space="preserve">Daarnaast kent de uitzondering terugwerkende kracht tot en met 1 januari 2023. Dit is het moment </w:t>
      </w:r>
      <w:r w:rsidR="00A816B4">
        <w:rPr>
          <w:rFonts w:ascii="Verdana" w:hAnsi="Verdana"/>
          <w:sz w:val="18"/>
          <w:szCs w:val="18"/>
        </w:rPr>
        <w:t>waarop</w:t>
      </w:r>
      <w:r>
        <w:rPr>
          <w:rFonts w:ascii="Verdana" w:hAnsi="Verdana"/>
          <w:sz w:val="18"/>
          <w:szCs w:val="18"/>
        </w:rPr>
        <w:t xml:space="preserve"> de eerder </w:t>
      </w:r>
      <w:r w:rsidR="00AE76A2">
        <w:rPr>
          <w:rFonts w:ascii="Verdana" w:hAnsi="Verdana"/>
          <w:sz w:val="18"/>
          <w:szCs w:val="18"/>
        </w:rPr>
        <w:t>opgenomen</w:t>
      </w:r>
      <w:r>
        <w:rPr>
          <w:rFonts w:ascii="Verdana" w:hAnsi="Verdana"/>
          <w:sz w:val="18"/>
          <w:szCs w:val="18"/>
        </w:rPr>
        <w:t xml:space="preserve"> vermogenstoetsuitzondering voor letselschade-uitkeringen</w:t>
      </w:r>
      <w:r w:rsidR="00A816B4">
        <w:rPr>
          <w:rFonts w:ascii="Verdana" w:hAnsi="Verdana"/>
          <w:sz w:val="18"/>
          <w:szCs w:val="18"/>
        </w:rPr>
        <w:t xml:space="preserve"> afliep</w:t>
      </w:r>
      <w:r>
        <w:rPr>
          <w:rFonts w:ascii="Verdana" w:hAnsi="Verdana"/>
          <w:sz w:val="18"/>
          <w:szCs w:val="18"/>
        </w:rPr>
        <w:t xml:space="preserve">. </w:t>
      </w:r>
      <w:r w:rsidR="00A816B4">
        <w:rPr>
          <w:rFonts w:ascii="Verdana" w:hAnsi="Verdana"/>
          <w:sz w:val="18"/>
          <w:szCs w:val="18"/>
        </w:rPr>
        <w:t>Omdat het kabinet van mening is dat het hanteren van een tienjaarstermijn voor de uitzondering voor letselschade-uitkeringen niet passend is, is het geboden om ook het</w:t>
      </w:r>
      <w:r w:rsidR="003C1F9B">
        <w:rPr>
          <w:rFonts w:ascii="Verdana" w:hAnsi="Verdana"/>
          <w:sz w:val="18"/>
          <w:szCs w:val="18"/>
        </w:rPr>
        <w:t xml:space="preserve"> mogelijk</w:t>
      </w:r>
      <w:r w:rsidR="00A816B4">
        <w:rPr>
          <w:rFonts w:ascii="Verdana" w:hAnsi="Verdana"/>
          <w:sz w:val="18"/>
          <w:szCs w:val="18"/>
        </w:rPr>
        <w:t xml:space="preserve"> ontstane toeslagverlies in de tussenliggende periode tussen 1 januari 2023 en 1 </w:t>
      </w:r>
      <w:r w:rsidR="00274F5B">
        <w:rPr>
          <w:rFonts w:ascii="Verdana" w:hAnsi="Verdana"/>
          <w:sz w:val="18"/>
          <w:szCs w:val="18"/>
        </w:rPr>
        <w:t>juli</w:t>
      </w:r>
      <w:r w:rsidR="00A816B4">
        <w:rPr>
          <w:rFonts w:ascii="Verdana" w:hAnsi="Verdana"/>
          <w:sz w:val="18"/>
          <w:szCs w:val="18"/>
        </w:rPr>
        <w:t xml:space="preserve"> 2025 te herstellen. De Dienst Toeslagen zal hierbij ook rekening houden met de omstandigheid dat mensen mogelijk hun toeslagaanvraag in 2023, 2024 of 2025 hebben stopgezet, </w:t>
      </w:r>
      <w:r w:rsidR="003C1F9B">
        <w:rPr>
          <w:rFonts w:ascii="Verdana" w:hAnsi="Verdana"/>
          <w:sz w:val="18"/>
          <w:szCs w:val="18"/>
        </w:rPr>
        <w:t xml:space="preserve">en zal daarom aannemen </w:t>
      </w:r>
      <w:r w:rsidR="00A816B4">
        <w:rPr>
          <w:rFonts w:ascii="Verdana" w:hAnsi="Verdana"/>
          <w:sz w:val="18"/>
          <w:szCs w:val="18"/>
        </w:rPr>
        <w:t xml:space="preserve">dat deze mensen wel een toeslagaanvraag hadden gedaan of voortgezet als de vermogenstoetsuitzondering niet per 1 januari 2023 was afgelopen.  </w:t>
      </w:r>
    </w:p>
    <w:p w:rsidR="00A94140" w:rsidP="00CF3EB0" w:rsidRDefault="00A94140" w14:paraId="34B26B6A" w14:textId="77777777">
      <w:pPr>
        <w:spacing w:line="360" w:lineRule="auto"/>
        <w:rPr>
          <w:rFonts w:ascii="Verdana" w:hAnsi="Verdana"/>
          <w:b/>
          <w:bCs/>
          <w:i/>
          <w:iCs/>
          <w:sz w:val="18"/>
          <w:szCs w:val="18"/>
        </w:rPr>
      </w:pPr>
    </w:p>
    <w:p w:rsidR="00A94140" w:rsidP="00CF3EB0" w:rsidRDefault="00A94140" w14:paraId="7F7A5049" w14:textId="185FB5CD">
      <w:pPr>
        <w:spacing w:line="360" w:lineRule="auto"/>
        <w:rPr>
          <w:rFonts w:ascii="Verdana" w:hAnsi="Verdana"/>
          <w:b/>
          <w:bCs/>
          <w:i/>
          <w:iCs/>
          <w:sz w:val="18"/>
          <w:szCs w:val="18"/>
        </w:rPr>
      </w:pPr>
      <w:r>
        <w:rPr>
          <w:rFonts w:ascii="Verdana" w:hAnsi="Verdana"/>
          <w:b/>
          <w:bCs/>
          <w:i/>
          <w:iCs/>
          <w:sz w:val="18"/>
          <w:szCs w:val="18"/>
        </w:rPr>
        <w:t>4. EU-aspecten</w:t>
      </w:r>
    </w:p>
    <w:p w:rsidR="00A94140" w:rsidP="00A94140" w:rsidRDefault="00A94140" w14:paraId="0E61D24D" w14:textId="77777777">
      <w:pPr>
        <w:spacing w:line="360" w:lineRule="auto"/>
        <w:rPr>
          <w:rFonts w:ascii="Verdana" w:hAnsi="Verdana"/>
          <w:sz w:val="18"/>
          <w:szCs w:val="18"/>
        </w:rPr>
      </w:pPr>
      <w:r w:rsidRPr="00B83B47">
        <w:rPr>
          <w:rFonts w:ascii="Verdana" w:hAnsi="Verdana"/>
          <w:sz w:val="18"/>
          <w:szCs w:val="18"/>
        </w:rPr>
        <w:t xml:space="preserve">Aan de wijzigingen die zijn opgenomen in deze regeling zijn geen EU-aspecten verbonden. </w:t>
      </w:r>
    </w:p>
    <w:p w:rsidR="00A94140" w:rsidP="00A94140" w:rsidRDefault="00A94140" w14:paraId="2DFA1BC7" w14:textId="77777777">
      <w:pPr>
        <w:spacing w:line="360" w:lineRule="auto"/>
        <w:rPr>
          <w:rFonts w:ascii="Verdana" w:hAnsi="Verdana"/>
          <w:sz w:val="18"/>
          <w:szCs w:val="18"/>
        </w:rPr>
      </w:pPr>
    </w:p>
    <w:p w:rsidR="00A94140" w:rsidP="00CF3EB0" w:rsidRDefault="00A94140" w14:paraId="42B0772C" w14:textId="4E17DE2A">
      <w:pPr>
        <w:spacing w:line="360" w:lineRule="auto"/>
        <w:rPr>
          <w:rFonts w:ascii="Verdana" w:hAnsi="Verdana"/>
          <w:b/>
          <w:bCs/>
          <w:i/>
          <w:iCs/>
          <w:sz w:val="18"/>
          <w:szCs w:val="18"/>
        </w:rPr>
      </w:pPr>
      <w:r>
        <w:rPr>
          <w:rFonts w:ascii="Verdana" w:hAnsi="Verdana"/>
          <w:b/>
          <w:bCs/>
          <w:i/>
          <w:iCs/>
          <w:sz w:val="18"/>
          <w:szCs w:val="18"/>
        </w:rPr>
        <w:t xml:space="preserve">5. Budgettaire aspecten </w:t>
      </w:r>
    </w:p>
    <w:p w:rsidR="00A94140" w:rsidP="00B1022D" w:rsidRDefault="009A4980" w14:paraId="5FFE059C" w14:textId="519CB60C">
      <w:pPr>
        <w:spacing w:line="360" w:lineRule="auto"/>
        <w:rPr>
          <w:rFonts w:ascii="Verdana" w:hAnsi="Verdana"/>
          <w:sz w:val="18"/>
          <w:szCs w:val="18"/>
        </w:rPr>
      </w:pPr>
      <w:r>
        <w:rPr>
          <w:rFonts w:ascii="Verdana" w:hAnsi="Verdana"/>
          <w:sz w:val="18"/>
          <w:szCs w:val="18"/>
        </w:rPr>
        <w:t xml:space="preserve">Bij </w:t>
      </w:r>
      <w:r w:rsidR="00B1022D">
        <w:rPr>
          <w:rFonts w:ascii="Verdana" w:hAnsi="Verdana"/>
          <w:sz w:val="18"/>
          <w:szCs w:val="18"/>
        </w:rPr>
        <w:t>het aflopen van de eerdere vermogenstoetsuitzondering voor letselschade-uitkeringen op 1 jan</w:t>
      </w:r>
      <w:r w:rsidR="00630D18">
        <w:rPr>
          <w:rFonts w:ascii="Verdana" w:hAnsi="Verdana"/>
          <w:sz w:val="18"/>
          <w:szCs w:val="18"/>
        </w:rPr>
        <w:t>u</w:t>
      </w:r>
      <w:r w:rsidR="00B1022D">
        <w:rPr>
          <w:rFonts w:ascii="Verdana" w:hAnsi="Verdana"/>
          <w:sz w:val="18"/>
          <w:szCs w:val="18"/>
        </w:rPr>
        <w:t xml:space="preserve">ari 2023 is geen budgettaire opbrengst ingeboekt. Bovendien betreft de uitzondering een situatie voor een gesloten groep van enkele tientallen burgers. Het opnieuw instellen van deze vermogenstoetsuitzondering heeft daarom geen noemenswaardige gevolgen voor de Rijksfinanciën. </w:t>
      </w:r>
    </w:p>
    <w:p w:rsidR="00A94140" w:rsidP="00CF3EB0" w:rsidRDefault="00A94140" w14:paraId="5AD2C7FE" w14:textId="73D48740">
      <w:pPr>
        <w:spacing w:line="360" w:lineRule="auto"/>
        <w:rPr>
          <w:rFonts w:ascii="Verdana" w:hAnsi="Verdana"/>
          <w:sz w:val="18"/>
          <w:szCs w:val="18"/>
        </w:rPr>
      </w:pPr>
    </w:p>
    <w:p w:rsidR="00A94140" w:rsidP="00CF3EB0" w:rsidRDefault="00A94140" w14:paraId="224EA7A2" w14:textId="66D1525A">
      <w:pPr>
        <w:spacing w:line="360" w:lineRule="auto"/>
        <w:rPr>
          <w:rFonts w:ascii="Verdana" w:hAnsi="Verdana"/>
          <w:b/>
          <w:bCs/>
          <w:i/>
          <w:iCs/>
          <w:sz w:val="18"/>
          <w:szCs w:val="18"/>
        </w:rPr>
      </w:pPr>
      <w:r>
        <w:rPr>
          <w:rFonts w:ascii="Verdana" w:hAnsi="Verdana"/>
          <w:b/>
          <w:bCs/>
          <w:i/>
          <w:iCs/>
          <w:sz w:val="18"/>
          <w:szCs w:val="18"/>
        </w:rPr>
        <w:t>6. Uitvoeringsgevolgen</w:t>
      </w:r>
    </w:p>
    <w:p w:rsidRPr="00A94140" w:rsidR="00A94140" w:rsidP="00CF3EB0" w:rsidRDefault="00E15273" w14:paraId="508D6018" w14:textId="63C08335">
      <w:pPr>
        <w:spacing w:line="360" w:lineRule="auto"/>
        <w:rPr>
          <w:rFonts w:ascii="Verdana" w:hAnsi="Verdana"/>
          <w:sz w:val="18"/>
          <w:szCs w:val="18"/>
        </w:rPr>
      </w:pPr>
      <w:r>
        <w:rPr>
          <w:rFonts w:ascii="Verdana" w:hAnsi="Verdana"/>
          <w:sz w:val="18"/>
          <w:szCs w:val="18"/>
        </w:rPr>
        <w:t xml:space="preserve">De maatregel is door de Dienst Toeslagen beoordeeld met een uitvoeringstoets. Daaruit volgt dat de maatregel uitvoerbaar is. Het opnieuw toevoegen van deze vermogenstoetsuitzondering vergt een zorgvuldige aanpak en heldere communicatie richting de doelgroep die voor de uitzondering in aanmerking komt. Omdat deze groep burgers bekend is bij de Dienst Toeslagen, is de maatregel </w:t>
      </w:r>
      <w:r>
        <w:rPr>
          <w:rFonts w:ascii="Verdana" w:hAnsi="Verdana"/>
          <w:sz w:val="18"/>
          <w:szCs w:val="18"/>
        </w:rPr>
        <w:lastRenderedPageBreak/>
        <w:t xml:space="preserve">vanuit systeem- en uitvoeringsperspectief relatief eenvoudig. Er ontstaan geen incidentele of structurele uitvoeringskosten als gevolg van deze maatregel. </w:t>
      </w:r>
    </w:p>
    <w:p w:rsidRPr="00C359A1" w:rsidR="00C359A1" w:rsidP="00CF3EB0" w:rsidRDefault="00C359A1" w14:paraId="3EE3C8E0" w14:textId="77777777">
      <w:pPr>
        <w:spacing w:line="360" w:lineRule="auto"/>
        <w:rPr>
          <w:rFonts w:ascii="Verdana" w:hAnsi="Verdana"/>
          <w:sz w:val="18"/>
          <w:szCs w:val="18"/>
        </w:rPr>
      </w:pPr>
    </w:p>
    <w:p w:rsidRPr="003E4530" w:rsidR="00CF3EB0" w:rsidP="00CF3EB0" w:rsidRDefault="00CF3EB0" w14:paraId="4B23BAF7" w14:textId="0A6F3392">
      <w:pPr>
        <w:spacing w:line="360" w:lineRule="auto"/>
        <w:rPr>
          <w:rFonts w:ascii="Verdana" w:hAnsi="Verdana"/>
          <w:b/>
          <w:bCs/>
          <w:sz w:val="18"/>
          <w:szCs w:val="18"/>
        </w:rPr>
      </w:pPr>
      <w:r w:rsidRPr="003E4530">
        <w:rPr>
          <w:rFonts w:ascii="Verdana" w:hAnsi="Verdana"/>
          <w:b/>
          <w:bCs/>
          <w:sz w:val="18"/>
          <w:szCs w:val="18"/>
        </w:rPr>
        <w:t>II. Artikelsgewijze toelichting</w:t>
      </w:r>
    </w:p>
    <w:p w:rsidR="00270018" w:rsidP="00CF3EB0" w:rsidRDefault="00CF3EB0" w14:paraId="43E05AF5" w14:textId="77777777">
      <w:pPr>
        <w:spacing w:line="360" w:lineRule="auto"/>
        <w:rPr>
          <w:rFonts w:ascii="Verdana" w:hAnsi="Verdana"/>
          <w:b/>
          <w:bCs/>
          <w:i/>
          <w:iCs/>
          <w:sz w:val="18"/>
          <w:szCs w:val="18"/>
        </w:rPr>
      </w:pPr>
      <w:r>
        <w:rPr>
          <w:rFonts w:ascii="Verdana" w:hAnsi="Verdana"/>
          <w:b/>
          <w:bCs/>
          <w:i/>
          <w:iCs/>
          <w:sz w:val="18"/>
          <w:szCs w:val="18"/>
        </w:rPr>
        <w:t>Artikel I</w:t>
      </w:r>
    </w:p>
    <w:p w:rsidRPr="00270018" w:rsidR="00CF3EB0" w:rsidP="00CF3EB0" w:rsidRDefault="00270018" w14:paraId="4C38EDB8" w14:textId="45D4988C">
      <w:pPr>
        <w:spacing w:line="360" w:lineRule="auto"/>
        <w:rPr>
          <w:rFonts w:ascii="Verdana" w:hAnsi="Verdana"/>
          <w:i/>
          <w:iCs/>
          <w:sz w:val="18"/>
          <w:szCs w:val="18"/>
        </w:rPr>
      </w:pPr>
      <w:r w:rsidRPr="00270018">
        <w:rPr>
          <w:rFonts w:ascii="Verdana" w:hAnsi="Verdana"/>
          <w:i/>
          <w:iCs/>
          <w:sz w:val="18"/>
          <w:szCs w:val="18"/>
        </w:rPr>
        <w:t>Artikel I</w:t>
      </w:r>
      <w:r w:rsidRPr="00270018" w:rsidR="00630D18">
        <w:rPr>
          <w:rFonts w:ascii="Verdana" w:hAnsi="Verdana"/>
          <w:i/>
          <w:iCs/>
          <w:sz w:val="18"/>
          <w:szCs w:val="18"/>
        </w:rPr>
        <w:t>, onderdeel A</w:t>
      </w:r>
      <w:r w:rsidRPr="00270018" w:rsidR="00CF3EB0">
        <w:rPr>
          <w:rFonts w:ascii="Verdana" w:hAnsi="Verdana"/>
          <w:i/>
          <w:iCs/>
          <w:sz w:val="18"/>
          <w:szCs w:val="18"/>
        </w:rPr>
        <w:t xml:space="preserve"> (artikel 9 van de </w:t>
      </w:r>
      <w:r w:rsidRPr="00270018" w:rsidR="00A94140">
        <w:rPr>
          <w:rFonts w:ascii="Verdana" w:hAnsi="Verdana"/>
          <w:i/>
          <w:iCs/>
          <w:sz w:val="18"/>
          <w:szCs w:val="18"/>
        </w:rPr>
        <w:t xml:space="preserve">Uitvoeringsregeling </w:t>
      </w:r>
      <w:r w:rsidRPr="00270018" w:rsidR="00CF3EB0">
        <w:rPr>
          <w:rFonts w:ascii="Verdana" w:hAnsi="Verdana"/>
          <w:i/>
          <w:iCs/>
          <w:sz w:val="18"/>
          <w:szCs w:val="18"/>
        </w:rPr>
        <w:t>Algemene wet inkomensafhankelijke regelingen)</w:t>
      </w:r>
    </w:p>
    <w:p w:rsidR="00AE76A2" w:rsidP="00CF3EB0" w:rsidRDefault="00AE76A2" w14:paraId="0CBC03C2" w14:textId="35BD82C6">
      <w:pPr>
        <w:spacing w:line="360" w:lineRule="auto"/>
        <w:rPr>
          <w:rFonts w:ascii="Verdana" w:hAnsi="Verdana"/>
          <w:sz w:val="18"/>
          <w:szCs w:val="18"/>
        </w:rPr>
      </w:pPr>
      <w:r>
        <w:rPr>
          <w:rFonts w:ascii="Verdana" w:hAnsi="Verdana"/>
          <w:sz w:val="18"/>
          <w:szCs w:val="18"/>
        </w:rPr>
        <w:t>Artikel 9 UR Awir wordt op drie punten gewijzigd.</w:t>
      </w:r>
    </w:p>
    <w:p w:rsidR="00630D18" w:rsidP="00CF3EB0" w:rsidRDefault="00630D18" w14:paraId="2B339295" w14:textId="71480FD5">
      <w:pPr>
        <w:spacing w:line="360" w:lineRule="auto"/>
        <w:rPr>
          <w:rFonts w:ascii="Verdana" w:hAnsi="Verdana"/>
          <w:sz w:val="18"/>
          <w:szCs w:val="18"/>
        </w:rPr>
      </w:pPr>
      <w:r>
        <w:rPr>
          <w:rFonts w:ascii="Verdana" w:hAnsi="Verdana"/>
          <w:sz w:val="18"/>
          <w:szCs w:val="18"/>
        </w:rPr>
        <w:t>In artikel 9,</w:t>
      </w:r>
      <w:r w:rsidR="00BD30B2">
        <w:rPr>
          <w:rFonts w:ascii="Verdana" w:hAnsi="Verdana"/>
          <w:sz w:val="18"/>
          <w:szCs w:val="18"/>
        </w:rPr>
        <w:t xml:space="preserve"> e</w:t>
      </w:r>
      <w:r>
        <w:rPr>
          <w:rFonts w:ascii="Verdana" w:hAnsi="Verdana"/>
          <w:sz w:val="18"/>
          <w:szCs w:val="18"/>
        </w:rPr>
        <w:t>erste lid,</w:t>
      </w:r>
      <w:r w:rsidR="00BD30B2">
        <w:rPr>
          <w:rFonts w:ascii="Verdana" w:hAnsi="Verdana"/>
          <w:sz w:val="18"/>
          <w:szCs w:val="18"/>
        </w:rPr>
        <w:t xml:space="preserve"> aanhef,</w:t>
      </w:r>
      <w:r>
        <w:rPr>
          <w:rFonts w:ascii="Verdana" w:hAnsi="Verdana"/>
          <w:sz w:val="18"/>
          <w:szCs w:val="18"/>
        </w:rPr>
        <w:t xml:space="preserve"> UR Awir wordt foutief verwezen naar ‘artikel 3a, eerste lid, van de Wet op de zorgtoeslag’. </w:t>
      </w:r>
      <w:r w:rsidR="00AE76A2">
        <w:rPr>
          <w:rFonts w:ascii="Verdana" w:hAnsi="Verdana"/>
          <w:sz w:val="18"/>
          <w:szCs w:val="18"/>
        </w:rPr>
        <w:t>Dit</w:t>
      </w:r>
      <w:r>
        <w:rPr>
          <w:rFonts w:ascii="Verdana" w:hAnsi="Verdana"/>
          <w:sz w:val="18"/>
          <w:szCs w:val="18"/>
        </w:rPr>
        <w:t xml:space="preserve"> wordt hersteld door </w:t>
      </w:r>
      <w:r w:rsidR="00AE76A2">
        <w:rPr>
          <w:rFonts w:ascii="Verdana" w:hAnsi="Verdana"/>
          <w:sz w:val="18"/>
          <w:szCs w:val="18"/>
        </w:rPr>
        <w:t>de</w:t>
      </w:r>
      <w:r>
        <w:rPr>
          <w:rFonts w:ascii="Verdana" w:hAnsi="Verdana"/>
          <w:sz w:val="18"/>
          <w:szCs w:val="18"/>
        </w:rPr>
        <w:t xml:space="preserve"> verwijz</w:t>
      </w:r>
      <w:r w:rsidR="00AE76A2">
        <w:rPr>
          <w:rFonts w:ascii="Verdana" w:hAnsi="Verdana"/>
          <w:sz w:val="18"/>
          <w:szCs w:val="18"/>
        </w:rPr>
        <w:t>ing aan te passen</w:t>
      </w:r>
      <w:r>
        <w:rPr>
          <w:rFonts w:ascii="Verdana" w:hAnsi="Verdana"/>
          <w:sz w:val="18"/>
          <w:szCs w:val="18"/>
        </w:rPr>
        <w:t xml:space="preserve"> naar het juiste artikel, te weten artikel 3, eerste lid, van de Wet op de zorgtoeslag. </w:t>
      </w:r>
    </w:p>
    <w:p w:rsidR="00AE76A2" w:rsidP="00AE76A2" w:rsidRDefault="003C1F9B" w14:paraId="39567B82" w14:textId="44C24A5D">
      <w:pPr>
        <w:spacing w:line="360" w:lineRule="auto"/>
        <w:rPr>
          <w:rFonts w:ascii="Verdana" w:hAnsi="Verdana"/>
          <w:sz w:val="18"/>
          <w:szCs w:val="18"/>
        </w:rPr>
      </w:pPr>
      <w:r>
        <w:rPr>
          <w:rFonts w:ascii="Verdana" w:hAnsi="Verdana"/>
          <w:sz w:val="18"/>
          <w:szCs w:val="18"/>
        </w:rPr>
        <w:t xml:space="preserve">In artikel 9 UR Awir zijn de voortdurende vermogenstoetsuitzonderingen opgenomen. </w:t>
      </w:r>
      <w:r w:rsidR="00630D18">
        <w:rPr>
          <w:rFonts w:ascii="Verdana" w:hAnsi="Verdana"/>
          <w:sz w:val="18"/>
          <w:szCs w:val="18"/>
        </w:rPr>
        <w:t>Aan</w:t>
      </w:r>
      <w:r>
        <w:rPr>
          <w:rFonts w:ascii="Verdana" w:hAnsi="Verdana"/>
          <w:sz w:val="18"/>
          <w:szCs w:val="18"/>
        </w:rPr>
        <w:t xml:space="preserve"> dit artikel wordt een nieuwe voortdurende vermogenstoetsuitzondering </w:t>
      </w:r>
      <w:r w:rsidR="00630D18">
        <w:rPr>
          <w:rFonts w:ascii="Verdana" w:hAnsi="Verdana"/>
          <w:sz w:val="18"/>
          <w:szCs w:val="18"/>
        </w:rPr>
        <w:t>toegevoegd</w:t>
      </w:r>
      <w:r>
        <w:rPr>
          <w:rFonts w:ascii="Verdana" w:hAnsi="Verdana"/>
          <w:sz w:val="18"/>
          <w:szCs w:val="18"/>
        </w:rPr>
        <w:t xml:space="preserve">. </w:t>
      </w:r>
      <w:r w:rsidR="00A816B4">
        <w:rPr>
          <w:rFonts w:ascii="Verdana" w:hAnsi="Verdana"/>
          <w:sz w:val="18"/>
          <w:szCs w:val="18"/>
        </w:rPr>
        <w:t xml:space="preserve">In artikel 9, </w:t>
      </w:r>
      <w:r w:rsidR="00630D18">
        <w:rPr>
          <w:rFonts w:ascii="Verdana" w:hAnsi="Verdana"/>
          <w:sz w:val="18"/>
          <w:szCs w:val="18"/>
        </w:rPr>
        <w:t>tweede</w:t>
      </w:r>
      <w:r w:rsidR="00A816B4">
        <w:rPr>
          <w:rFonts w:ascii="Verdana" w:hAnsi="Verdana"/>
          <w:sz w:val="18"/>
          <w:szCs w:val="18"/>
        </w:rPr>
        <w:t xml:space="preserve"> lid, </w:t>
      </w:r>
      <w:r w:rsidR="00481B1F">
        <w:rPr>
          <w:rFonts w:ascii="Verdana" w:hAnsi="Verdana"/>
          <w:sz w:val="18"/>
          <w:szCs w:val="18"/>
        </w:rPr>
        <w:t>UR Awir</w:t>
      </w:r>
      <w:r w:rsidR="007C3F17">
        <w:rPr>
          <w:rFonts w:ascii="Verdana" w:hAnsi="Verdana"/>
          <w:sz w:val="18"/>
          <w:szCs w:val="18"/>
        </w:rPr>
        <w:t xml:space="preserve"> word</w:t>
      </w:r>
      <w:r w:rsidR="00630D18">
        <w:rPr>
          <w:rFonts w:ascii="Verdana" w:hAnsi="Verdana"/>
          <w:sz w:val="18"/>
          <w:szCs w:val="18"/>
        </w:rPr>
        <w:t>t</w:t>
      </w:r>
      <w:r>
        <w:rPr>
          <w:rFonts w:ascii="Verdana" w:hAnsi="Verdana"/>
          <w:sz w:val="18"/>
          <w:szCs w:val="18"/>
        </w:rPr>
        <w:t xml:space="preserve"> daartoe</w:t>
      </w:r>
      <w:r w:rsidR="00630D18">
        <w:rPr>
          <w:rFonts w:ascii="Verdana" w:hAnsi="Verdana"/>
          <w:sz w:val="18"/>
          <w:szCs w:val="18"/>
        </w:rPr>
        <w:t xml:space="preserve"> opgenomen dat op verzoek van de belanghebbende </w:t>
      </w:r>
      <w:bookmarkStart w:name="_Hlk193889194" w:id="0"/>
      <w:r w:rsidR="001C3E00">
        <w:rPr>
          <w:rFonts w:ascii="Verdana" w:hAnsi="Verdana"/>
          <w:sz w:val="18"/>
          <w:szCs w:val="18"/>
        </w:rPr>
        <w:t xml:space="preserve">een </w:t>
      </w:r>
      <w:r w:rsidR="00270018">
        <w:rPr>
          <w:rFonts w:ascii="Verdana" w:hAnsi="Verdana"/>
          <w:sz w:val="18"/>
          <w:szCs w:val="18"/>
        </w:rPr>
        <w:t xml:space="preserve">eenmalige uitkering die een schadevergoeding vormt voor letselschade </w:t>
      </w:r>
      <w:r w:rsidR="001C3E00">
        <w:rPr>
          <w:rFonts w:ascii="Verdana" w:hAnsi="Verdana"/>
          <w:sz w:val="18"/>
          <w:szCs w:val="18"/>
        </w:rPr>
        <w:t>waarvan</w:t>
      </w:r>
      <w:r w:rsidR="00270018">
        <w:rPr>
          <w:rFonts w:ascii="Verdana" w:hAnsi="Verdana"/>
          <w:sz w:val="18"/>
          <w:szCs w:val="18"/>
        </w:rPr>
        <w:t xml:space="preserve"> de hoogte is vastgesteld voor 11 oktober 2010</w:t>
      </w:r>
      <w:r w:rsidR="001C3E00">
        <w:rPr>
          <w:rFonts w:ascii="Verdana" w:hAnsi="Verdana"/>
          <w:sz w:val="18"/>
          <w:szCs w:val="18"/>
        </w:rPr>
        <w:t xml:space="preserve"> niet meetelt voor de vermogenstoets in de zorgtoeslag en het kindgebonden budget.</w:t>
      </w:r>
      <w:r w:rsidR="00270018">
        <w:rPr>
          <w:rFonts w:ascii="Verdana" w:hAnsi="Verdana"/>
          <w:sz w:val="18"/>
          <w:szCs w:val="18"/>
        </w:rPr>
        <w:t xml:space="preserve"> </w:t>
      </w:r>
      <w:bookmarkEnd w:id="0"/>
      <w:r w:rsidR="00270018">
        <w:rPr>
          <w:rFonts w:ascii="Verdana" w:hAnsi="Verdana"/>
          <w:sz w:val="18"/>
          <w:szCs w:val="18"/>
        </w:rPr>
        <w:t xml:space="preserve">Deze vermogenstoetsuitzondering geldt niet voor de huurtoeslag. Bij het vaststellen van de hoogte van deze letselschade-uitkeringen kon namelijk wel rekening worden gehouden met het mogelijke verlies aan huurtoeslag van de ontvanger van de uitkering. Enig mogelijk verlies aan huurtoeslag is voor de doelgroep van de uitzondering dus al gecompenseerd, waardoor er geen vermogenstoetsuitzondering nodig is die geldt voor de huurtoeslag. De voorwaarden voor deze vermogenstoetsuitzondering zijn identiek aan de eerder bestaande vermogenstoetsuitzondering voor letselschade-uitkeringen die tot 1 januari 2023 was opgenomen in </w:t>
      </w:r>
      <w:r w:rsidR="00AE76A2">
        <w:rPr>
          <w:rFonts w:ascii="Verdana" w:hAnsi="Verdana"/>
          <w:sz w:val="18"/>
          <w:szCs w:val="18"/>
        </w:rPr>
        <w:t>artikel 9bis</w:t>
      </w:r>
      <w:r w:rsidR="00270018">
        <w:rPr>
          <w:rFonts w:ascii="Verdana" w:hAnsi="Verdana"/>
          <w:sz w:val="18"/>
          <w:szCs w:val="18"/>
        </w:rPr>
        <w:t xml:space="preserve"> UR Awir.</w:t>
      </w:r>
      <w:r w:rsidR="008E261A">
        <w:rPr>
          <w:rFonts w:ascii="Verdana" w:hAnsi="Verdana"/>
          <w:sz w:val="18"/>
          <w:szCs w:val="18"/>
        </w:rPr>
        <w:t xml:space="preserve"> Aangezien deze vermogenstoetsuitzonderingen in de tijd direct op elkaar aansluiten, </w:t>
      </w:r>
      <w:r w:rsidR="00AE76A2">
        <w:rPr>
          <w:rFonts w:ascii="Verdana" w:hAnsi="Verdana"/>
          <w:sz w:val="18"/>
          <w:szCs w:val="18"/>
        </w:rPr>
        <w:t>ingevolge</w:t>
      </w:r>
      <w:r w:rsidR="008E261A">
        <w:rPr>
          <w:rFonts w:ascii="Verdana" w:hAnsi="Verdana"/>
          <w:sz w:val="18"/>
          <w:szCs w:val="18"/>
        </w:rPr>
        <w:t xml:space="preserve"> de terugwerkende kracht van de in deze wijzigingsregeling opgenomen vermogenstoetsuitzondering, worden verzoeken tot toepassing van de eerder bestaande uitzondering tevens aangemerkt als verzoeken tot toepassing van de nieuwe uitzondering. </w:t>
      </w:r>
    </w:p>
    <w:p w:rsidR="00AE76A2" w:rsidP="00270018" w:rsidRDefault="00AE76A2" w14:paraId="62EE6B32" w14:textId="10472E37">
      <w:pPr>
        <w:spacing w:after="0" w:line="360" w:lineRule="auto"/>
        <w:rPr>
          <w:rFonts w:ascii="Verdana" w:hAnsi="Verdana"/>
          <w:sz w:val="18"/>
          <w:szCs w:val="18"/>
        </w:rPr>
      </w:pPr>
      <w:r>
        <w:rPr>
          <w:rFonts w:ascii="Verdana" w:hAnsi="Verdana"/>
          <w:sz w:val="18"/>
          <w:szCs w:val="18"/>
        </w:rPr>
        <w:t>Voorts wordt in artikel 9, vierde lid</w:t>
      </w:r>
      <w:r w:rsidR="00BD30B2">
        <w:rPr>
          <w:rFonts w:ascii="Verdana" w:hAnsi="Verdana"/>
          <w:sz w:val="18"/>
          <w:szCs w:val="18"/>
        </w:rPr>
        <w:t xml:space="preserve"> (nieuw)</w:t>
      </w:r>
      <w:r>
        <w:rPr>
          <w:rFonts w:ascii="Verdana" w:hAnsi="Verdana"/>
          <w:sz w:val="18"/>
          <w:szCs w:val="18"/>
        </w:rPr>
        <w:t>, UR Awir opgenomen dat een verzoek tot toepassing van de vermogens</w:t>
      </w:r>
      <w:r w:rsidR="00BD30B2">
        <w:rPr>
          <w:rFonts w:ascii="Verdana" w:hAnsi="Verdana"/>
          <w:sz w:val="18"/>
          <w:szCs w:val="18"/>
        </w:rPr>
        <w:t>toets</w:t>
      </w:r>
      <w:r>
        <w:rPr>
          <w:rFonts w:ascii="Verdana" w:hAnsi="Verdana"/>
          <w:sz w:val="18"/>
          <w:szCs w:val="18"/>
        </w:rPr>
        <w:t>uitzondering voor letselschadevergoedingen</w:t>
      </w:r>
      <w:r w:rsidR="00B150DC">
        <w:rPr>
          <w:rFonts w:ascii="Verdana" w:hAnsi="Verdana"/>
          <w:sz w:val="18"/>
          <w:szCs w:val="18"/>
        </w:rPr>
        <w:t>,</w:t>
      </w:r>
      <w:r>
        <w:rPr>
          <w:rFonts w:ascii="Verdana" w:hAnsi="Verdana"/>
          <w:sz w:val="18"/>
          <w:szCs w:val="18"/>
        </w:rPr>
        <w:t xml:space="preserve"> </w:t>
      </w:r>
      <w:r w:rsidR="00751DED">
        <w:rPr>
          <w:rFonts w:ascii="Verdana" w:hAnsi="Verdana"/>
          <w:sz w:val="18"/>
          <w:szCs w:val="18"/>
        </w:rPr>
        <w:t xml:space="preserve">net als </w:t>
      </w:r>
      <w:r w:rsidR="00B150DC">
        <w:rPr>
          <w:rFonts w:ascii="Verdana" w:hAnsi="Verdana"/>
          <w:sz w:val="18"/>
          <w:szCs w:val="18"/>
        </w:rPr>
        <w:t xml:space="preserve">een verzoek tot toepassing van een </w:t>
      </w:r>
      <w:r w:rsidR="008424AE">
        <w:rPr>
          <w:rFonts w:ascii="Verdana" w:hAnsi="Verdana"/>
          <w:sz w:val="18"/>
          <w:szCs w:val="18"/>
        </w:rPr>
        <w:t xml:space="preserve">van de </w:t>
      </w:r>
      <w:r w:rsidR="00751DED">
        <w:rPr>
          <w:rFonts w:ascii="Verdana" w:hAnsi="Verdana"/>
          <w:sz w:val="18"/>
          <w:szCs w:val="18"/>
        </w:rPr>
        <w:t>vermogenstoetsuitzondering</w:t>
      </w:r>
      <w:r w:rsidR="00BD30B2">
        <w:rPr>
          <w:rFonts w:ascii="Verdana" w:hAnsi="Verdana"/>
          <w:sz w:val="18"/>
          <w:szCs w:val="18"/>
        </w:rPr>
        <w:t>en</w:t>
      </w:r>
      <w:r w:rsidR="00751DED">
        <w:rPr>
          <w:rFonts w:ascii="Verdana" w:hAnsi="Verdana"/>
          <w:sz w:val="18"/>
          <w:szCs w:val="18"/>
        </w:rPr>
        <w:t xml:space="preserve"> </w:t>
      </w:r>
      <w:r w:rsidR="008424AE">
        <w:rPr>
          <w:rFonts w:ascii="Verdana" w:hAnsi="Verdana"/>
          <w:sz w:val="18"/>
          <w:szCs w:val="18"/>
        </w:rPr>
        <w:t xml:space="preserve">die </w:t>
      </w:r>
      <w:r w:rsidR="00BD30B2">
        <w:rPr>
          <w:rFonts w:ascii="Verdana" w:hAnsi="Verdana"/>
          <w:sz w:val="18"/>
          <w:szCs w:val="18"/>
        </w:rPr>
        <w:t>zijn</w:t>
      </w:r>
      <w:r w:rsidR="00751DED">
        <w:rPr>
          <w:rFonts w:ascii="Verdana" w:hAnsi="Verdana"/>
          <w:sz w:val="18"/>
          <w:szCs w:val="18"/>
        </w:rPr>
        <w:t xml:space="preserve"> opgenomen in artikel 9, eerste lid, UR Awir,</w:t>
      </w:r>
      <w:r w:rsidR="00B150DC">
        <w:rPr>
          <w:rFonts w:ascii="Verdana" w:hAnsi="Verdana"/>
          <w:sz w:val="18"/>
          <w:szCs w:val="18"/>
        </w:rPr>
        <w:t xml:space="preserve"> </w:t>
      </w:r>
      <w:r>
        <w:rPr>
          <w:rFonts w:ascii="Verdana" w:hAnsi="Verdana"/>
          <w:sz w:val="18"/>
          <w:szCs w:val="18"/>
        </w:rPr>
        <w:t xml:space="preserve">wordt geacht mede te zijn gedaan voor </w:t>
      </w:r>
      <w:r w:rsidR="00BD30B2">
        <w:rPr>
          <w:rFonts w:ascii="Verdana" w:hAnsi="Verdana"/>
          <w:sz w:val="18"/>
          <w:szCs w:val="18"/>
        </w:rPr>
        <w:t xml:space="preserve">de </w:t>
      </w:r>
      <w:r>
        <w:rPr>
          <w:rFonts w:ascii="Verdana" w:hAnsi="Verdana"/>
          <w:sz w:val="18"/>
          <w:szCs w:val="18"/>
        </w:rPr>
        <w:t xml:space="preserve">op het berekeningsjaar waarop het verzoek betrekking heeft volgende berekeningsjaren waarop het verzoek </w:t>
      </w:r>
      <w:r w:rsidR="00BD30B2">
        <w:rPr>
          <w:rFonts w:ascii="Verdana" w:hAnsi="Verdana"/>
          <w:sz w:val="18"/>
          <w:szCs w:val="18"/>
        </w:rPr>
        <w:t xml:space="preserve">om toepassing van de vermogenstoetsuitzondering voor letselschadevergoedingen </w:t>
      </w:r>
      <w:r>
        <w:rPr>
          <w:rFonts w:ascii="Verdana" w:hAnsi="Verdana"/>
          <w:sz w:val="18"/>
          <w:szCs w:val="18"/>
        </w:rPr>
        <w:t xml:space="preserve">betrekking kan hebben.  </w:t>
      </w:r>
    </w:p>
    <w:p w:rsidR="00270018" w:rsidP="00270018" w:rsidRDefault="00270018" w14:paraId="2D5A71B3" w14:textId="77777777">
      <w:pPr>
        <w:spacing w:after="0" w:line="360" w:lineRule="auto"/>
        <w:rPr>
          <w:rFonts w:ascii="Verdana" w:hAnsi="Verdana"/>
          <w:sz w:val="18"/>
          <w:szCs w:val="18"/>
        </w:rPr>
      </w:pPr>
    </w:p>
    <w:p w:rsidR="00270018" w:rsidP="00270018" w:rsidRDefault="00270018" w14:paraId="09D7AA9F" w14:textId="7B4A79F9">
      <w:pPr>
        <w:spacing w:line="360" w:lineRule="auto"/>
        <w:rPr>
          <w:rFonts w:ascii="Verdana" w:hAnsi="Verdana"/>
          <w:i/>
          <w:iCs/>
          <w:sz w:val="18"/>
          <w:szCs w:val="18"/>
        </w:rPr>
      </w:pPr>
      <w:r>
        <w:rPr>
          <w:rFonts w:ascii="Verdana" w:hAnsi="Verdana"/>
          <w:i/>
          <w:iCs/>
          <w:sz w:val="18"/>
          <w:szCs w:val="18"/>
        </w:rPr>
        <w:t xml:space="preserve">Artikel I, onderdeel B (artikel 9ter </w:t>
      </w:r>
      <w:r w:rsidRPr="00270018">
        <w:rPr>
          <w:rFonts w:ascii="Verdana" w:hAnsi="Verdana"/>
          <w:i/>
          <w:iCs/>
          <w:sz w:val="18"/>
          <w:szCs w:val="18"/>
        </w:rPr>
        <w:t>van de Uitvoeringsregeling Algemene wet inkomensafhankelijke regelingen</w:t>
      </w:r>
      <w:r>
        <w:rPr>
          <w:rFonts w:ascii="Verdana" w:hAnsi="Verdana"/>
          <w:i/>
          <w:iCs/>
          <w:sz w:val="18"/>
          <w:szCs w:val="18"/>
        </w:rPr>
        <w:t>)</w:t>
      </w:r>
    </w:p>
    <w:p w:rsidR="00270018" w:rsidP="00270018" w:rsidRDefault="00270018" w14:paraId="14C215E3" w14:textId="046AB401">
      <w:pPr>
        <w:spacing w:line="360" w:lineRule="auto"/>
        <w:rPr>
          <w:rFonts w:ascii="Verdana" w:hAnsi="Verdana"/>
          <w:sz w:val="18"/>
          <w:szCs w:val="18"/>
        </w:rPr>
      </w:pPr>
      <w:r>
        <w:rPr>
          <w:rFonts w:ascii="Verdana" w:hAnsi="Verdana"/>
          <w:sz w:val="18"/>
          <w:szCs w:val="18"/>
        </w:rPr>
        <w:lastRenderedPageBreak/>
        <w:t xml:space="preserve">In artikel 9ter, eerste lid, UR Awir wordt foutief verwezen naar ‘artikel 3a, eerste lid, van de Wet op de zorgtoeslag’. </w:t>
      </w:r>
      <w:r w:rsidR="00AE76A2">
        <w:rPr>
          <w:rFonts w:ascii="Verdana" w:hAnsi="Verdana"/>
          <w:sz w:val="18"/>
          <w:szCs w:val="18"/>
        </w:rPr>
        <w:t xml:space="preserve">Dit </w:t>
      </w:r>
      <w:r>
        <w:rPr>
          <w:rFonts w:ascii="Verdana" w:hAnsi="Verdana"/>
          <w:sz w:val="18"/>
          <w:szCs w:val="18"/>
        </w:rPr>
        <w:t xml:space="preserve">wordt hersteld door </w:t>
      </w:r>
      <w:r w:rsidR="00AE76A2">
        <w:rPr>
          <w:rFonts w:ascii="Verdana" w:hAnsi="Verdana"/>
          <w:sz w:val="18"/>
          <w:szCs w:val="18"/>
        </w:rPr>
        <w:t>d</w:t>
      </w:r>
      <w:r>
        <w:rPr>
          <w:rFonts w:ascii="Verdana" w:hAnsi="Verdana"/>
          <w:sz w:val="18"/>
          <w:szCs w:val="18"/>
        </w:rPr>
        <w:t>e verwijz</w:t>
      </w:r>
      <w:r w:rsidR="00AE76A2">
        <w:rPr>
          <w:rFonts w:ascii="Verdana" w:hAnsi="Verdana"/>
          <w:sz w:val="18"/>
          <w:szCs w:val="18"/>
        </w:rPr>
        <w:t>ing aan te passen</w:t>
      </w:r>
      <w:r>
        <w:rPr>
          <w:rFonts w:ascii="Verdana" w:hAnsi="Verdana"/>
          <w:sz w:val="18"/>
          <w:szCs w:val="18"/>
        </w:rPr>
        <w:t xml:space="preserve"> naar het juiste artikel, te weten artikel 3, eerste lid, van de Wet op de zorgtoeslag. </w:t>
      </w:r>
    </w:p>
    <w:p w:rsidRPr="00C95EA9" w:rsidR="00270018" w:rsidP="00270018" w:rsidRDefault="00270018" w14:paraId="5042916B" w14:textId="77777777">
      <w:pPr>
        <w:spacing w:line="360" w:lineRule="auto"/>
        <w:rPr>
          <w:rFonts w:ascii="Verdana" w:hAnsi="Verdana"/>
          <w:sz w:val="18"/>
          <w:szCs w:val="18"/>
        </w:rPr>
      </w:pPr>
    </w:p>
    <w:p w:rsidR="00270018" w:rsidP="00CF3EB0" w:rsidRDefault="00CF3EB0" w14:paraId="3D76CD47" w14:textId="77777777">
      <w:pPr>
        <w:spacing w:line="360" w:lineRule="auto"/>
        <w:rPr>
          <w:rFonts w:ascii="Verdana" w:hAnsi="Verdana"/>
          <w:b/>
          <w:bCs/>
          <w:i/>
          <w:iCs/>
          <w:sz w:val="18"/>
          <w:szCs w:val="18"/>
        </w:rPr>
      </w:pPr>
      <w:r>
        <w:rPr>
          <w:rFonts w:ascii="Verdana" w:hAnsi="Verdana"/>
          <w:b/>
          <w:bCs/>
          <w:i/>
          <w:iCs/>
          <w:sz w:val="18"/>
          <w:szCs w:val="18"/>
        </w:rPr>
        <w:t xml:space="preserve">Artikel II </w:t>
      </w:r>
    </w:p>
    <w:p w:rsidRPr="00270018" w:rsidR="00CF3EB0" w:rsidP="00CF3EB0" w:rsidRDefault="00270018" w14:paraId="51895303" w14:textId="54F6E551">
      <w:pPr>
        <w:spacing w:line="360" w:lineRule="auto"/>
        <w:rPr>
          <w:rFonts w:ascii="Verdana" w:hAnsi="Verdana"/>
          <w:i/>
          <w:iCs/>
          <w:sz w:val="18"/>
          <w:szCs w:val="18"/>
        </w:rPr>
      </w:pPr>
      <w:r w:rsidRPr="00270018">
        <w:rPr>
          <w:rFonts w:ascii="Verdana" w:hAnsi="Verdana"/>
          <w:i/>
          <w:iCs/>
          <w:sz w:val="18"/>
          <w:szCs w:val="18"/>
        </w:rPr>
        <w:t xml:space="preserve">Artikel II </w:t>
      </w:r>
      <w:r w:rsidRPr="00270018" w:rsidR="00CF3EB0">
        <w:rPr>
          <w:rFonts w:ascii="Verdana" w:hAnsi="Verdana"/>
          <w:i/>
          <w:iCs/>
          <w:sz w:val="18"/>
          <w:szCs w:val="18"/>
        </w:rPr>
        <w:t>(inwerkingtreding)</w:t>
      </w:r>
    </w:p>
    <w:p w:rsidR="00CF3EB0" w:rsidP="00CF3EB0" w:rsidRDefault="00A816B4" w14:paraId="08BFC9FF" w14:textId="2B2B9F00">
      <w:pPr>
        <w:spacing w:after="0" w:line="360" w:lineRule="auto"/>
        <w:rPr>
          <w:rFonts w:ascii="Verdana" w:hAnsi="Verdana"/>
          <w:sz w:val="18"/>
          <w:szCs w:val="18"/>
        </w:rPr>
      </w:pPr>
      <w:r>
        <w:rPr>
          <w:rFonts w:ascii="Verdana" w:hAnsi="Verdana"/>
          <w:sz w:val="18"/>
          <w:szCs w:val="18"/>
        </w:rPr>
        <w:t xml:space="preserve">Deze regeling treedt in werking met ingang van </w:t>
      </w:r>
      <w:r w:rsidR="00270018">
        <w:rPr>
          <w:rFonts w:ascii="Verdana" w:hAnsi="Verdana"/>
          <w:sz w:val="18"/>
          <w:szCs w:val="18"/>
        </w:rPr>
        <w:t xml:space="preserve">de dag na de datum van uitgifte van de Staatscourant waarin zij wordt geplaatst </w:t>
      </w:r>
      <w:r>
        <w:rPr>
          <w:rFonts w:ascii="Verdana" w:hAnsi="Verdana"/>
          <w:sz w:val="18"/>
          <w:szCs w:val="18"/>
        </w:rPr>
        <w:t>en kent terugwerkende kracht tot en met 1 januari 2023. In het algemeen deel van deze toelichting is uiteengezet</w:t>
      </w:r>
      <w:r w:rsidRPr="00270018">
        <w:rPr>
          <w:rFonts w:ascii="Verdana" w:hAnsi="Verdana"/>
          <w:sz w:val="18"/>
          <w:szCs w:val="18"/>
        </w:rPr>
        <w:t xml:space="preserve"> waarom wordt afgeweken van de minimuminvoeringstermijn en </w:t>
      </w:r>
      <w:r>
        <w:rPr>
          <w:rFonts w:ascii="Verdana" w:hAnsi="Verdana"/>
          <w:sz w:val="18"/>
          <w:szCs w:val="18"/>
        </w:rPr>
        <w:t xml:space="preserve">waarom aan deze regeling terugwerkende kracht wordt verleend. </w:t>
      </w:r>
    </w:p>
    <w:p w:rsidR="00CF3EB0" w:rsidP="00CF3EB0" w:rsidRDefault="00CF3EB0" w14:paraId="785A1C4C" w14:textId="77777777">
      <w:pPr>
        <w:spacing w:after="0" w:line="360" w:lineRule="auto"/>
        <w:rPr>
          <w:rFonts w:ascii="Verdana" w:hAnsi="Verdana"/>
          <w:sz w:val="18"/>
          <w:szCs w:val="18"/>
        </w:rPr>
      </w:pPr>
    </w:p>
    <w:p w:rsidR="00CF3EB0" w:rsidP="00CF3EB0" w:rsidRDefault="00CF3EB0" w14:paraId="7646B0C1" w14:textId="40B4EFA3">
      <w:pPr>
        <w:spacing w:after="0" w:line="360" w:lineRule="auto"/>
        <w:rPr>
          <w:rFonts w:ascii="Verdana" w:hAnsi="Verdana"/>
          <w:sz w:val="18"/>
          <w:szCs w:val="18"/>
        </w:rPr>
      </w:pPr>
      <w:r>
        <w:rPr>
          <w:rFonts w:ascii="Verdana" w:hAnsi="Verdana"/>
          <w:sz w:val="18"/>
          <w:szCs w:val="18"/>
        </w:rPr>
        <w:t>De Staatssecretaris van Financiën,</w:t>
      </w:r>
    </w:p>
    <w:p w:rsidR="00CF3EB0" w:rsidP="00CF3EB0" w:rsidRDefault="00CF3EB0" w14:paraId="0EB22DDA" w14:textId="77777777">
      <w:pPr>
        <w:spacing w:after="0" w:line="360" w:lineRule="auto"/>
        <w:rPr>
          <w:rFonts w:ascii="Verdana" w:hAnsi="Verdana"/>
          <w:sz w:val="18"/>
          <w:szCs w:val="18"/>
        </w:rPr>
      </w:pPr>
    </w:p>
    <w:p w:rsidR="00CF3EB0" w:rsidP="00CF3EB0" w:rsidRDefault="00CF3EB0" w14:paraId="6495AC0E" w14:textId="77777777">
      <w:pPr>
        <w:spacing w:after="0" w:line="360" w:lineRule="auto"/>
        <w:rPr>
          <w:rFonts w:ascii="Verdana" w:hAnsi="Verdana"/>
          <w:sz w:val="18"/>
          <w:szCs w:val="18"/>
        </w:rPr>
      </w:pPr>
    </w:p>
    <w:p w:rsidR="004925C1" w:rsidP="00CF3EB0" w:rsidRDefault="004925C1" w14:paraId="4ADE7C80" w14:textId="77777777">
      <w:pPr>
        <w:spacing w:after="0" w:line="360" w:lineRule="auto"/>
        <w:rPr>
          <w:rFonts w:ascii="Verdana" w:hAnsi="Verdana"/>
          <w:sz w:val="18"/>
          <w:szCs w:val="18"/>
        </w:rPr>
      </w:pPr>
    </w:p>
    <w:p w:rsidRPr="00CF3EB0" w:rsidR="00CF3EB0" w:rsidP="00CF3EB0" w:rsidRDefault="00CF3EB0" w14:paraId="5CF68733" w14:textId="77777777">
      <w:pPr>
        <w:spacing w:after="0" w:line="360" w:lineRule="auto"/>
        <w:rPr>
          <w:rFonts w:ascii="Verdana" w:hAnsi="Verdana"/>
          <w:sz w:val="18"/>
          <w:szCs w:val="18"/>
        </w:rPr>
      </w:pPr>
      <w:proofErr w:type="spellStart"/>
      <w:r w:rsidRPr="00CF3EB0">
        <w:rPr>
          <w:rFonts w:ascii="Verdana" w:hAnsi="Verdana"/>
          <w:sz w:val="18"/>
          <w:szCs w:val="18"/>
        </w:rPr>
        <w:t>S.Th.P.H</w:t>
      </w:r>
      <w:proofErr w:type="spellEnd"/>
      <w:r w:rsidRPr="00CF3EB0">
        <w:rPr>
          <w:rFonts w:ascii="Verdana" w:hAnsi="Verdana"/>
          <w:sz w:val="18"/>
          <w:szCs w:val="18"/>
        </w:rPr>
        <w:t xml:space="preserve">. Palmen  </w:t>
      </w:r>
    </w:p>
    <w:p w:rsidRPr="00CF3EB0" w:rsidR="006C201A" w:rsidRDefault="006C201A" w14:paraId="1367A6F5" w14:textId="77777777"/>
    <w:sectPr w:rsidRPr="00CF3EB0" w:rsidR="006C201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32D81" w14:textId="77777777" w:rsidR="00E64C29" w:rsidRDefault="00E64C29" w:rsidP="00CF3EB0">
      <w:pPr>
        <w:spacing w:after="0" w:line="240" w:lineRule="auto"/>
      </w:pPr>
      <w:r>
        <w:separator/>
      </w:r>
    </w:p>
  </w:endnote>
  <w:endnote w:type="continuationSeparator" w:id="0">
    <w:p w14:paraId="1FCD1157" w14:textId="77777777" w:rsidR="00E64C29" w:rsidRDefault="00E64C29" w:rsidP="00CF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F8A2" w14:textId="77777777" w:rsidR="00E64C29" w:rsidRDefault="00E64C29" w:rsidP="00CF3EB0">
      <w:pPr>
        <w:spacing w:after="0" w:line="240" w:lineRule="auto"/>
      </w:pPr>
      <w:r>
        <w:separator/>
      </w:r>
    </w:p>
  </w:footnote>
  <w:footnote w:type="continuationSeparator" w:id="0">
    <w:p w14:paraId="1B10F866" w14:textId="77777777" w:rsidR="00E64C29" w:rsidRDefault="00E64C29" w:rsidP="00CF3EB0">
      <w:pPr>
        <w:spacing w:after="0" w:line="240" w:lineRule="auto"/>
      </w:pPr>
      <w:r>
        <w:continuationSeparator/>
      </w:r>
    </w:p>
  </w:footnote>
  <w:footnote w:id="1">
    <w:p w14:paraId="25A441ED" w14:textId="61F4105D" w:rsidR="009A4980" w:rsidRPr="009A4980" w:rsidRDefault="009A4980" w:rsidP="00AE76A2">
      <w:pPr>
        <w:pStyle w:val="Voetnoottekst"/>
        <w:rPr>
          <w:rFonts w:ascii="Verdana" w:hAnsi="Verdana"/>
          <w:sz w:val="13"/>
          <w:szCs w:val="13"/>
        </w:rPr>
      </w:pPr>
      <w:r w:rsidRPr="009A4980">
        <w:rPr>
          <w:rStyle w:val="Voetnootmarkering"/>
          <w:rFonts w:ascii="Verdana" w:hAnsi="Verdana"/>
          <w:sz w:val="13"/>
          <w:szCs w:val="13"/>
        </w:rPr>
        <w:footnoteRef/>
      </w:r>
      <w:r w:rsidRPr="009A4980">
        <w:rPr>
          <w:rFonts w:ascii="Verdana" w:hAnsi="Verdana"/>
          <w:sz w:val="13"/>
          <w:szCs w:val="13"/>
        </w:rPr>
        <w:t xml:space="preserve"> De kinderopvangtoeslag kent geen vermogensgrens.</w:t>
      </w:r>
    </w:p>
  </w:footnote>
  <w:footnote w:id="2">
    <w:p w14:paraId="1827BD68" w14:textId="23246E3C" w:rsidR="003E4530" w:rsidRPr="00530229" w:rsidRDefault="003E4530" w:rsidP="00AE76A2">
      <w:pPr>
        <w:pStyle w:val="Voetnoottekst"/>
        <w:contextualSpacing/>
        <w:rPr>
          <w:rFonts w:ascii="Verdana" w:hAnsi="Verdana"/>
          <w:sz w:val="13"/>
          <w:szCs w:val="13"/>
        </w:rPr>
      </w:pPr>
      <w:r w:rsidRPr="00530229">
        <w:rPr>
          <w:rStyle w:val="Voetnootmarkering"/>
          <w:rFonts w:ascii="Verdana" w:hAnsi="Verdana"/>
          <w:sz w:val="13"/>
          <w:szCs w:val="13"/>
        </w:rPr>
        <w:footnoteRef/>
      </w:r>
      <w:r w:rsidRPr="00530229">
        <w:rPr>
          <w:rFonts w:ascii="Verdana" w:hAnsi="Verdana"/>
          <w:sz w:val="13"/>
          <w:szCs w:val="13"/>
        </w:rPr>
        <w:t xml:space="preserve"> </w:t>
      </w:r>
      <w:r w:rsidR="00DF1DDE" w:rsidRPr="00DF1DDE">
        <w:rPr>
          <w:rFonts w:ascii="Verdana" w:hAnsi="Verdana"/>
          <w:sz w:val="13"/>
          <w:szCs w:val="13"/>
        </w:rPr>
        <w:t>Aanhangsel Handelingen II 2012/13, nr. 109</w:t>
      </w:r>
      <w:r w:rsidR="00DF1DDE">
        <w:rPr>
          <w:rFonts w:ascii="Verdana" w:hAnsi="Verdana"/>
          <w:sz w:val="13"/>
          <w:szCs w:val="13"/>
        </w:rPr>
        <w:t>.</w:t>
      </w:r>
    </w:p>
  </w:footnote>
  <w:footnote w:id="3">
    <w:p w14:paraId="702252D7" w14:textId="0C9D1EAC" w:rsidR="00DF1DDE" w:rsidRDefault="00DF1DDE" w:rsidP="00AE76A2">
      <w:pPr>
        <w:pStyle w:val="Voetnoottekst"/>
        <w:contextualSpacing/>
      </w:pPr>
      <w:r w:rsidRPr="00AE76A2">
        <w:rPr>
          <w:rStyle w:val="Voetnootmarkering"/>
          <w:rFonts w:ascii="Verdana" w:hAnsi="Verdana"/>
          <w:sz w:val="13"/>
          <w:szCs w:val="13"/>
        </w:rPr>
        <w:footnoteRef/>
      </w:r>
      <w:r w:rsidRPr="00AE76A2">
        <w:rPr>
          <w:rFonts w:ascii="Verdana" w:hAnsi="Verdana"/>
          <w:sz w:val="13"/>
          <w:szCs w:val="13"/>
        </w:rPr>
        <w:t xml:space="preserve"> </w:t>
      </w:r>
      <w:r w:rsidRPr="00530229">
        <w:rPr>
          <w:rFonts w:ascii="Verdana" w:hAnsi="Verdana"/>
          <w:sz w:val="13"/>
          <w:szCs w:val="13"/>
        </w:rPr>
        <w:t>Kamerstukken II 2010/11, 32417, nr. 15.</w:t>
      </w:r>
    </w:p>
  </w:footnote>
  <w:footnote w:id="4">
    <w:p w14:paraId="449A3800" w14:textId="197EED5B" w:rsidR="00530229" w:rsidRPr="00C95EA9" w:rsidRDefault="00530229" w:rsidP="00AE76A2">
      <w:pPr>
        <w:pStyle w:val="Voetnoottekst"/>
        <w:contextualSpacing/>
        <w:rPr>
          <w:rFonts w:ascii="Verdana" w:hAnsi="Verdana"/>
          <w:sz w:val="13"/>
          <w:szCs w:val="13"/>
        </w:rPr>
      </w:pPr>
      <w:r w:rsidRPr="00C95EA9">
        <w:rPr>
          <w:rStyle w:val="Voetnootmarkering"/>
          <w:rFonts w:ascii="Verdana" w:hAnsi="Verdana"/>
          <w:sz w:val="13"/>
          <w:szCs w:val="13"/>
        </w:rPr>
        <w:footnoteRef/>
      </w:r>
      <w:r w:rsidRPr="00C95EA9">
        <w:rPr>
          <w:rFonts w:ascii="Verdana" w:hAnsi="Verdana"/>
          <w:sz w:val="13"/>
          <w:szCs w:val="13"/>
        </w:rPr>
        <w:t xml:space="preserve"> </w:t>
      </w:r>
      <w:r w:rsidR="00AE76A2">
        <w:rPr>
          <w:rFonts w:ascii="Verdana" w:hAnsi="Verdana"/>
          <w:sz w:val="13"/>
          <w:szCs w:val="13"/>
        </w:rPr>
        <w:t xml:space="preserve">Artikel XX, onderdeel B, van de </w:t>
      </w:r>
      <w:r w:rsidR="00456356" w:rsidRPr="00456356">
        <w:rPr>
          <w:rFonts w:ascii="Verdana" w:hAnsi="Verdana"/>
          <w:sz w:val="13"/>
          <w:szCs w:val="13"/>
        </w:rPr>
        <w:t>Regeling van de Staatssecretaris van Financiën van 21 december 2012 tot wijziging van de enige fiscale uitvoeringsregelingen en van enige overige uitvoeringsregelingen (Stcrt. 2012, 26349)</w:t>
      </w:r>
      <w:r w:rsidR="00456356">
        <w:rPr>
          <w:rFonts w:ascii="Verdana" w:hAnsi="Verdana"/>
          <w:sz w:val="13"/>
          <w:szCs w:val="13"/>
        </w:rPr>
        <w:t>.</w:t>
      </w:r>
      <w:r w:rsidR="00AE76A2">
        <w:rPr>
          <w:rFonts w:ascii="Verdana" w:hAnsi="Verdana"/>
          <w:sz w:val="13"/>
          <w:szCs w:val="13"/>
        </w:rPr>
        <w:t xml:space="preserve"> Op grond hiervan werd met ingang van 1 januari 2013 artikel 9bis UR Awir ingevoegd met daarin opgenomen de overgangsregeling inzake de vermogenstoets letselschade-uitkeringen.</w:t>
      </w:r>
    </w:p>
  </w:footnote>
  <w:footnote w:id="5">
    <w:p w14:paraId="58C0B6AC" w14:textId="72C848C8" w:rsidR="00C95EA9" w:rsidRDefault="00C95EA9" w:rsidP="00AE76A2">
      <w:pPr>
        <w:pStyle w:val="Voetnoottekst"/>
        <w:contextualSpacing/>
      </w:pPr>
      <w:r w:rsidRPr="00C95EA9">
        <w:rPr>
          <w:rStyle w:val="Voetnootmarkering"/>
          <w:rFonts w:ascii="Verdana" w:hAnsi="Verdana"/>
          <w:sz w:val="13"/>
          <w:szCs w:val="13"/>
        </w:rPr>
        <w:footnoteRef/>
      </w:r>
      <w:r w:rsidRPr="00C95EA9">
        <w:rPr>
          <w:rFonts w:ascii="Verdana" w:hAnsi="Verdana"/>
          <w:sz w:val="13"/>
          <w:szCs w:val="13"/>
        </w:rPr>
        <w:t xml:space="preserve"> Kamerstukken II</w:t>
      </w:r>
      <w:r w:rsidRPr="00C95EA9">
        <w:rPr>
          <w:rFonts w:ascii="Verdana" w:hAnsi="Verdana"/>
          <w:i/>
          <w:iCs/>
          <w:sz w:val="13"/>
          <w:szCs w:val="13"/>
        </w:rPr>
        <w:t xml:space="preserve"> </w:t>
      </w:r>
      <w:r w:rsidRPr="00C95EA9">
        <w:rPr>
          <w:rFonts w:ascii="Verdana" w:hAnsi="Verdana"/>
          <w:sz w:val="13"/>
          <w:szCs w:val="13"/>
        </w:rPr>
        <w:t>2024/25, 36602, nr. 111.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B475C7"/>
    <w:multiLevelType w:val="hybridMultilevel"/>
    <w:tmpl w:val="CF6E51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49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6C"/>
    <w:rsid w:val="000065AE"/>
    <w:rsid w:val="00010703"/>
    <w:rsid w:val="0001320E"/>
    <w:rsid w:val="0006645D"/>
    <w:rsid w:val="000721EE"/>
    <w:rsid w:val="00085245"/>
    <w:rsid w:val="00123929"/>
    <w:rsid w:val="00157B58"/>
    <w:rsid w:val="001C3E00"/>
    <w:rsid w:val="0023467F"/>
    <w:rsid w:val="00252F6A"/>
    <w:rsid w:val="00270018"/>
    <w:rsid w:val="00270D8E"/>
    <w:rsid w:val="00274F5B"/>
    <w:rsid w:val="0028161A"/>
    <w:rsid w:val="002A32EC"/>
    <w:rsid w:val="002A34E8"/>
    <w:rsid w:val="002F5E3C"/>
    <w:rsid w:val="003216FB"/>
    <w:rsid w:val="0032706F"/>
    <w:rsid w:val="00350BF5"/>
    <w:rsid w:val="00362409"/>
    <w:rsid w:val="00363C14"/>
    <w:rsid w:val="00383BD7"/>
    <w:rsid w:val="003C1F9B"/>
    <w:rsid w:val="003E4530"/>
    <w:rsid w:val="00433E99"/>
    <w:rsid w:val="00456356"/>
    <w:rsid w:val="00465348"/>
    <w:rsid w:val="00481B1F"/>
    <w:rsid w:val="004925C1"/>
    <w:rsid w:val="004E1F2C"/>
    <w:rsid w:val="00504B96"/>
    <w:rsid w:val="00510FF0"/>
    <w:rsid w:val="00512298"/>
    <w:rsid w:val="00530229"/>
    <w:rsid w:val="0055089B"/>
    <w:rsid w:val="00553AE5"/>
    <w:rsid w:val="005A720F"/>
    <w:rsid w:val="005C69B6"/>
    <w:rsid w:val="00625084"/>
    <w:rsid w:val="00630D18"/>
    <w:rsid w:val="00644761"/>
    <w:rsid w:val="0064528F"/>
    <w:rsid w:val="00663F41"/>
    <w:rsid w:val="006820E2"/>
    <w:rsid w:val="006C201A"/>
    <w:rsid w:val="006E190F"/>
    <w:rsid w:val="00705F9A"/>
    <w:rsid w:val="00751DED"/>
    <w:rsid w:val="007C3F17"/>
    <w:rsid w:val="007D240D"/>
    <w:rsid w:val="007D434F"/>
    <w:rsid w:val="007F0244"/>
    <w:rsid w:val="007F5B3C"/>
    <w:rsid w:val="00807FB9"/>
    <w:rsid w:val="00810E43"/>
    <w:rsid w:val="008424AE"/>
    <w:rsid w:val="008459B0"/>
    <w:rsid w:val="0084614F"/>
    <w:rsid w:val="0086636C"/>
    <w:rsid w:val="008C44CA"/>
    <w:rsid w:val="008E2304"/>
    <w:rsid w:val="008E261A"/>
    <w:rsid w:val="008E5EE9"/>
    <w:rsid w:val="008F1F0B"/>
    <w:rsid w:val="009148AD"/>
    <w:rsid w:val="00917A90"/>
    <w:rsid w:val="00951766"/>
    <w:rsid w:val="009652A1"/>
    <w:rsid w:val="009971F7"/>
    <w:rsid w:val="009A4980"/>
    <w:rsid w:val="009C714E"/>
    <w:rsid w:val="009E234B"/>
    <w:rsid w:val="00A11599"/>
    <w:rsid w:val="00A11AE2"/>
    <w:rsid w:val="00A2426F"/>
    <w:rsid w:val="00A61A04"/>
    <w:rsid w:val="00A73560"/>
    <w:rsid w:val="00A816B4"/>
    <w:rsid w:val="00A94140"/>
    <w:rsid w:val="00AC0C9F"/>
    <w:rsid w:val="00AD343F"/>
    <w:rsid w:val="00AE3D75"/>
    <w:rsid w:val="00AE76A2"/>
    <w:rsid w:val="00AF3728"/>
    <w:rsid w:val="00B1022D"/>
    <w:rsid w:val="00B150DC"/>
    <w:rsid w:val="00B537E9"/>
    <w:rsid w:val="00BC3FB2"/>
    <w:rsid w:val="00BD30B2"/>
    <w:rsid w:val="00BE3BBB"/>
    <w:rsid w:val="00BF657E"/>
    <w:rsid w:val="00C24807"/>
    <w:rsid w:val="00C359A1"/>
    <w:rsid w:val="00C52A11"/>
    <w:rsid w:val="00C533BA"/>
    <w:rsid w:val="00C90E3F"/>
    <w:rsid w:val="00C95EA9"/>
    <w:rsid w:val="00CB7248"/>
    <w:rsid w:val="00CC3467"/>
    <w:rsid w:val="00CE3880"/>
    <w:rsid w:val="00CF3EB0"/>
    <w:rsid w:val="00D45C6A"/>
    <w:rsid w:val="00D846AE"/>
    <w:rsid w:val="00D85025"/>
    <w:rsid w:val="00DB1FC9"/>
    <w:rsid w:val="00DF19D5"/>
    <w:rsid w:val="00DF1DDE"/>
    <w:rsid w:val="00E046EB"/>
    <w:rsid w:val="00E15273"/>
    <w:rsid w:val="00E2487C"/>
    <w:rsid w:val="00E514CC"/>
    <w:rsid w:val="00E64C29"/>
    <w:rsid w:val="00E90C9F"/>
    <w:rsid w:val="00EA299E"/>
    <w:rsid w:val="00ED256E"/>
    <w:rsid w:val="00EF786D"/>
    <w:rsid w:val="00F32D11"/>
    <w:rsid w:val="00F5224A"/>
    <w:rsid w:val="00F70E8B"/>
    <w:rsid w:val="00F879DF"/>
    <w:rsid w:val="00FA3E25"/>
    <w:rsid w:val="00FC1F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8DAA6"/>
  <w15:chartTrackingRefBased/>
  <w15:docId w15:val="{EA89EE32-E444-4939-BF03-50865669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20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F3EB0"/>
    <w:pPr>
      <w:ind w:left="720"/>
      <w:contextualSpacing/>
    </w:pPr>
  </w:style>
  <w:style w:type="paragraph" w:styleId="Voetnoottekst">
    <w:name w:val="footnote text"/>
    <w:basedOn w:val="Standaard"/>
    <w:link w:val="VoetnoottekstChar"/>
    <w:uiPriority w:val="99"/>
    <w:semiHidden/>
    <w:unhideWhenUsed/>
    <w:rsid w:val="003E453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E4530"/>
    <w:rPr>
      <w:sz w:val="20"/>
      <w:szCs w:val="20"/>
    </w:rPr>
  </w:style>
  <w:style w:type="character" w:styleId="Voetnootmarkering">
    <w:name w:val="footnote reference"/>
    <w:basedOn w:val="Standaardalinea-lettertype"/>
    <w:uiPriority w:val="99"/>
    <w:semiHidden/>
    <w:unhideWhenUsed/>
    <w:rsid w:val="003E4530"/>
    <w:rPr>
      <w:vertAlign w:val="superscript"/>
    </w:rPr>
  </w:style>
  <w:style w:type="character" w:styleId="Verwijzingopmerking">
    <w:name w:val="annotation reference"/>
    <w:basedOn w:val="Standaardalinea-lettertype"/>
    <w:uiPriority w:val="99"/>
    <w:semiHidden/>
    <w:unhideWhenUsed/>
    <w:rsid w:val="00EA299E"/>
    <w:rPr>
      <w:sz w:val="16"/>
      <w:szCs w:val="16"/>
    </w:rPr>
  </w:style>
  <w:style w:type="paragraph" w:styleId="Tekstopmerking">
    <w:name w:val="annotation text"/>
    <w:basedOn w:val="Standaard"/>
    <w:link w:val="TekstopmerkingChar"/>
    <w:uiPriority w:val="99"/>
    <w:unhideWhenUsed/>
    <w:rsid w:val="00EA299E"/>
    <w:pPr>
      <w:spacing w:line="240" w:lineRule="auto"/>
    </w:pPr>
    <w:rPr>
      <w:sz w:val="20"/>
      <w:szCs w:val="20"/>
    </w:rPr>
  </w:style>
  <w:style w:type="character" w:customStyle="1" w:styleId="TekstopmerkingChar">
    <w:name w:val="Tekst opmerking Char"/>
    <w:basedOn w:val="Standaardalinea-lettertype"/>
    <w:link w:val="Tekstopmerking"/>
    <w:uiPriority w:val="99"/>
    <w:rsid w:val="00EA299E"/>
    <w:rPr>
      <w:sz w:val="20"/>
      <w:szCs w:val="20"/>
    </w:rPr>
  </w:style>
  <w:style w:type="paragraph" w:styleId="Onderwerpvanopmerking">
    <w:name w:val="annotation subject"/>
    <w:basedOn w:val="Tekstopmerking"/>
    <w:next w:val="Tekstopmerking"/>
    <w:link w:val="OnderwerpvanopmerkingChar"/>
    <w:uiPriority w:val="99"/>
    <w:semiHidden/>
    <w:unhideWhenUsed/>
    <w:rsid w:val="00EA299E"/>
    <w:rPr>
      <w:b/>
      <w:bCs/>
    </w:rPr>
  </w:style>
  <w:style w:type="character" w:customStyle="1" w:styleId="OnderwerpvanopmerkingChar">
    <w:name w:val="Onderwerp van opmerking Char"/>
    <w:basedOn w:val="TekstopmerkingChar"/>
    <w:link w:val="Onderwerpvanopmerking"/>
    <w:uiPriority w:val="99"/>
    <w:semiHidden/>
    <w:rsid w:val="00EA299E"/>
    <w:rPr>
      <w:b/>
      <w:bCs/>
      <w:sz w:val="20"/>
      <w:szCs w:val="20"/>
    </w:rPr>
  </w:style>
  <w:style w:type="paragraph" w:styleId="Revisie">
    <w:name w:val="Revision"/>
    <w:hidden/>
    <w:uiPriority w:val="99"/>
    <w:semiHidden/>
    <w:rsid w:val="003C1F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60923">
      <w:bodyDiv w:val="1"/>
      <w:marLeft w:val="0"/>
      <w:marRight w:val="0"/>
      <w:marTop w:val="0"/>
      <w:marBottom w:val="0"/>
      <w:divBdr>
        <w:top w:val="none" w:sz="0" w:space="0" w:color="auto"/>
        <w:left w:val="none" w:sz="0" w:space="0" w:color="auto"/>
        <w:bottom w:val="none" w:sz="0" w:space="0" w:color="auto"/>
        <w:right w:val="none" w:sz="0" w:space="0" w:color="auto"/>
      </w:divBdr>
    </w:div>
    <w:div w:id="973755521">
      <w:bodyDiv w:val="1"/>
      <w:marLeft w:val="0"/>
      <w:marRight w:val="0"/>
      <w:marTop w:val="0"/>
      <w:marBottom w:val="0"/>
      <w:divBdr>
        <w:top w:val="none" w:sz="0" w:space="0" w:color="auto"/>
        <w:left w:val="none" w:sz="0" w:space="0" w:color="auto"/>
        <w:bottom w:val="none" w:sz="0" w:space="0" w:color="auto"/>
        <w:right w:val="none" w:sz="0" w:space="0" w:color="auto"/>
      </w:divBdr>
    </w:div>
    <w:div w:id="1230075829">
      <w:bodyDiv w:val="1"/>
      <w:marLeft w:val="0"/>
      <w:marRight w:val="0"/>
      <w:marTop w:val="0"/>
      <w:marBottom w:val="0"/>
      <w:divBdr>
        <w:top w:val="none" w:sz="0" w:space="0" w:color="auto"/>
        <w:left w:val="none" w:sz="0" w:space="0" w:color="auto"/>
        <w:bottom w:val="none" w:sz="0" w:space="0" w:color="auto"/>
        <w:right w:val="none" w:sz="0" w:space="0" w:color="auto"/>
      </w:divBdr>
    </w:div>
    <w:div w:id="15685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1719</ap:Words>
  <ap:Characters>9457</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2025-06-04T14:17:00.0000000Z</dcterms:created>
  <dcterms:modified xsi:type="dcterms:W3CDTF">2025-06-04T14:17:00.0000000Z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2024-12-17T14:34:52Z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ce522f90-02d4-41b0-88ab-629cfe34474c</vt:lpwstr>
  </property>
  <property fmtid="{D5CDD505-2E9C-101B-9397-08002B2CF9AE}" pid="8" name="MSIP_Label_f4b587cc-5349-4506-9b19-2242ab88a0ee_ContentBits">
    <vt:lpwstr>0</vt:lpwstr>
  </property>
</Properties>
</file>