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0568" w:rsidRDefault="001856D0" w14:paraId="0E8E98E6" w14:textId="3C611088">
      <w:pPr>
        <w:autoSpaceDE w:val="0"/>
        <w:autoSpaceDN w:val="0"/>
        <w:adjustRightInd w:val="0"/>
        <w:spacing w:before="0" w:after="0"/>
        <w:ind w:left="1416" w:hanging="1371"/>
        <w:rPr>
          <w:b/>
          <w:bCs/>
          <w:sz w:val="23"/>
          <w:szCs w:val="23"/>
        </w:rPr>
      </w:pPr>
      <w:r>
        <w:rPr>
          <w:b/>
          <w:bCs/>
          <w:sz w:val="23"/>
          <w:szCs w:val="23"/>
        </w:rPr>
        <w:t>2025D22964</w:t>
      </w:r>
      <w:r>
        <w:rPr>
          <w:b/>
          <w:bCs/>
          <w:sz w:val="23"/>
          <w:szCs w:val="23"/>
        </w:rPr>
        <w:tab/>
        <w:t>Jaarverslag 2024 Homogene Groep Internationale Samenwerking</w:t>
      </w:r>
    </w:p>
    <w:p w:rsidR="00C30568" w:rsidRDefault="00C30568" w14:paraId="0F8C644F" w14:textId="77777777">
      <w:pPr>
        <w:autoSpaceDE w:val="0"/>
        <w:autoSpaceDN w:val="0"/>
        <w:adjustRightInd w:val="0"/>
        <w:spacing w:before="0" w:after="0"/>
        <w:ind w:left="1416" w:hanging="1371"/>
        <w:rPr>
          <w:b/>
        </w:rPr>
      </w:pPr>
    </w:p>
    <w:p w:rsidR="00C30568" w:rsidRDefault="001856D0" w14:paraId="17F0D962" w14:textId="77777777">
      <w:pPr>
        <w:rPr>
          <w:b/>
          <w:bCs/>
        </w:rPr>
      </w:pPr>
      <w:r w:rsidRPr="11EC78B7">
        <w:rPr>
          <w:b/>
          <w:bCs/>
        </w:rPr>
        <w:t xml:space="preserve">nr. </w:t>
      </w:r>
      <w:r>
        <w:rPr>
          <w:b/>
        </w:rPr>
        <w:tab/>
      </w:r>
      <w:r>
        <w:rPr>
          <w:b/>
        </w:rPr>
        <w:tab/>
      </w:r>
      <w:r w:rsidRPr="11EC78B7">
        <w:rPr>
          <w:b/>
          <w:bCs/>
        </w:rPr>
        <w:t>Lijst van vragen en antwoorden</w:t>
      </w:r>
    </w:p>
    <w:p w:rsidR="00C30568" w:rsidRDefault="001856D0" w14:paraId="0DD03E4D" w14:textId="77777777">
      <w:r>
        <w:tab/>
      </w:r>
      <w:r>
        <w:tab/>
      </w:r>
    </w:p>
    <w:p w:rsidR="00C30568" w:rsidRDefault="001856D0" w14:paraId="08F2BE35" w14:textId="77777777">
      <w:pPr>
        <w:ind w:left="702" w:firstLine="708"/>
        <w:rPr>
          <w:i/>
          <w:iCs/>
        </w:rPr>
      </w:pPr>
      <w:r>
        <w:t xml:space="preserve">Vastgesteld </w:t>
      </w:r>
      <w:r w:rsidRPr="11EC78B7">
        <w:rPr>
          <w:i/>
          <w:iCs/>
        </w:rPr>
        <w:t>(wordt door griffie ingevuld als antwoorden er zijn)</w:t>
      </w:r>
    </w:p>
    <w:p w:rsidR="00C30568" w:rsidRDefault="001856D0" w14:paraId="6377AD80" w14:textId="4C877D22">
      <w:pPr>
        <w:ind w:left="1410"/>
      </w:pPr>
      <w:r>
        <w:t xml:space="preserve">De vaste commissie voor </w:t>
      </w:r>
      <w:r w:rsidR="00266851">
        <w:t>Buitenlandse Zaken</w:t>
      </w:r>
      <w:r>
        <w:t xml:space="preserve"> heeft een aantal vragen voorgelegd aan de </w:t>
      </w:r>
      <w:r w:rsidR="00266851">
        <w:t>minister van Buitenlandse Zaken</w:t>
      </w:r>
      <w:r>
        <w:t xml:space="preserve"> over het </w:t>
      </w:r>
      <w:r w:rsidRPr="11EC78B7">
        <w:rPr>
          <w:b/>
          <w:bCs/>
        </w:rPr>
        <w:t>Jaarverslag 2024 Homogene Groep Internationale Samenwerking</w:t>
      </w:r>
      <w:r>
        <w:t xml:space="preserve"> (</w:t>
      </w:r>
      <w:r w:rsidRPr="11EC78B7">
        <w:rPr>
          <w:b/>
          <w:bCs/>
        </w:rPr>
        <w:t>2025D22964</w:t>
      </w:r>
      <w:r>
        <w:t xml:space="preserve">, nr. </w:t>
      </w:r>
      <w:r w:rsidRPr="11EC78B7">
        <w:rPr>
          <w:b/>
          <w:bCs/>
        </w:rPr>
        <w:t>1</w:t>
      </w:r>
      <w:r>
        <w:t>).</w:t>
      </w:r>
    </w:p>
    <w:p w:rsidR="00C30568" w:rsidRDefault="001856D0" w14:paraId="0147F4D3" w14:textId="198F8A9D">
      <w:pPr>
        <w:ind w:left="1410"/>
      </w:pPr>
      <w:r>
        <w:t xml:space="preserve">De daarop door de </w:t>
      </w:r>
      <w:r w:rsidR="00266851">
        <w:t>minister</w:t>
      </w:r>
      <w:r>
        <w:t xml:space="preserve"> gegeven antwoorden zijn hierbij afgedrukt.</w:t>
      </w:r>
    </w:p>
    <w:p w:rsidR="00C30568" w:rsidRDefault="00C30568" w14:paraId="4087F6A7" w14:textId="77777777">
      <w:pPr>
        <w:spacing w:before="0" w:after="0"/>
      </w:pPr>
    </w:p>
    <w:p w:rsidR="00C30568" w:rsidRDefault="001856D0" w14:paraId="3B0E40C2" w14:textId="77777777">
      <w:pPr>
        <w:spacing w:before="0" w:after="0"/>
        <w:ind w:left="703" w:firstLine="709"/>
      </w:pPr>
      <w:r>
        <w:t xml:space="preserve">Voorzitter van de commissie, </w:t>
      </w:r>
    </w:p>
    <w:p w:rsidR="00C30568" w:rsidRDefault="001856D0" w14:paraId="2CD71A7C" w14:textId="0D1E4063">
      <w:pPr>
        <w:spacing w:before="0" w:after="0"/>
      </w:pPr>
      <w:r>
        <w:tab/>
      </w:r>
      <w:r>
        <w:tab/>
      </w:r>
      <w:r w:rsidR="00266851">
        <w:t>Klaver</w:t>
      </w:r>
    </w:p>
    <w:p w:rsidR="00C30568" w:rsidRDefault="001856D0" w14:paraId="531FCFE0" w14:textId="77777777">
      <w:pPr>
        <w:spacing w:before="0" w:after="0"/>
      </w:pPr>
      <w:r>
        <w:tab/>
      </w:r>
      <w:r>
        <w:tab/>
      </w:r>
    </w:p>
    <w:p w:rsidR="00C30568" w:rsidRDefault="001856D0" w14:paraId="0676B37F" w14:textId="77777777">
      <w:pPr>
        <w:spacing w:before="0" w:after="0"/>
      </w:pPr>
      <w:r>
        <w:tab/>
      </w:r>
      <w:r>
        <w:tab/>
        <w:t>Griffier van de commissie,</w:t>
      </w:r>
    </w:p>
    <w:p w:rsidR="00C30568" w:rsidRDefault="001856D0" w14:paraId="12D0D0ED" w14:textId="085C1CA1">
      <w:pPr>
        <w:spacing w:before="0" w:after="0"/>
      </w:pPr>
      <w:r>
        <w:tab/>
      </w:r>
      <w:r>
        <w:tab/>
      </w:r>
      <w:proofErr w:type="spellStart"/>
      <w:r w:rsidR="00266851">
        <w:t>Westerhoff</w:t>
      </w:r>
      <w:proofErr w:type="spellEnd"/>
    </w:p>
    <w:p w:rsidR="00C30568" w:rsidRDefault="00C30568" w14:paraId="6FEBDA01" w14:textId="77777777"/>
    <w:tbl>
      <w:tblPr>
        <w:tblW w:w="8647" w:type="dxa"/>
        <w:tblLayout w:type="fixed"/>
        <w:tblCellMar>
          <w:left w:w="0" w:type="dxa"/>
          <w:right w:w="0" w:type="dxa"/>
        </w:tblCellMar>
        <w:tblLook w:val="0000" w:firstRow="0" w:lastRow="0" w:firstColumn="0" w:lastColumn="0" w:noHBand="0" w:noVBand="0"/>
      </w:tblPr>
      <w:tblGrid>
        <w:gridCol w:w="567"/>
        <w:gridCol w:w="6521"/>
        <w:gridCol w:w="992"/>
        <w:gridCol w:w="567"/>
      </w:tblGrid>
      <w:tr w:rsidR="002C64C2" w:rsidTr="002C64C2" w14:paraId="45509B99" w14:textId="77777777">
        <w:trPr>
          <w:cantSplit/>
        </w:trPr>
        <w:tc>
          <w:tcPr>
            <w:tcW w:w="567" w:type="dxa"/>
          </w:tcPr>
          <w:p w:rsidR="002C64C2" w:rsidRDefault="002C64C2" w14:paraId="46174443" w14:textId="77777777">
            <w:bookmarkStart w:name="bmkStartTabel" w:id="0"/>
            <w:bookmarkEnd w:id="0"/>
            <w:proofErr w:type="spellStart"/>
            <w:r>
              <w:t>Nr</w:t>
            </w:r>
            <w:proofErr w:type="spellEnd"/>
          </w:p>
        </w:tc>
        <w:tc>
          <w:tcPr>
            <w:tcW w:w="6521" w:type="dxa"/>
          </w:tcPr>
          <w:p w:rsidR="002C64C2" w:rsidRDefault="002C64C2" w14:paraId="05A28766" w14:textId="77777777">
            <w:r>
              <w:t>Vraag</w:t>
            </w:r>
          </w:p>
        </w:tc>
        <w:tc>
          <w:tcPr>
            <w:tcW w:w="992" w:type="dxa"/>
          </w:tcPr>
          <w:p w:rsidR="002C64C2" w:rsidP="00E7153D" w:rsidRDefault="002C64C2" w14:paraId="3F8D577C" w14:textId="77777777">
            <w:pPr>
              <w:jc w:val="right"/>
            </w:pPr>
            <w:r>
              <w:t>Blz. (van)</w:t>
            </w:r>
          </w:p>
        </w:tc>
        <w:tc>
          <w:tcPr>
            <w:tcW w:w="567" w:type="dxa"/>
          </w:tcPr>
          <w:p w:rsidR="002C64C2" w:rsidP="00E7153D" w:rsidRDefault="002C64C2" w14:paraId="2C61F715" w14:textId="77777777">
            <w:pPr>
              <w:jc w:val="center"/>
            </w:pPr>
            <w:r>
              <w:t>t/m</w:t>
            </w:r>
          </w:p>
        </w:tc>
      </w:tr>
      <w:tr w:rsidR="002C64C2" w:rsidTr="002C64C2" w14:paraId="73297E53" w14:textId="77777777">
        <w:tc>
          <w:tcPr>
            <w:tcW w:w="567" w:type="dxa"/>
          </w:tcPr>
          <w:p w:rsidR="002C64C2" w:rsidRDefault="002C64C2" w14:paraId="406E148C" w14:textId="77777777">
            <w:r>
              <w:t>1</w:t>
            </w:r>
          </w:p>
        </w:tc>
        <w:tc>
          <w:tcPr>
            <w:tcW w:w="6521" w:type="dxa"/>
          </w:tcPr>
          <w:p w:rsidR="002C64C2" w:rsidRDefault="002C64C2" w14:paraId="3ABC635C" w14:textId="10B4B3CE">
            <w:r>
              <w:t>Waarom is de realisatie voor de bevordering van veiligheid, stabiliteit en rechtsorde in internationaal verband circa € 34 miljoen lager dan begroot?</w:t>
            </w:r>
          </w:p>
          <w:p w:rsidR="002C64C2" w:rsidRDefault="002C64C2" w14:paraId="06C56B09" w14:textId="77777777"/>
          <w:p w:rsidR="002C64C2" w:rsidRDefault="002C64C2" w14:paraId="210C08E4" w14:textId="38EFCD45">
            <w:pPr>
              <w:rPr>
                <w:b/>
                <w:bCs/>
              </w:rPr>
            </w:pPr>
            <w:r>
              <w:rPr>
                <w:b/>
                <w:bCs/>
              </w:rPr>
              <w:t>Antwoord</w:t>
            </w:r>
          </w:p>
          <w:p w:rsidR="002C64C2" w:rsidRDefault="002C64C2" w14:paraId="2F6F422F" w14:textId="0C1D2EC9">
            <w:pPr>
              <w:rPr>
                <w:b/>
                <w:bCs/>
              </w:rPr>
            </w:pPr>
            <w:r>
              <w:rPr>
                <w:b/>
                <w:bCs/>
              </w:rPr>
              <w:t>De belangrijkste oorzaak</w:t>
            </w:r>
            <w:r w:rsidRPr="001A3727">
              <w:rPr>
                <w:b/>
                <w:bCs/>
              </w:rPr>
              <w:t xml:space="preserve"> </w:t>
            </w:r>
            <w:r>
              <w:rPr>
                <w:b/>
                <w:bCs/>
              </w:rPr>
              <w:t>van de lagere realisatie op artikelonderdeel 2.4</w:t>
            </w:r>
            <w:r w:rsidRPr="001A3727">
              <w:rPr>
                <w:b/>
                <w:bCs/>
              </w:rPr>
              <w:t xml:space="preserve"> is toegelicht in de </w:t>
            </w:r>
            <w:hyperlink r:id="rId10">
              <w:r w:rsidRPr="11EC78B7">
                <w:rPr>
                  <w:rStyle w:val="Hyperlink"/>
                  <w:b/>
                  <w:bCs/>
                </w:rPr>
                <w:t>eerste suppletoire begroting</w:t>
              </w:r>
            </w:hyperlink>
            <w:r w:rsidRPr="001A3727">
              <w:rPr>
                <w:b/>
                <w:bCs/>
              </w:rPr>
              <w:t xml:space="preserve"> en betreft een overheveling naar het </w:t>
            </w:r>
            <w:r>
              <w:rPr>
                <w:b/>
                <w:bCs/>
              </w:rPr>
              <w:t>m</w:t>
            </w:r>
            <w:r w:rsidRPr="001A3727">
              <w:rPr>
                <w:b/>
                <w:bCs/>
              </w:rPr>
              <w:t>inisterie van Defensie voor de beveiliging van personeel van een aantal hoog-risico posten. Daarnaast viel de Nederlandse contributie aan VN-crisisbeheersingsoperaties lager uit dan geraamd. De VN heeft eind 2024 de lidmaatschapspercentages opnieuw vastgesteld</w:t>
            </w:r>
            <w:r w:rsidRPr="11EC78B7">
              <w:rPr>
                <w:b/>
                <w:bCs/>
              </w:rPr>
              <w:t>,</w:t>
            </w:r>
            <w:r w:rsidRPr="001A3727">
              <w:rPr>
                <w:b/>
                <w:bCs/>
              </w:rPr>
              <w:t xml:space="preserve"> waardoor de facturering is opgesplitst in twee halfjaarlijkse betalingen. De eerste helft is in juli 2024 betaald. De tweede overmaking vond plaats in december 2024 waarbij de hoogte van de betaling was gebaseerd op een voorlopige schatting, mogelijk volgen in 2025 nog nabetalingen. </w:t>
            </w:r>
            <w:r w:rsidRPr="11EC78B7">
              <w:rPr>
                <w:b/>
                <w:bCs/>
              </w:rPr>
              <w:t>De realisatie op het Stabiliteitsfonds valt hoger uit dan begroot als gevolg van extra bijdragen aan ontmijning, zoals toegelicht in de </w:t>
            </w:r>
            <w:hyperlink r:id="rId11">
              <w:r w:rsidRPr="11EC78B7">
                <w:rPr>
                  <w:rStyle w:val="Hyperlink"/>
                  <w:b/>
                  <w:bCs/>
                </w:rPr>
                <w:t>tweede nota van wijziging</w:t>
              </w:r>
            </w:hyperlink>
            <w:r w:rsidRPr="11EC78B7">
              <w:rPr>
                <w:b/>
                <w:bCs/>
              </w:rPr>
              <w:t>, en een extra bijdrage voor de VN-gezant voor vredesopbouw voor Gaza, zoals toegelicht in de </w:t>
            </w:r>
            <w:hyperlink r:id="rId12">
              <w:r w:rsidRPr="11EC78B7">
                <w:rPr>
                  <w:rStyle w:val="Hyperlink"/>
                  <w:b/>
                  <w:bCs/>
                </w:rPr>
                <w:t>eerste suppletoire begroting</w:t>
              </w:r>
            </w:hyperlink>
            <w:r w:rsidRPr="11EC78B7">
              <w:rPr>
                <w:b/>
                <w:bCs/>
              </w:rPr>
              <w:t>.</w:t>
            </w:r>
          </w:p>
          <w:p w:rsidR="002C64C2" w:rsidP="000A2647" w:rsidRDefault="002C64C2" w14:paraId="5A172223" w14:textId="60DD6D8C"/>
        </w:tc>
        <w:tc>
          <w:tcPr>
            <w:tcW w:w="992" w:type="dxa"/>
          </w:tcPr>
          <w:p w:rsidR="002C64C2" w:rsidRDefault="002C64C2" w14:paraId="526836A4" w14:textId="77777777">
            <w:pPr>
              <w:jc w:val="right"/>
            </w:pPr>
            <w:r>
              <w:t>9</w:t>
            </w:r>
          </w:p>
        </w:tc>
        <w:tc>
          <w:tcPr>
            <w:tcW w:w="567" w:type="dxa"/>
          </w:tcPr>
          <w:p w:rsidR="002C64C2" w:rsidRDefault="002C64C2" w14:paraId="030508A6" w14:textId="77777777">
            <w:pPr>
              <w:jc w:val="right"/>
            </w:pPr>
            <w:r>
              <w:t xml:space="preserve"> </w:t>
            </w:r>
          </w:p>
        </w:tc>
      </w:tr>
      <w:tr w:rsidR="002C64C2" w:rsidTr="002C64C2" w14:paraId="209F41AF" w14:textId="77777777">
        <w:tc>
          <w:tcPr>
            <w:tcW w:w="567" w:type="dxa"/>
          </w:tcPr>
          <w:p w:rsidR="002C64C2" w:rsidRDefault="002C64C2" w14:paraId="19E034F0" w14:textId="77777777">
            <w:r>
              <w:t>2</w:t>
            </w:r>
          </w:p>
        </w:tc>
        <w:tc>
          <w:tcPr>
            <w:tcW w:w="6521" w:type="dxa"/>
          </w:tcPr>
          <w:p w:rsidR="002C64C2" w:rsidRDefault="002C64C2" w14:paraId="03839123" w14:textId="77777777">
            <w:r>
              <w:t>Daar waar u aangeeft dat er van publieke klimaatfinanciering 62 procent ten goede kwam aan adaptatie, kunt u dit ook voor private klimaatfinanciering aangeven? Hoeveel hiervan kwam ten goede aan adaptatie en hoeveel aan mitigatie?</w:t>
            </w:r>
          </w:p>
          <w:p w:rsidR="002C64C2" w:rsidRDefault="002C64C2" w14:paraId="2DE4AC37" w14:textId="77777777"/>
          <w:p w:rsidR="002C64C2" w:rsidRDefault="002C64C2" w14:paraId="12E3F1DE" w14:textId="11B3E51E">
            <w:pPr>
              <w:rPr>
                <w:b/>
                <w:bCs/>
              </w:rPr>
            </w:pPr>
            <w:r>
              <w:rPr>
                <w:b/>
                <w:bCs/>
              </w:rPr>
              <w:t>Antwoord</w:t>
            </w:r>
          </w:p>
          <w:p w:rsidR="002C64C2" w:rsidP="002C64C2" w:rsidRDefault="002C64C2" w14:paraId="6DC370C2" w14:textId="77777777">
            <w:pPr>
              <w:rPr>
                <w:b/>
                <w:bCs/>
              </w:rPr>
            </w:pPr>
            <w:r w:rsidRPr="00AB50E9">
              <w:rPr>
                <w:b/>
                <w:bCs/>
              </w:rPr>
              <w:t xml:space="preserve">De interesse van de private sector voor het financieren van </w:t>
            </w:r>
            <w:r>
              <w:rPr>
                <w:b/>
                <w:bCs/>
              </w:rPr>
              <w:t>m</w:t>
            </w:r>
            <w:r w:rsidRPr="00AB50E9">
              <w:rPr>
                <w:b/>
                <w:bCs/>
              </w:rPr>
              <w:t>itigatieprojecten is in de huidige markt groter dan voor adaptatieprojecten.</w:t>
            </w:r>
            <w:r>
              <w:rPr>
                <w:b/>
                <w:bCs/>
              </w:rPr>
              <w:t xml:space="preserve"> Van de met </w:t>
            </w:r>
            <w:r w:rsidRPr="008B0006">
              <w:rPr>
                <w:b/>
                <w:bCs/>
              </w:rPr>
              <w:t>Nederlandse middelen gerealiseerde private financiering in 2024</w:t>
            </w:r>
            <w:r>
              <w:rPr>
                <w:b/>
                <w:bCs/>
              </w:rPr>
              <w:t xml:space="preserve"> kwam 16 procent (</w:t>
            </w:r>
            <w:r w:rsidRPr="008B0006">
              <w:rPr>
                <w:b/>
                <w:bCs/>
              </w:rPr>
              <w:t>EUR 115 miljoen</w:t>
            </w:r>
            <w:r>
              <w:rPr>
                <w:b/>
                <w:bCs/>
              </w:rPr>
              <w:t xml:space="preserve">) </w:t>
            </w:r>
            <w:r w:rsidRPr="008B0006">
              <w:rPr>
                <w:b/>
                <w:bCs/>
              </w:rPr>
              <w:t>ten goede aan adaptatie,</w:t>
            </w:r>
            <w:r>
              <w:rPr>
                <w:b/>
                <w:bCs/>
              </w:rPr>
              <w:t xml:space="preserve"> 61 procent (</w:t>
            </w:r>
            <w:r w:rsidRPr="008B0006">
              <w:rPr>
                <w:b/>
                <w:bCs/>
              </w:rPr>
              <w:t>EUR 435 miljoen</w:t>
            </w:r>
            <w:r>
              <w:rPr>
                <w:b/>
                <w:bCs/>
              </w:rPr>
              <w:t>)</w:t>
            </w:r>
            <w:r w:rsidRPr="008B0006">
              <w:rPr>
                <w:b/>
                <w:bCs/>
              </w:rPr>
              <w:t xml:space="preserve"> aan mitigatie en</w:t>
            </w:r>
            <w:r>
              <w:rPr>
                <w:b/>
                <w:bCs/>
              </w:rPr>
              <w:t xml:space="preserve"> 23 procent (</w:t>
            </w:r>
            <w:r w:rsidRPr="008B0006">
              <w:rPr>
                <w:b/>
                <w:bCs/>
              </w:rPr>
              <w:t>EUR 164 miljoen</w:t>
            </w:r>
            <w:r>
              <w:rPr>
                <w:b/>
                <w:bCs/>
              </w:rPr>
              <w:t>)</w:t>
            </w:r>
            <w:r w:rsidRPr="008B0006">
              <w:rPr>
                <w:b/>
                <w:bCs/>
              </w:rPr>
              <w:t xml:space="preserve"> aan zowel adaptatie als mitigatie (</w:t>
            </w:r>
            <w:r w:rsidRPr="00077F6A">
              <w:rPr>
                <w:b/>
                <w:bCs/>
                <w:i/>
                <w:iCs/>
              </w:rPr>
              <w:t>cross-</w:t>
            </w:r>
            <w:proofErr w:type="spellStart"/>
            <w:r w:rsidRPr="00077F6A">
              <w:rPr>
                <w:b/>
                <w:bCs/>
                <w:i/>
                <w:iCs/>
              </w:rPr>
              <w:t>cutting</w:t>
            </w:r>
            <w:proofErr w:type="spellEnd"/>
            <w:r w:rsidRPr="008B0006">
              <w:rPr>
                <w:b/>
                <w:bCs/>
              </w:rPr>
              <w:t xml:space="preserve">). Deze cijfers zijn exclusief de mobilisatie door de multilaterale ontwikkelingsbanken. </w:t>
            </w:r>
          </w:p>
          <w:p w:rsidRPr="002C64C2" w:rsidR="002C64C2" w:rsidP="002C64C2" w:rsidRDefault="002C64C2" w14:paraId="495B8C44" w14:textId="2E358325">
            <w:pPr>
              <w:rPr>
                <w:b/>
                <w:bCs/>
              </w:rPr>
            </w:pPr>
          </w:p>
        </w:tc>
        <w:tc>
          <w:tcPr>
            <w:tcW w:w="992" w:type="dxa"/>
          </w:tcPr>
          <w:p w:rsidR="002C64C2" w:rsidRDefault="002C64C2" w14:paraId="0113D5DA" w14:textId="77777777">
            <w:pPr>
              <w:jc w:val="right"/>
            </w:pPr>
            <w:r>
              <w:t>44</w:t>
            </w:r>
          </w:p>
        </w:tc>
        <w:tc>
          <w:tcPr>
            <w:tcW w:w="567" w:type="dxa"/>
          </w:tcPr>
          <w:p w:rsidR="002C64C2" w:rsidRDefault="002C64C2" w14:paraId="70FFCE6E" w14:textId="77777777">
            <w:pPr>
              <w:jc w:val="right"/>
            </w:pPr>
            <w:r>
              <w:t xml:space="preserve"> </w:t>
            </w:r>
          </w:p>
        </w:tc>
      </w:tr>
      <w:tr w:rsidR="002C64C2" w:rsidTr="002C64C2" w14:paraId="7451F8E7" w14:textId="77777777">
        <w:tc>
          <w:tcPr>
            <w:tcW w:w="567" w:type="dxa"/>
          </w:tcPr>
          <w:p w:rsidR="002C64C2" w:rsidRDefault="002C64C2" w14:paraId="18A78EFF" w14:textId="77777777">
            <w:r>
              <w:t>3</w:t>
            </w:r>
          </w:p>
        </w:tc>
        <w:tc>
          <w:tcPr>
            <w:tcW w:w="6521" w:type="dxa"/>
          </w:tcPr>
          <w:p w:rsidR="002C64C2" w:rsidRDefault="002C64C2" w14:paraId="1E83E458" w14:textId="77777777">
            <w:r>
              <w:t xml:space="preserve">Hoeveel van de Nederlandse klimaatfinanciering - zowel privaat als publiek - kwam ten goede aan de armste en meest kwetsbare </w:t>
            </w:r>
            <w:r>
              <w:br/>
              <w:t>landen?</w:t>
            </w:r>
          </w:p>
          <w:p w:rsidR="002C64C2" w:rsidRDefault="002C64C2" w14:paraId="3BC605D6" w14:textId="77777777"/>
          <w:p w:rsidR="002C64C2" w:rsidRDefault="002C64C2" w14:paraId="17A91B87" w14:textId="55F4F89C">
            <w:pPr>
              <w:rPr>
                <w:b/>
                <w:bCs/>
              </w:rPr>
            </w:pPr>
            <w:r>
              <w:rPr>
                <w:b/>
                <w:bCs/>
              </w:rPr>
              <w:lastRenderedPageBreak/>
              <w:t>Antwoord</w:t>
            </w:r>
          </w:p>
          <w:p w:rsidR="002C64C2" w:rsidP="00545A3D" w:rsidRDefault="002C64C2" w14:paraId="48ABB6AC" w14:textId="77777777">
            <w:pPr>
              <w:rPr>
                <w:b/>
                <w:bCs/>
              </w:rPr>
            </w:pPr>
            <w:r w:rsidRPr="00E14254">
              <w:rPr>
                <w:b/>
                <w:bCs/>
              </w:rPr>
              <w:t>De Nederlandse klimaatfinanciering bestaat</w:t>
            </w:r>
            <w:r>
              <w:rPr>
                <w:b/>
                <w:bCs/>
              </w:rPr>
              <w:t xml:space="preserve"> </w:t>
            </w:r>
            <w:r w:rsidRPr="00E14254">
              <w:rPr>
                <w:b/>
                <w:bCs/>
              </w:rPr>
              <w:t xml:space="preserve">uit verschillende elementen waaronder publieke klimaatrelevante uitgaven uit de BHO-begroting, de mobilisatie van private middelen en financiering vanuit de Europese Commissie en multilaterale ontwikkelingsbanken </w:t>
            </w:r>
            <w:r>
              <w:rPr>
                <w:b/>
                <w:bCs/>
              </w:rPr>
              <w:t xml:space="preserve">en -fondsen </w:t>
            </w:r>
            <w:r w:rsidRPr="00E14254">
              <w:rPr>
                <w:b/>
                <w:bCs/>
              </w:rPr>
              <w:t>voor zover mogelijk gemaakt door Nederland.</w:t>
            </w:r>
            <w:r>
              <w:rPr>
                <w:b/>
                <w:bCs/>
              </w:rPr>
              <w:t xml:space="preserve"> Hoeveel hiervan ten goede komt aan de armste en meest kwetsbare landen wisselt per instrument en kanaal. </w:t>
            </w:r>
          </w:p>
          <w:p w:rsidR="002C64C2" w:rsidP="00545A3D" w:rsidRDefault="002C64C2" w14:paraId="7E8BC7C3" w14:textId="77777777">
            <w:pPr>
              <w:rPr>
                <w:b/>
                <w:bCs/>
              </w:rPr>
            </w:pPr>
          </w:p>
          <w:p w:rsidRPr="002C64C2" w:rsidR="002C64C2" w:rsidP="00545A3D" w:rsidRDefault="002C64C2" w14:paraId="6F259DDB" w14:textId="4726BA18">
            <w:pPr>
              <w:rPr>
                <w:b/>
                <w:bCs/>
              </w:rPr>
            </w:pPr>
            <w:r w:rsidRPr="002D2ACE">
              <w:rPr>
                <w:b/>
                <w:bCs/>
              </w:rPr>
              <w:t xml:space="preserve">Uit een onderzoek van de Directie Internationaal Onderzoek en Beleidsevaluatie (IOB) in de deelstudie </w:t>
            </w:r>
            <w:r>
              <w:rPr>
                <w:b/>
                <w:bCs/>
              </w:rPr>
              <w:t>“</w:t>
            </w:r>
            <w:r w:rsidRPr="002D2ACE">
              <w:rPr>
                <w:b/>
                <w:bCs/>
              </w:rPr>
              <w:t>Financiële toezeggingen in transitie</w:t>
            </w:r>
            <w:r>
              <w:rPr>
                <w:b/>
                <w:bCs/>
              </w:rPr>
              <w:t>”</w:t>
            </w:r>
            <w:r w:rsidRPr="002D2ACE">
              <w:rPr>
                <w:b/>
                <w:bCs/>
              </w:rPr>
              <w:t xml:space="preserve"> (Nederlandse klimaatfinanciering voor ontwikkeling 2016-2019, </w:t>
            </w:r>
            <w:r>
              <w:rPr>
                <w:b/>
                <w:bCs/>
              </w:rPr>
              <w:t>Kamerstuk</w:t>
            </w:r>
            <w:r w:rsidRPr="002D2ACE">
              <w:rPr>
                <w:b/>
                <w:bCs/>
              </w:rPr>
              <w:t xml:space="preserve"> 32813</w:t>
            </w:r>
            <w:r>
              <w:rPr>
                <w:b/>
                <w:bCs/>
              </w:rPr>
              <w:t xml:space="preserve">, nr. </w:t>
            </w:r>
            <w:r w:rsidRPr="002D2ACE">
              <w:rPr>
                <w:b/>
                <w:bCs/>
              </w:rPr>
              <w:t>811) blijkt dat 60</w:t>
            </w:r>
            <w:r>
              <w:rPr>
                <w:b/>
                <w:bCs/>
              </w:rPr>
              <w:t xml:space="preserve"> procent</w:t>
            </w:r>
            <w:r w:rsidRPr="002D2ACE">
              <w:rPr>
                <w:b/>
                <w:bCs/>
              </w:rPr>
              <w:t xml:space="preserve"> van de publieke</w:t>
            </w:r>
            <w:r>
              <w:rPr>
                <w:b/>
                <w:bCs/>
              </w:rPr>
              <w:t xml:space="preserve"> k</w:t>
            </w:r>
            <w:r w:rsidRPr="002D2ACE">
              <w:rPr>
                <w:b/>
                <w:bCs/>
              </w:rPr>
              <w:t xml:space="preserve">limaatfinanciering aan lage inkomenslanden wordt toegewezen. </w:t>
            </w:r>
            <w:r>
              <w:rPr>
                <w:b/>
                <w:bCs/>
              </w:rPr>
              <w:t xml:space="preserve"> </w:t>
            </w:r>
          </w:p>
        </w:tc>
        <w:tc>
          <w:tcPr>
            <w:tcW w:w="992" w:type="dxa"/>
          </w:tcPr>
          <w:p w:rsidR="002C64C2" w:rsidRDefault="002C64C2" w14:paraId="73B0C34F" w14:textId="77777777">
            <w:pPr>
              <w:jc w:val="right"/>
            </w:pPr>
            <w:r>
              <w:lastRenderedPageBreak/>
              <w:t>44</w:t>
            </w:r>
          </w:p>
        </w:tc>
        <w:tc>
          <w:tcPr>
            <w:tcW w:w="567" w:type="dxa"/>
          </w:tcPr>
          <w:p w:rsidR="002C64C2" w:rsidRDefault="002C64C2" w14:paraId="5F41A489" w14:textId="77777777">
            <w:pPr>
              <w:jc w:val="right"/>
            </w:pPr>
            <w:r>
              <w:t xml:space="preserve"> </w:t>
            </w:r>
          </w:p>
        </w:tc>
      </w:tr>
    </w:tbl>
    <w:p w:rsidR="00C30568" w:rsidRDefault="00C30568" w14:paraId="07C6ADA8" w14:textId="77777777"/>
    <w:sectPr w:rsidR="00C30568" w:rsidSect="00B915EC">
      <w:headerReference w:type="even" r:id="rId13"/>
      <w:headerReference w:type="default" r:id="rId14"/>
      <w:footerReference w:type="even" r:id="rId15"/>
      <w:footerReference w:type="default" r:id="rId16"/>
      <w:headerReference w:type="first" r:id="rId17"/>
      <w:footerReference w:type="first" r:id="rId18"/>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D84F7" w14:textId="77777777" w:rsidR="001A47AF" w:rsidRDefault="001A47AF">
      <w:pPr>
        <w:spacing w:before="0" w:after="0"/>
      </w:pPr>
      <w:r>
        <w:separator/>
      </w:r>
    </w:p>
  </w:endnote>
  <w:endnote w:type="continuationSeparator" w:id="0">
    <w:p w14:paraId="761D85EB" w14:textId="77777777" w:rsidR="001A47AF" w:rsidRDefault="001A47AF">
      <w:pPr>
        <w:spacing w:before="0" w:after="0"/>
      </w:pPr>
      <w:r>
        <w:continuationSeparator/>
      </w:r>
    </w:p>
  </w:endnote>
  <w:endnote w:type="continuationNotice" w:id="1">
    <w:p w14:paraId="656355D7" w14:textId="77777777" w:rsidR="00BD7954" w:rsidRDefault="00BD795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279A" w14:textId="77777777" w:rsidR="00C30568" w:rsidRDefault="00C30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1C9F" w14:textId="77777777" w:rsidR="00C30568" w:rsidRDefault="001856D0">
    <w:pPr>
      <w:pStyle w:val="Footer"/>
    </w:pPr>
    <w:r>
      <w:t xml:space="preserve">Totaallijst feitelijke vragen Jaarverslag 2024 Homogene Groep Internationale Samenwerking (2025D22964-1)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E4CE" w14:textId="77777777" w:rsidR="00C30568" w:rsidRDefault="00C30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09F62" w14:textId="77777777" w:rsidR="001A47AF" w:rsidRDefault="001A47AF">
      <w:pPr>
        <w:spacing w:before="0" w:after="0"/>
      </w:pPr>
      <w:r>
        <w:separator/>
      </w:r>
    </w:p>
  </w:footnote>
  <w:footnote w:type="continuationSeparator" w:id="0">
    <w:p w14:paraId="19ED63E9" w14:textId="77777777" w:rsidR="001A47AF" w:rsidRDefault="001A47AF">
      <w:pPr>
        <w:spacing w:before="0" w:after="0"/>
      </w:pPr>
      <w:r>
        <w:continuationSeparator/>
      </w:r>
    </w:p>
  </w:footnote>
  <w:footnote w:type="continuationNotice" w:id="1">
    <w:p w14:paraId="0A62145F" w14:textId="77777777" w:rsidR="00BD7954" w:rsidRDefault="00BD795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D3F6" w14:textId="77777777" w:rsidR="00C30568" w:rsidRDefault="00C30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CAED1" w14:textId="77777777" w:rsidR="00C30568" w:rsidRDefault="00C305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6BEE" w14:textId="77777777" w:rsidR="00C30568" w:rsidRDefault="00C305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2EE1"/>
    <w:rsid w:val="00060D3A"/>
    <w:rsid w:val="00084057"/>
    <w:rsid w:val="000A2647"/>
    <w:rsid w:val="000C4106"/>
    <w:rsid w:val="000D3A3D"/>
    <w:rsid w:val="00110760"/>
    <w:rsid w:val="001218CB"/>
    <w:rsid w:val="001320C4"/>
    <w:rsid w:val="00184D8A"/>
    <w:rsid w:val="001856D0"/>
    <w:rsid w:val="001A3727"/>
    <w:rsid w:val="001A47AF"/>
    <w:rsid w:val="001A56AB"/>
    <w:rsid w:val="002134C0"/>
    <w:rsid w:val="00266851"/>
    <w:rsid w:val="002B747F"/>
    <w:rsid w:val="002C1E97"/>
    <w:rsid w:val="002C64C2"/>
    <w:rsid w:val="002D39E0"/>
    <w:rsid w:val="002F039B"/>
    <w:rsid w:val="003459A1"/>
    <w:rsid w:val="0037314C"/>
    <w:rsid w:val="003854D8"/>
    <w:rsid w:val="003D44DD"/>
    <w:rsid w:val="003D4DD3"/>
    <w:rsid w:val="003D74D4"/>
    <w:rsid w:val="003F17B3"/>
    <w:rsid w:val="00456929"/>
    <w:rsid w:val="00460D65"/>
    <w:rsid w:val="00461110"/>
    <w:rsid w:val="004D29E3"/>
    <w:rsid w:val="004F783C"/>
    <w:rsid w:val="00545A3D"/>
    <w:rsid w:val="005543A7"/>
    <w:rsid w:val="005B24EC"/>
    <w:rsid w:val="005E2968"/>
    <w:rsid w:val="005F791E"/>
    <w:rsid w:val="006A5E69"/>
    <w:rsid w:val="0073187D"/>
    <w:rsid w:val="0085764C"/>
    <w:rsid w:val="00864AD5"/>
    <w:rsid w:val="00876129"/>
    <w:rsid w:val="00894624"/>
    <w:rsid w:val="008A6536"/>
    <w:rsid w:val="008E085E"/>
    <w:rsid w:val="0094143C"/>
    <w:rsid w:val="0099093A"/>
    <w:rsid w:val="009A6066"/>
    <w:rsid w:val="00A72F77"/>
    <w:rsid w:val="00A77C3E"/>
    <w:rsid w:val="00B15821"/>
    <w:rsid w:val="00B70A1C"/>
    <w:rsid w:val="00B915EC"/>
    <w:rsid w:val="00BB772D"/>
    <w:rsid w:val="00BD7954"/>
    <w:rsid w:val="00C30568"/>
    <w:rsid w:val="00C770A5"/>
    <w:rsid w:val="00CB7AFF"/>
    <w:rsid w:val="00CC0B0C"/>
    <w:rsid w:val="00D00EC2"/>
    <w:rsid w:val="00D6268A"/>
    <w:rsid w:val="00DA65C5"/>
    <w:rsid w:val="00E23E99"/>
    <w:rsid w:val="00E2445A"/>
    <w:rsid w:val="00E7153D"/>
    <w:rsid w:val="00E86A93"/>
    <w:rsid w:val="00F346FD"/>
    <w:rsid w:val="00FB02C9"/>
    <w:rsid w:val="11EC78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26D56648"/>
  <w15:docId w15:val="{352611B5-E820-4487-A5CD-3706FB97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Hyperlink">
    <w:name w:val="Hyperlink"/>
    <w:basedOn w:val="DefaultParagraphFont"/>
    <w:uiPriority w:val="99"/>
    <w:unhideWhenUsed/>
    <w:rsid w:val="00BD7954"/>
    <w:rPr>
      <w:color w:val="0000FF" w:themeColor="hyperlink"/>
      <w:u w:val="single"/>
    </w:rPr>
  </w:style>
  <w:style w:type="character" w:styleId="UnresolvedMention">
    <w:name w:val="Unresolved Mention"/>
    <w:basedOn w:val="DefaultParagraphFont"/>
    <w:uiPriority w:val="99"/>
    <w:semiHidden/>
    <w:unhideWhenUsed/>
    <w:rsid w:val="00BD7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hyperlink" Target="https://www.rijksfinancien.nl/memorie-van-toelichting/2024/1SUPP/V/onderdeel/2432128"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yperlink" Target="https://c/Users/blom.jens/Downloads/Tweede%20nota%20van%20wijziging%20(1).pdf"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ww.rijksfinancien.nl/memorie-van-toelichting/2024/1SUPP/V/onderdeel/2432128" TargetMode="External" Id="rId10" /><Relationship Type="http://schemas.openxmlformats.org/officeDocument/2006/relationships/fontTable" Target="fontTable.xml" Id="rId19" /><Relationship Type="http://schemas.openxmlformats.org/officeDocument/2006/relationships/endnotes" Target="end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563</ap:Words>
  <ap:Characters>3102</ap:Characters>
  <ap:DocSecurity>0</ap:DocSecurity>
  <ap:Lines>25</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2025-06-05T08:34:00.0000000Z</dcterms:created>
  <dcterms:modified xsi:type="dcterms:W3CDTF">2025-06-05T08:34:00.0000000Z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89291280-974d-4ac9-9ff3-d4a9b61779ac</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