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0A1BDE" w:rsidP="004019C3" w14:paraId="57DB698F" w14:textId="77777777">
      <w:bookmarkStart w:name="_Hlk198560470" w:id="0"/>
    </w:p>
    <w:p w:rsidR="000A1BDE" w14:paraId="176D74CF" w14:textId="77777777"/>
    <w:p w:rsidR="00697871" w14:paraId="5D26E537" w14:textId="77777777">
      <w:r>
        <w:t>Geachte voorzitter,</w:t>
      </w:r>
    </w:p>
    <w:p w:rsidR="00697871" w14:paraId="38345BC7" w14:textId="77777777"/>
    <w:p w:rsidR="000A1BDE" w14:paraId="4BB1B13E" w14:textId="77777777">
      <w:r>
        <w:t xml:space="preserve">Bij het Ministerie van </w:t>
      </w:r>
      <w:r w:rsidR="001D2100">
        <w:t>Volkshuisvesting en Ruimtelijke Ordening</w:t>
      </w:r>
      <w:r>
        <w:t xml:space="preserve"> is een verzoek op grond van de Wet open overheid ingediend</w:t>
      </w:r>
      <w:r w:rsidR="008B53A6">
        <w:t xml:space="preserve"> </w:t>
      </w:r>
      <w:r>
        <w:t xml:space="preserve">over </w:t>
      </w:r>
      <w:r w:rsidR="001D2100">
        <w:t>de gemeentelijke verduurzamingsregeling</w:t>
      </w:r>
      <w:r>
        <w:t>.</w:t>
      </w:r>
      <w:r w:rsidR="008B53A6">
        <w:t xml:space="preserve"> In reactie hierop is informatie (gedeeltelijk) openbaar gemaakt. Het besluit is verstuurd aan de indiener. </w:t>
      </w:r>
      <w:r>
        <w:t xml:space="preserve">De desbetreffende documenten </w:t>
      </w:r>
      <w:r w:rsidR="008B53A6">
        <w:t>zijn</w:t>
      </w:r>
      <w:r>
        <w:t xml:space="preserve"> gepubliceerd op</w:t>
      </w:r>
      <w:r w:rsidR="001C6DD1">
        <w:t xml:space="preserve"> Rijksoverheid.nl</w:t>
      </w:r>
      <w:r w:rsidR="001D2100">
        <w:t>.</w:t>
      </w:r>
      <w:r>
        <w:rPr>
          <w:rStyle w:val="FootnoteReference"/>
        </w:rPr>
        <w:footnoteReference w:id="2"/>
      </w:r>
    </w:p>
    <w:p w:rsidR="007831C9" w14:paraId="7AE96A17" w14:textId="77777777"/>
    <w:p w:rsidR="00FF5743" w:rsidP="007831C9" w14:paraId="6797FB00" w14:textId="77777777">
      <w:pPr>
        <w:rPr>
          <w:bCs/>
        </w:rPr>
      </w:pPr>
      <w:r>
        <w:rPr>
          <w:bCs/>
        </w:rPr>
        <w:t>E</w:t>
      </w:r>
      <w:r w:rsidRPr="008B53A6">
        <w:rPr>
          <w:bCs/>
        </w:rPr>
        <w:t xml:space="preserve">nkele gemeenten </w:t>
      </w:r>
      <w:r>
        <w:rPr>
          <w:bCs/>
        </w:rPr>
        <w:t xml:space="preserve">hebben interesse in het heffen van </w:t>
      </w:r>
      <w:r w:rsidRPr="008B53A6">
        <w:rPr>
          <w:bCs/>
        </w:rPr>
        <w:t xml:space="preserve">baatbelasting bij </w:t>
      </w:r>
      <w:r w:rsidRPr="008B53A6">
        <w:rPr>
          <w:bCs/>
        </w:rPr>
        <w:t>verduurzaming</w:t>
      </w:r>
      <w:r w:rsidRPr="008B53A6">
        <w:rPr>
          <w:bCs/>
        </w:rPr>
        <w:t xml:space="preserve"> van woningen in particulier bezit. </w:t>
      </w:r>
      <w:r w:rsidRPr="007831C9">
        <w:rPr>
          <w:bCs/>
        </w:rPr>
        <w:t>De gehanteerde constructie met een centrale rol voor de baatbelasting acht ik juridisch kwetsbaar</w:t>
      </w:r>
      <w:r>
        <w:rPr>
          <w:bCs/>
        </w:rPr>
        <w:t>.</w:t>
      </w:r>
      <w:r w:rsidRPr="00FF5743">
        <w:rPr>
          <w:bCs/>
        </w:rPr>
        <w:t xml:space="preserve"> De uitoefening van harde bevoegdheden, zoals het heffen van belastingen, is naar zijn aard beperkt tot de gemeentelijke huishouding of moet terug te leiden zijn tot expliciete wettelijke bevoegdheden. Die ontbreken hier.</w:t>
      </w:r>
      <w:r w:rsidR="00FD65FB">
        <w:rPr>
          <w:bCs/>
        </w:rPr>
        <w:t xml:space="preserve"> Verdere argumentatie is schriftelijk toegelicht aan uw Kamer en besproken in debat met uw Kamer.</w:t>
      </w:r>
      <w:r>
        <w:rPr>
          <w:rStyle w:val="FootnoteReference"/>
          <w:bCs/>
        </w:rPr>
        <w:footnoteReference w:id="3"/>
      </w:r>
      <w:r w:rsidRPr="00FD65FB" w:rsidR="00FD65FB">
        <w:rPr>
          <w:bCs/>
          <w:vertAlign w:val="superscript"/>
        </w:rPr>
        <w:t>,</w:t>
      </w:r>
      <w:r>
        <w:rPr>
          <w:rStyle w:val="FootnoteReference"/>
          <w:bCs/>
        </w:rPr>
        <w:footnoteReference w:id="4"/>
      </w:r>
    </w:p>
    <w:p w:rsidR="004019C3" w14:paraId="4C851893" w14:textId="77777777"/>
    <w:p w:rsidR="008B53A6" w14:paraId="290C969F" w14:textId="77777777">
      <w:r>
        <w:t>De minister van Volkshuisvesting en Ruimtelijke Ordening,</w:t>
      </w:r>
      <w:r>
        <w:br/>
      </w:r>
      <w:r>
        <w:br/>
      </w:r>
      <w:r>
        <w:br/>
      </w:r>
    </w:p>
    <w:p w:rsidR="000A1BDE" w14:paraId="62FB15B8" w14:textId="77777777">
      <w:r>
        <w:br/>
      </w:r>
      <w:r>
        <w:br/>
        <w:t>Mona Keijzer</w:t>
      </w:r>
      <w:bookmarkEnd w:id="0"/>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B5F" w14:paraId="1B40BA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B5F" w14:paraId="2E93E7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B5F" w14:paraId="382FE2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6C67" w14:paraId="08EDADC3" w14:textId="77777777">
      <w:pPr>
        <w:spacing w:line="240" w:lineRule="auto"/>
      </w:pPr>
      <w:r>
        <w:separator/>
      </w:r>
    </w:p>
  </w:footnote>
  <w:footnote w:type="continuationSeparator" w:id="1">
    <w:p w:rsidR="003F6C67" w14:paraId="4318AA6C" w14:textId="77777777">
      <w:pPr>
        <w:spacing w:line="240" w:lineRule="auto"/>
      </w:pPr>
      <w:r>
        <w:continuationSeparator/>
      </w:r>
    </w:p>
  </w:footnote>
  <w:footnote w:id="2">
    <w:p w:rsidR="001C6DD1" w:rsidRPr="001C6DD1" w14:paraId="015BAFBE" w14:textId="77777777">
      <w:pPr>
        <w:pStyle w:val="FootnoteText"/>
        <w:rPr>
          <w:sz w:val="16"/>
          <w:szCs w:val="16"/>
        </w:rPr>
      </w:pPr>
      <w:r w:rsidRPr="001C6DD1">
        <w:rPr>
          <w:rStyle w:val="FootnoteReference"/>
          <w:sz w:val="16"/>
          <w:szCs w:val="16"/>
        </w:rPr>
        <w:footnoteRef/>
      </w:r>
      <w:r w:rsidRPr="001C6DD1">
        <w:rPr>
          <w:sz w:val="16"/>
          <w:szCs w:val="16"/>
        </w:rPr>
        <w:t xml:space="preserve"> </w:t>
      </w:r>
      <w:hyperlink r:id="rId1" w:history="1">
        <w:r w:rsidRPr="001C6DD1">
          <w:rPr>
            <w:rStyle w:val="Hyperlink"/>
            <w:sz w:val="16"/>
            <w:szCs w:val="16"/>
          </w:rPr>
          <w:t>https://www.rijksoverheid.nl/documenten/woo-besluiten/2025/05/20/besluit-op-woo-verzoek-over-gemeentelijke-verduurzamingsregeling</w:t>
        </w:r>
      </w:hyperlink>
      <w:r w:rsidRPr="001C6DD1">
        <w:rPr>
          <w:sz w:val="16"/>
          <w:szCs w:val="16"/>
        </w:rPr>
        <w:t xml:space="preserve"> </w:t>
      </w:r>
    </w:p>
  </w:footnote>
  <w:footnote w:id="3">
    <w:p w:rsidR="00FD65FB" w:rsidP="00FD65FB" w14:paraId="3571CCB0" w14:textId="77777777">
      <w:pPr>
        <w:pStyle w:val="FootnoteText"/>
      </w:pPr>
      <w:r>
        <w:rPr>
          <w:rStyle w:val="FootnoteReference"/>
        </w:rPr>
        <w:footnoteRef/>
      </w:r>
      <w:r>
        <w:t xml:space="preserve"> </w:t>
      </w:r>
      <w:r w:rsidRPr="008B53A6">
        <w:rPr>
          <w:sz w:val="16"/>
          <w:szCs w:val="16"/>
        </w:rPr>
        <w:t>De argumentatie hiervoor is op hoofdlijnen verwoord door de Minister van Binnenlandse Zaken en Koninkrijksrelaties, zie daarvoor Kamerstuk II </w:t>
      </w:r>
      <w:hyperlink r:id="rId2" w:tooltip="link naar publicatie kst-32847-585" w:history="1">
        <w:r w:rsidRPr="008B53A6">
          <w:rPr>
            <w:rStyle w:val="Hyperlink"/>
            <w:sz w:val="16"/>
            <w:szCs w:val="16"/>
          </w:rPr>
          <w:t>32 847, nr. 585</w:t>
        </w:r>
      </w:hyperlink>
      <w:r w:rsidRPr="008B53A6">
        <w:rPr>
          <w:sz w:val="16"/>
          <w:szCs w:val="16"/>
        </w:rPr>
        <w:t xml:space="preserve"> en antwoorden op Kamervragen 19 mei 2020, nr. 2821. Recent is de argumentatie nader toegelicht, zie daarvoor Kamerstuk </w:t>
      </w:r>
      <w:hyperlink r:id="rId3" w:history="1">
        <w:r w:rsidRPr="008B53A6">
          <w:rPr>
            <w:rStyle w:val="Hyperlink"/>
            <w:sz w:val="16"/>
            <w:szCs w:val="16"/>
          </w:rPr>
          <w:t>32 847, nr. 1288</w:t>
        </w:r>
      </w:hyperlink>
      <w:r>
        <w:rPr>
          <w:sz w:val="16"/>
          <w:szCs w:val="16"/>
        </w:rPr>
        <w:t>.</w:t>
      </w:r>
    </w:p>
  </w:footnote>
  <w:footnote w:id="4">
    <w:p w:rsidR="00FD65FB" w:rsidP="00FD65FB" w14:paraId="69C64C69" w14:textId="77777777">
      <w:pPr>
        <w:pStyle w:val="FootnoteText"/>
      </w:pPr>
      <w:r>
        <w:rPr>
          <w:rStyle w:val="FootnoteReference"/>
        </w:rPr>
        <w:footnoteRef/>
      </w:r>
      <w:r>
        <w:t xml:space="preserve"> </w:t>
      </w:r>
      <w:r w:rsidRPr="00FF5743">
        <w:rPr>
          <w:sz w:val="16"/>
          <w:szCs w:val="16"/>
        </w:rPr>
        <w:t>Zie het</w:t>
      </w:r>
      <w:r>
        <w:t xml:space="preserve"> </w:t>
      </w:r>
      <w:hyperlink r:id="rId4" w:history="1">
        <w:r w:rsidRPr="008B53A6">
          <w:rPr>
            <w:rStyle w:val="Hyperlink"/>
            <w:sz w:val="16"/>
            <w:szCs w:val="16"/>
          </w:rPr>
          <w:t>verslag</w:t>
        </w:r>
      </w:hyperlink>
      <w:r w:rsidRPr="008B53A6">
        <w:rPr>
          <w:sz w:val="16"/>
          <w:szCs w:val="16"/>
        </w:rPr>
        <w:t xml:space="preserve"> van plenair debat van 11 maart 2025</w:t>
      </w:r>
      <w:r>
        <w:rPr>
          <w:sz w:val="16"/>
          <w:szCs w:val="16"/>
        </w:rPr>
        <w:t xml:space="preserve"> en het commissiedebat van 9 april 2025, waarbij de beantwoording deels schriftelijk is afgedaan (</w:t>
      </w:r>
      <w:hyperlink r:id="rId5" w:history="1">
        <w:r w:rsidRPr="00FD65FB">
          <w:rPr>
            <w:rStyle w:val="Hyperlink"/>
            <w:sz w:val="16"/>
            <w:szCs w:val="16"/>
          </w:rPr>
          <w:t>Kamerstuk 32 847, nr. 1324</w:t>
        </w:r>
      </w:hyperlink>
      <w:r>
        <w:rPr>
          <w:sz w:val="16"/>
          <w:szCs w:val="16"/>
        </w:rPr>
        <w:t>)</w:t>
      </w:r>
      <w:r w:rsidRPr="008B53A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B5F" w14:paraId="3BDA48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BDE" w14:paraId="52A730B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073" w14:textId="5EB67BA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01073" w14:paraId="5BB0E900" w14:textId="5EB67BA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1BDE" w14:textId="77777777">
                          <w:pPr>
                            <w:pStyle w:val="Referentiegegevensbold"/>
                          </w:pPr>
                          <w:r>
                            <w:t>Datum</w:t>
                          </w:r>
                        </w:p>
                        <w:p w:rsidR="00D01073" w14:textId="6554545D">
                          <w:pPr>
                            <w:pStyle w:val="Referentiegegevens"/>
                          </w:pPr>
                          <w:r>
                            <w:fldChar w:fldCharType="begin"/>
                          </w:r>
                          <w:r>
                            <w:instrText xml:space="preserve"> DOCPROPERTY  "Datum"  \* MERGEFORMAT </w:instrText>
                          </w:r>
                          <w:r>
                            <w:fldChar w:fldCharType="separate"/>
                          </w:r>
                          <w:r>
                            <w:t>9 oktober 2024</w:t>
                          </w:r>
                          <w:r>
                            <w:fldChar w:fldCharType="end"/>
                          </w:r>
                        </w:p>
                        <w:p w:rsidR="000A1BDE" w14:textId="77777777">
                          <w:pPr>
                            <w:pStyle w:val="WitregelW1"/>
                          </w:pPr>
                        </w:p>
                        <w:p w:rsidR="000A1BDE" w14:textId="77777777">
                          <w:pPr>
                            <w:pStyle w:val="Referentiegegevensbold"/>
                          </w:pPr>
                          <w:r>
                            <w:t>Onze referentie</w:t>
                          </w:r>
                        </w:p>
                        <w:p w:rsidR="00D01073" w14:textId="6CB5F05C">
                          <w:pPr>
                            <w:pStyle w:val="Referentiegegevens"/>
                          </w:pPr>
                          <w:r>
                            <w:fldChar w:fldCharType="begin"/>
                          </w:r>
                          <w:r>
                            <w:instrText xml:space="preserve"> DOCPROPERTY  "Kenmerk"  \* MERGEFORMAT </w:instrText>
                          </w:r>
                          <w:r>
                            <w:fldChar w:fldCharType="separate"/>
                          </w:r>
                          <w:r>
                            <w:t>2025-0000181564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0A1BDE" w14:paraId="48390CEF" w14:textId="77777777">
                    <w:pPr>
                      <w:pStyle w:val="Referentiegegevensbold"/>
                    </w:pPr>
                    <w:r>
                      <w:t>Datum</w:t>
                    </w:r>
                  </w:p>
                  <w:p w:rsidR="00D01073" w14:paraId="4FB1F847" w14:textId="6554545D">
                    <w:pPr>
                      <w:pStyle w:val="Referentiegegevens"/>
                    </w:pPr>
                    <w:r>
                      <w:fldChar w:fldCharType="begin"/>
                    </w:r>
                    <w:r>
                      <w:instrText xml:space="preserve"> DOCPROPERTY  "Datum"  \* MERGEFORMAT </w:instrText>
                    </w:r>
                    <w:r>
                      <w:fldChar w:fldCharType="separate"/>
                    </w:r>
                    <w:r>
                      <w:t>9 oktober 2024</w:t>
                    </w:r>
                    <w:r>
                      <w:fldChar w:fldCharType="end"/>
                    </w:r>
                  </w:p>
                  <w:p w:rsidR="000A1BDE" w14:paraId="798E9242" w14:textId="77777777">
                    <w:pPr>
                      <w:pStyle w:val="WitregelW1"/>
                    </w:pPr>
                  </w:p>
                  <w:p w:rsidR="000A1BDE" w14:paraId="6D8DDF57" w14:textId="77777777">
                    <w:pPr>
                      <w:pStyle w:val="Referentiegegevensbold"/>
                    </w:pPr>
                    <w:r>
                      <w:t>Onze referentie</w:t>
                    </w:r>
                  </w:p>
                  <w:p w:rsidR="00D01073" w14:paraId="76BE0610" w14:textId="6CB5F05C">
                    <w:pPr>
                      <w:pStyle w:val="Referentiegegevens"/>
                    </w:pPr>
                    <w:r>
                      <w:fldChar w:fldCharType="begin"/>
                    </w:r>
                    <w:r>
                      <w:instrText xml:space="preserve"> DOCPROPERTY  "Kenmerk"  \* MERGEFORMAT </w:instrText>
                    </w:r>
                    <w:r>
                      <w:fldChar w:fldCharType="separate"/>
                    </w:r>
                    <w:r>
                      <w:t>2025-0000181564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073" w14:textId="76DA073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01073" w14:paraId="35341430" w14:textId="76DA073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010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01073" w14:paraId="0F0DEF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BDE" w14:paraId="6EDC52B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A1BDE" w14:textId="77777777">
                          <w:pPr>
                            <w:spacing w:line="240" w:lineRule="auto"/>
                          </w:pPr>
                          <w:r>
                            <w:rPr>
                              <w:noProof/>
                            </w:rPr>
                            <w:drawing>
                              <wp:inline distT="0" distB="0" distL="0" distR="0">
                                <wp:extent cx="467995" cy="1583865"/>
                                <wp:effectExtent l="0" t="0" r="0" b="0"/>
                                <wp:docPr id="5173186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73186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0A1BDE" w14:paraId="575D550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A1BDE" w14:textId="77777777">
                          <w:pPr>
                            <w:spacing w:line="240" w:lineRule="auto"/>
                          </w:pPr>
                          <w:r>
                            <w:rPr>
                              <w:noProof/>
                            </w:rPr>
                            <w:drawing>
                              <wp:inline distT="0" distB="0" distL="0" distR="0">
                                <wp:extent cx="2339975" cy="1582420"/>
                                <wp:effectExtent l="0" t="0" r="3175" b="0"/>
                                <wp:docPr id="608603163"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08603163"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4019C3">
                            <w:rPr>
                              <w:noProof/>
                            </w:rPr>
                            <w:drawing>
                              <wp:inline distT="0" distB="0" distL="0" distR="0">
                                <wp:extent cx="2339975" cy="1582834"/>
                                <wp:effectExtent l="0" t="0" r="0" b="0"/>
                                <wp:docPr id="171888215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8882151"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0A1BDE" w14:paraId="793860C9" w14:textId="77777777">
                    <w:pPr>
                      <w:spacing w:line="240" w:lineRule="auto"/>
                    </w:pPr>
                    <w:drawing>
                      <wp:inline distT="0" distB="0" distL="0" distR="0">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1BD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A1BDE" w14:paraId="49E21D7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A1BDE"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A1BDE" w14:paraId="0D289192"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695825" cy="8191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5825" cy="819150"/>
                      </a:xfrm>
                      <a:prstGeom prst="rect">
                        <a:avLst/>
                      </a:prstGeom>
                      <a:noFill/>
                    </wps:spPr>
                    <wps:txbx>
                      <w:txbxContent>
                        <w:tbl>
                          <w:tblPr>
                            <w:tblW w:w="0" w:type="auto"/>
                            <w:tblLayout w:type="fixed"/>
                            <w:tblLook w:val="07E0"/>
                          </w:tblPr>
                          <w:tblGrid>
                            <w:gridCol w:w="1140"/>
                            <w:gridCol w:w="5918"/>
                          </w:tblGrid>
                          <w:tr w14:paraId="667A1F9A" w14:textId="77777777">
                            <w:tblPrEx>
                              <w:tblW w:w="0" w:type="auto"/>
                              <w:tblLayout w:type="fixed"/>
                              <w:tblLook w:val="07E0"/>
                            </w:tblPrEx>
                            <w:trPr>
                              <w:trHeight w:val="240"/>
                            </w:trPr>
                            <w:tc>
                              <w:tcPr>
                                <w:tcW w:w="1140" w:type="dxa"/>
                              </w:tcPr>
                              <w:p w:rsidR="000A1BDE" w14:textId="77777777">
                                <w:r>
                                  <w:t>Datum</w:t>
                                </w:r>
                              </w:p>
                            </w:tc>
                            <w:tc>
                              <w:tcPr>
                                <w:tcW w:w="5918" w:type="dxa"/>
                              </w:tcPr>
                              <w:p w:rsidR="00CE776F" w14:textId="3F96D9E9">
                                <w:r>
                                  <w:t>5 juni 2025</w:t>
                                </w:r>
                              </w:p>
                            </w:tc>
                          </w:tr>
                          <w:tr w14:paraId="4F4CB9E2" w14:textId="77777777">
                            <w:tblPrEx>
                              <w:tblW w:w="0" w:type="auto"/>
                              <w:tblLayout w:type="fixed"/>
                              <w:tblLook w:val="07E0"/>
                            </w:tblPrEx>
                            <w:trPr>
                              <w:trHeight w:val="240"/>
                            </w:trPr>
                            <w:tc>
                              <w:tcPr>
                                <w:tcW w:w="1140" w:type="dxa"/>
                              </w:tcPr>
                              <w:p w:rsidR="000A1BDE" w14:textId="77777777">
                                <w:r>
                                  <w:t>Betreft</w:t>
                                </w:r>
                              </w:p>
                            </w:tc>
                            <w:tc>
                              <w:tcPr>
                                <w:tcW w:w="5918" w:type="dxa"/>
                              </w:tcPr>
                              <w:p w:rsidR="00D01073" w14:textId="36945CB2">
                                <w:r>
                                  <w:fldChar w:fldCharType="begin"/>
                                </w:r>
                                <w:r>
                                  <w:instrText xml:space="preserve"> DOCPROPERTY  "Onderwerp"  \* MERGEFORMAT </w:instrText>
                                </w:r>
                                <w:r>
                                  <w:fldChar w:fldCharType="separate"/>
                                </w:r>
                                <w:r>
                                  <w:t>Verzoek op grond van de Wet open overheid inzake informatie over de Omgevingswet de totstandkoming hiervan en de ontwikkelingen die hieromtrent afgelopen jaren zijn voorgevallen.</w:t>
                                </w:r>
                                <w:r>
                                  <w:fldChar w:fldCharType="end"/>
                                </w:r>
                              </w:p>
                            </w:tc>
                          </w:tr>
                        </w:tbl>
                        <w:p w:rsidR="004019C3"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69.75pt;height:64.5pt;margin-top:263.25pt;margin-left:80.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67A1F9A" w14:textId="77777777">
                      <w:tblPrEx>
                        <w:tblW w:w="0" w:type="auto"/>
                        <w:tblLayout w:type="fixed"/>
                        <w:tblLook w:val="07E0"/>
                      </w:tblPrEx>
                      <w:trPr>
                        <w:trHeight w:val="240"/>
                      </w:trPr>
                      <w:tc>
                        <w:tcPr>
                          <w:tcW w:w="1140" w:type="dxa"/>
                        </w:tcPr>
                        <w:p w:rsidR="000A1BDE" w14:paraId="0DDA6148" w14:textId="77777777">
                          <w:r>
                            <w:t>Datum</w:t>
                          </w:r>
                        </w:p>
                      </w:tc>
                      <w:tc>
                        <w:tcPr>
                          <w:tcW w:w="5918" w:type="dxa"/>
                        </w:tcPr>
                        <w:p w:rsidR="00CE776F" w14:paraId="0DD2AE6C" w14:textId="3F96D9E9">
                          <w:r>
                            <w:t>5 juni 2025</w:t>
                          </w:r>
                        </w:p>
                      </w:tc>
                    </w:tr>
                    <w:tr w14:paraId="4F4CB9E2" w14:textId="77777777">
                      <w:tblPrEx>
                        <w:tblW w:w="0" w:type="auto"/>
                        <w:tblLayout w:type="fixed"/>
                        <w:tblLook w:val="07E0"/>
                      </w:tblPrEx>
                      <w:trPr>
                        <w:trHeight w:val="240"/>
                      </w:trPr>
                      <w:tc>
                        <w:tcPr>
                          <w:tcW w:w="1140" w:type="dxa"/>
                        </w:tcPr>
                        <w:p w:rsidR="000A1BDE" w14:paraId="761B43E3" w14:textId="77777777">
                          <w:r>
                            <w:t>Betreft</w:t>
                          </w:r>
                        </w:p>
                      </w:tc>
                      <w:tc>
                        <w:tcPr>
                          <w:tcW w:w="5918" w:type="dxa"/>
                        </w:tcPr>
                        <w:p w:rsidR="00D01073" w14:paraId="0F085FB7" w14:textId="36945CB2">
                          <w:r>
                            <w:fldChar w:fldCharType="begin"/>
                          </w:r>
                          <w:r>
                            <w:instrText xml:space="preserve"> DOCPROPERTY  "Onderwerp"  \* MERGEFORMAT </w:instrText>
                          </w:r>
                          <w:r>
                            <w:fldChar w:fldCharType="separate"/>
                          </w:r>
                          <w:r>
                            <w:t>Verzoek op grond van de Wet open overheid inzake informatie over de Omgevingswet de totstandkoming hiervan en de ontwikkelingen die hieromtrent afgelopen jaren zijn voorgevallen.</w:t>
                          </w:r>
                          <w:r>
                            <w:fldChar w:fldCharType="end"/>
                          </w:r>
                        </w:p>
                      </w:tc>
                    </w:tr>
                  </w:tbl>
                  <w:p w:rsidR="004019C3" w14:paraId="4D83FB1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1BDE" w14:textId="77777777">
                          <w:pPr>
                            <w:pStyle w:val="Referentiegegevens"/>
                          </w:pPr>
                          <w:r>
                            <w:t>Postbus 20011</w:t>
                          </w:r>
                        </w:p>
                        <w:p w:rsidR="000A1BDE" w14:textId="77777777">
                          <w:pPr>
                            <w:pStyle w:val="Referentiegegevens"/>
                          </w:pPr>
                          <w:r>
                            <w:t>2500 EA  Den Haag</w:t>
                          </w:r>
                        </w:p>
                        <w:p w:rsidR="000A1BDE" w14:textId="77777777">
                          <w:pPr>
                            <w:pStyle w:val="WitregelW1"/>
                          </w:pPr>
                        </w:p>
                        <w:p w:rsidR="000A1BDE" w14:textId="77777777">
                          <w:pPr>
                            <w:pStyle w:val="Referentiegegevensbold"/>
                          </w:pPr>
                          <w:r>
                            <w:t>Onze referentie</w:t>
                          </w:r>
                        </w:p>
                        <w:p w:rsidR="00D01073" w14:textId="5D6BE929">
                          <w:pPr>
                            <w:pStyle w:val="Referentiegegevens"/>
                          </w:pPr>
                          <w:r>
                            <w:fldChar w:fldCharType="begin"/>
                          </w:r>
                          <w:r>
                            <w:instrText xml:space="preserve"> DOCPROPERTY  "Kenmerk"  \* MERGEFORMAT </w:instrText>
                          </w:r>
                          <w:r>
                            <w:fldChar w:fldCharType="separate"/>
                          </w:r>
                          <w:r>
                            <w:t>2025-0000181564</w:t>
                          </w:r>
                          <w:r>
                            <w:fldChar w:fldCharType="end"/>
                          </w:r>
                        </w:p>
                        <w:p w:rsidR="000A1BDE" w14:textId="77777777">
                          <w:pPr>
                            <w:pStyle w:val="WitregelW1"/>
                          </w:pPr>
                        </w:p>
                        <w:p w:rsidR="00D01073" w14:textId="237E7B8D">
                          <w:pPr>
                            <w:pStyle w:val="Referentiegegevensbold"/>
                          </w:pPr>
                          <w:r>
                            <w:fldChar w:fldCharType="begin"/>
                          </w:r>
                          <w:r>
                            <w:instrText xml:space="preserve"> DOCPROPERTY  "UwKenmerk"  \* MERGEFORMAT </w:instrText>
                          </w:r>
                          <w:r>
                            <w:fldChar w:fldCharType="separate"/>
                          </w:r>
                          <w:r>
                            <w:fldChar w:fldCharType="end"/>
                          </w:r>
                        </w:p>
                        <w:p w:rsidR="000A1BDE" w14:textId="77777777">
                          <w:pPr>
                            <w:pStyle w:val="WitregelW1"/>
                          </w:pPr>
                        </w:p>
                        <w:p w:rsidR="000A1BDE" w14:textId="77777777">
                          <w:pPr>
                            <w:pStyle w:val="Referentiegegevensbold"/>
                          </w:pPr>
                          <w:r>
                            <w:t>Bijlage(n)</w:t>
                          </w:r>
                        </w:p>
                        <w:p w:rsidR="000A1BDE" w14:textId="200FAEFF">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0A1BDE" w14:paraId="7F22B06E" w14:textId="77777777">
                    <w:pPr>
                      <w:pStyle w:val="Referentiegegevens"/>
                    </w:pPr>
                    <w:r>
                      <w:t>Postbus 20011</w:t>
                    </w:r>
                  </w:p>
                  <w:p w:rsidR="000A1BDE" w14:paraId="70D75AA1" w14:textId="77777777">
                    <w:pPr>
                      <w:pStyle w:val="Referentiegegevens"/>
                    </w:pPr>
                    <w:r>
                      <w:t>2500 EA  Den Haag</w:t>
                    </w:r>
                  </w:p>
                  <w:p w:rsidR="000A1BDE" w14:paraId="10BCB745" w14:textId="77777777">
                    <w:pPr>
                      <w:pStyle w:val="WitregelW1"/>
                    </w:pPr>
                  </w:p>
                  <w:p w:rsidR="000A1BDE" w14:paraId="32CF9162" w14:textId="77777777">
                    <w:pPr>
                      <w:pStyle w:val="Referentiegegevensbold"/>
                    </w:pPr>
                    <w:r>
                      <w:t>Onze referentie</w:t>
                    </w:r>
                  </w:p>
                  <w:p w:rsidR="00D01073" w14:paraId="600922BC" w14:textId="5D6BE929">
                    <w:pPr>
                      <w:pStyle w:val="Referentiegegevens"/>
                    </w:pPr>
                    <w:r>
                      <w:fldChar w:fldCharType="begin"/>
                    </w:r>
                    <w:r>
                      <w:instrText xml:space="preserve"> DOCPROPERTY  "Kenmerk"  \* MERGEFORMAT </w:instrText>
                    </w:r>
                    <w:r>
                      <w:fldChar w:fldCharType="separate"/>
                    </w:r>
                    <w:r>
                      <w:t>2025-0000181564</w:t>
                    </w:r>
                    <w:r>
                      <w:fldChar w:fldCharType="end"/>
                    </w:r>
                  </w:p>
                  <w:p w:rsidR="000A1BDE" w14:paraId="598660BC" w14:textId="77777777">
                    <w:pPr>
                      <w:pStyle w:val="WitregelW1"/>
                    </w:pPr>
                  </w:p>
                  <w:p w:rsidR="00D01073" w14:paraId="1339EF5B" w14:textId="237E7B8D">
                    <w:pPr>
                      <w:pStyle w:val="Referentiegegevensbold"/>
                    </w:pPr>
                    <w:r>
                      <w:fldChar w:fldCharType="begin"/>
                    </w:r>
                    <w:r>
                      <w:instrText xml:space="preserve"> DOCPROPERTY  "UwKenmerk"  \* MERGEFORMAT </w:instrText>
                    </w:r>
                    <w:r>
                      <w:fldChar w:fldCharType="separate"/>
                    </w:r>
                    <w:r>
                      <w:fldChar w:fldCharType="end"/>
                    </w:r>
                  </w:p>
                  <w:p w:rsidR="000A1BDE" w14:paraId="30A02E7B" w14:textId="77777777">
                    <w:pPr>
                      <w:pStyle w:val="WitregelW1"/>
                    </w:pPr>
                  </w:p>
                  <w:p w:rsidR="000A1BDE" w14:paraId="0C23F5E9" w14:textId="77777777">
                    <w:pPr>
                      <w:pStyle w:val="Referentiegegevensbold"/>
                    </w:pPr>
                    <w:r>
                      <w:t>Bijlage(n)</w:t>
                    </w:r>
                  </w:p>
                  <w:p w:rsidR="000A1BDE" w14:paraId="5A9D9B39" w14:textId="200FAEFF">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010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01073" w14:paraId="46E3DC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19C3"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4019C3" w14:paraId="08BFD0B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C24358C"/>
    <w:multiLevelType w:val="multilevel"/>
    <w:tmpl w:val="5A9F85F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CC14BA5"/>
    <w:multiLevelType w:val="multilevel"/>
    <w:tmpl w:val="B27BF3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BDC035E"/>
    <w:multiLevelType w:val="multilevel"/>
    <w:tmpl w:val="7A8A90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EA52657"/>
    <w:multiLevelType w:val="multilevel"/>
    <w:tmpl w:val="13FC3A3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0AC77AF"/>
    <w:multiLevelType w:val="multilevel"/>
    <w:tmpl w:val="8B7B51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DE"/>
    <w:rsid w:val="00000613"/>
    <w:rsid w:val="0000511D"/>
    <w:rsid w:val="0003720D"/>
    <w:rsid w:val="00067C48"/>
    <w:rsid w:val="000A1BDE"/>
    <w:rsid w:val="001A09A5"/>
    <w:rsid w:val="001B5A9E"/>
    <w:rsid w:val="001C6DD1"/>
    <w:rsid w:val="001D2100"/>
    <w:rsid w:val="002B51AB"/>
    <w:rsid w:val="00326EEB"/>
    <w:rsid w:val="0039783D"/>
    <w:rsid w:val="003F6C67"/>
    <w:rsid w:val="004019C3"/>
    <w:rsid w:val="00437C9E"/>
    <w:rsid w:val="004B0B5F"/>
    <w:rsid w:val="004F0870"/>
    <w:rsid w:val="00563687"/>
    <w:rsid w:val="005B2519"/>
    <w:rsid w:val="00697871"/>
    <w:rsid w:val="0074101A"/>
    <w:rsid w:val="007831C9"/>
    <w:rsid w:val="008B53A6"/>
    <w:rsid w:val="00A1315F"/>
    <w:rsid w:val="00A40943"/>
    <w:rsid w:val="00B42665"/>
    <w:rsid w:val="00C20196"/>
    <w:rsid w:val="00CE2ABE"/>
    <w:rsid w:val="00CE776F"/>
    <w:rsid w:val="00D01073"/>
    <w:rsid w:val="00D822FB"/>
    <w:rsid w:val="00E176DF"/>
    <w:rsid w:val="00E26899"/>
    <w:rsid w:val="00EE05AC"/>
    <w:rsid w:val="00EE2414"/>
    <w:rsid w:val="00FD65FB"/>
    <w:rsid w:val="00FF5743"/>
    <w:rsid w:val="00FF5F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48ACD4"/>
  <w15:docId w15:val="{31A699F7-C1E3-40D1-A7C5-4F64A19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019C3"/>
    <w:pPr>
      <w:tabs>
        <w:tab w:val="center" w:pos="4536"/>
        <w:tab w:val="right" w:pos="9072"/>
      </w:tabs>
      <w:spacing w:line="240" w:lineRule="auto"/>
    </w:pPr>
  </w:style>
  <w:style w:type="character" w:customStyle="1" w:styleId="KoptekstChar">
    <w:name w:val="Koptekst Char"/>
    <w:basedOn w:val="DefaultParagraphFont"/>
    <w:link w:val="Header"/>
    <w:uiPriority w:val="99"/>
    <w:rsid w:val="004019C3"/>
    <w:rPr>
      <w:rFonts w:ascii="Verdana" w:hAnsi="Verdana"/>
      <w:color w:val="000000"/>
      <w:sz w:val="18"/>
      <w:szCs w:val="18"/>
    </w:rPr>
  </w:style>
  <w:style w:type="paragraph" w:styleId="Footer">
    <w:name w:val="footer"/>
    <w:basedOn w:val="Normal"/>
    <w:link w:val="VoettekstChar"/>
    <w:uiPriority w:val="99"/>
    <w:unhideWhenUsed/>
    <w:rsid w:val="004019C3"/>
    <w:pPr>
      <w:tabs>
        <w:tab w:val="center" w:pos="4536"/>
        <w:tab w:val="right" w:pos="9072"/>
      </w:tabs>
      <w:spacing w:line="240" w:lineRule="auto"/>
    </w:pPr>
  </w:style>
  <w:style w:type="character" w:customStyle="1" w:styleId="VoettekstChar">
    <w:name w:val="Voettekst Char"/>
    <w:basedOn w:val="DefaultParagraphFont"/>
    <w:link w:val="Footer"/>
    <w:uiPriority w:val="99"/>
    <w:rsid w:val="004019C3"/>
    <w:rPr>
      <w:rFonts w:ascii="Verdana" w:hAnsi="Verdana"/>
      <w:color w:val="000000"/>
      <w:sz w:val="18"/>
      <w:szCs w:val="18"/>
    </w:rPr>
  </w:style>
  <w:style w:type="paragraph" w:customStyle="1" w:styleId="Huisstijl-NAW">
    <w:name w:val="Huisstijl-NAW"/>
    <w:basedOn w:val="Normal"/>
    <w:rsid w:val="00697871"/>
    <w:pPr>
      <w:autoSpaceDN/>
      <w:adjustRightInd w:val="0"/>
      <w:textAlignment w:val="auto"/>
    </w:pPr>
    <w:rPr>
      <w:rFonts w:eastAsia="Times New Roman" w:cs="Verdana"/>
      <w:noProof/>
      <w:color w:val="auto"/>
    </w:rPr>
  </w:style>
  <w:style w:type="character" w:styleId="UnresolvedMention">
    <w:name w:val="Unresolved Mention"/>
    <w:basedOn w:val="DefaultParagraphFont"/>
    <w:uiPriority w:val="99"/>
    <w:semiHidden/>
    <w:unhideWhenUsed/>
    <w:rsid w:val="007831C9"/>
    <w:rPr>
      <w:color w:val="605E5C"/>
      <w:shd w:val="clear" w:color="auto" w:fill="E1DFDD"/>
    </w:rPr>
  </w:style>
  <w:style w:type="paragraph" w:styleId="FootnoteText">
    <w:name w:val="footnote text"/>
    <w:basedOn w:val="Normal"/>
    <w:link w:val="VoetnoottekstChar"/>
    <w:uiPriority w:val="99"/>
    <w:semiHidden/>
    <w:unhideWhenUsed/>
    <w:rsid w:val="008B53A6"/>
    <w:pPr>
      <w:spacing w:line="240" w:lineRule="auto"/>
    </w:pPr>
    <w:rPr>
      <w:sz w:val="20"/>
      <w:szCs w:val="20"/>
    </w:rPr>
  </w:style>
  <w:style w:type="character" w:customStyle="1" w:styleId="VoetnoottekstChar">
    <w:name w:val="Voetnoottekst Char"/>
    <w:basedOn w:val="DefaultParagraphFont"/>
    <w:link w:val="FootnoteText"/>
    <w:uiPriority w:val="99"/>
    <w:semiHidden/>
    <w:rsid w:val="008B53A6"/>
    <w:rPr>
      <w:rFonts w:ascii="Verdana" w:hAnsi="Verdana"/>
      <w:color w:val="000000"/>
    </w:rPr>
  </w:style>
  <w:style w:type="character" w:styleId="FootnoteReference">
    <w:name w:val="footnote reference"/>
    <w:basedOn w:val="DefaultParagraphFont"/>
    <w:uiPriority w:val="99"/>
    <w:semiHidden/>
    <w:unhideWhenUsed/>
    <w:rsid w:val="008B53A6"/>
    <w:rPr>
      <w:vertAlign w:val="superscript"/>
    </w:rPr>
  </w:style>
  <w:style w:type="character" w:styleId="FollowedHyperlink">
    <w:name w:val="FollowedHyperlink"/>
    <w:basedOn w:val="DefaultParagraphFont"/>
    <w:uiPriority w:val="99"/>
    <w:semiHidden/>
    <w:unhideWhenUsed/>
    <w:rsid w:val="00FD6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woo-besluiten/2025/05/20/besluit-op-woo-verzoek-over-gemeentelijke-verduurzamingsregeling" TargetMode="External" /><Relationship Id="rId2" Type="http://schemas.openxmlformats.org/officeDocument/2006/relationships/hyperlink" Target="https://zoek.officielebekendmakingen.nl/kst-32847-585.html" TargetMode="External" /><Relationship Id="rId3" Type="http://schemas.openxmlformats.org/officeDocument/2006/relationships/hyperlink" Target="https://zoek.officielebekendmakingen.nl/kst-32847-1288.html" TargetMode="External" /><Relationship Id="rId4" Type="http://schemas.openxmlformats.org/officeDocument/2006/relationships/hyperlink" Target="https://www.tweedekamer.nl/kamerstukken/plenaire_verslagen/detail/2024-2025/61" TargetMode="External" /><Relationship Id="rId5" Type="http://schemas.openxmlformats.org/officeDocument/2006/relationships/hyperlink" Target="https://zoek.officielebekendmakingen.nl/kst-32847-1324.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HeadingPairs>
    <vt:vector baseType="variant" size="2">
      <vt:variant>
        <vt:lpstr>Titel</vt:lpstr>
      </vt:variant>
      <vt:variant>
        <vt:i4>1</vt:i4>
      </vt:variant>
    </vt:vector>
  </ap:HeadingPair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2025-02-19T11:50:00.0000000Z</dcterms:created>
  <dcterms:modified xsi:type="dcterms:W3CDTF">2025-06-05T09:49:00.0000000Z</dcterms:modified>
  <dc:creator/>
  <lastModifiedBy/>
  <dc:description>------------------------</dc:description>
  <dc:subject/>
  <keywords/>
  <version/>
  <category/>
</coreProperties>
</file>