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2025Z11435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5 juni 2025)</w:t>
        <w:br/>
      </w:r>
    </w:p>
    <w:p>
      <w:r>
        <w:t xml:space="preserve">Vraag van het lid Van Houwelingen (FVD) aan de minister van Volksgezondheid, Welzijn en Sport over de ‘NAVO-verplichtingen’ met betrekking tot ‘pandemische paraatheid’.</w:t>
      </w:r>
      <w:r>
        <w:br/>
      </w:r>
    </w:p>
    <w:p>
      <w:r>
        <w:t xml:space="preserve"> </w:t>
      </w:r>
      <w:r>
        <w:br/>
      </w:r>
    </w:p>
    <w:p>
      <w:r>
        <w:t xml:space="preserve">1</w:t>
      </w:r>
      <w:r>
        <w:br/>
      </w:r>
    </w:p>
    <w:p>
      <w:r>
        <w:t xml:space="preserve">Waar, wanneer, door wie en op welke wijze (mondeling en/of schriftelijk, wel of niet vertrouwelijk etc.) bent u op de hoogte gesteld van de ‘NAVO-verplichtingen’ met betrekking tot ‘pandemische paraatheid’?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01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0130">
    <w:abstractNumId w:val="1004801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