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514" w:type="dxa"/>
        <w:tblInd w:w="125" w:type="dxa"/>
        <w:tblLayout w:type="fixed"/>
        <w:tblLook w:val="01E0" w:firstRow="1" w:lastRow="1" w:firstColumn="1" w:lastColumn="1" w:noHBand="0" w:noVBand="0"/>
      </w:tblPr>
      <w:tblGrid>
        <w:gridCol w:w="2188"/>
        <w:gridCol w:w="7326"/>
      </w:tblGrid>
      <w:tr w:rsidRPr="004B2D27" w:rsidR="00120C07" w:rsidTr="004B2D27" w14:paraId="6CFEA6A0" w14:textId="77777777">
        <w:trPr>
          <w:trHeight w:val="1056"/>
        </w:trPr>
        <w:tc>
          <w:tcPr>
            <w:tcW w:w="9514" w:type="dxa"/>
            <w:gridSpan w:val="2"/>
            <w:tcBorders>
              <w:bottom w:val="single" w:color="FFFFFF" w:sz="6" w:space="0"/>
            </w:tcBorders>
            <w:shd w:val="clear" w:color="auto" w:fill="797979"/>
          </w:tcPr>
          <w:p w:rsidRPr="004B2D27" w:rsidR="00566C5A" w:rsidRDefault="000D2F83" w14:paraId="03DEA207" w14:textId="10B730D9">
            <w:pPr>
              <w:pStyle w:val="TableParagraph"/>
              <w:ind w:left="103"/>
              <w:rPr>
                <w:rFonts w:ascii="Verdana" w:hAnsi="Verdana"/>
                <w:b/>
                <w:color w:val="FFFFFF"/>
                <w:spacing w:val="-2"/>
                <w:sz w:val="18"/>
                <w:szCs w:val="18"/>
              </w:rPr>
            </w:pPr>
            <w:r>
              <w:rPr>
                <w:rFonts w:ascii="Verdana" w:hAnsi="Verdana"/>
                <w:b/>
                <w:color w:val="FFFFFF"/>
                <w:spacing w:val="-2"/>
                <w:sz w:val="18"/>
                <w:szCs w:val="18"/>
              </w:rPr>
              <w:t xml:space="preserve">Bijlage 2 </w:t>
            </w:r>
            <w:bookmarkStart w:name="_Hlk199764091" w:id="0"/>
            <w:r w:rsidRPr="004B2D27" w:rsidR="00566C5A">
              <w:rPr>
                <w:rFonts w:ascii="Verdana" w:hAnsi="Verdana"/>
                <w:b/>
                <w:color w:val="FFFFFF"/>
                <w:spacing w:val="-2"/>
                <w:sz w:val="18"/>
                <w:szCs w:val="18"/>
              </w:rPr>
              <w:t>Aanvulling antwoord op Kamervraag 52 1</w:t>
            </w:r>
            <w:r w:rsidRPr="004B2D27" w:rsidR="00566C5A">
              <w:rPr>
                <w:rFonts w:ascii="Verdana" w:hAnsi="Verdana"/>
                <w:b/>
                <w:color w:val="FFFFFF"/>
                <w:spacing w:val="-2"/>
                <w:sz w:val="18"/>
                <w:szCs w:val="18"/>
                <w:vertAlign w:val="superscript"/>
              </w:rPr>
              <w:t>e</w:t>
            </w:r>
            <w:r w:rsidRPr="004B2D27" w:rsidR="00566C5A">
              <w:rPr>
                <w:rFonts w:ascii="Verdana" w:hAnsi="Verdana"/>
                <w:b/>
                <w:color w:val="FFFFFF"/>
                <w:spacing w:val="-2"/>
                <w:sz w:val="18"/>
                <w:szCs w:val="18"/>
              </w:rPr>
              <w:t xml:space="preserve"> suppletoire begroting SZW 2025</w:t>
            </w:r>
            <w:bookmarkEnd w:id="0"/>
          </w:p>
          <w:p w:rsidRPr="004B2D27" w:rsidR="00120C07" w:rsidRDefault="00FB39F3" w14:paraId="1D3E6A58" w14:textId="3A9BBE41">
            <w:pPr>
              <w:pStyle w:val="TableParagraph"/>
              <w:ind w:left="103"/>
              <w:rPr>
                <w:rFonts w:ascii="Verdana" w:hAnsi="Verdana"/>
                <w:b/>
                <w:sz w:val="18"/>
                <w:szCs w:val="18"/>
              </w:rPr>
            </w:pPr>
            <w:r w:rsidRPr="004B2D27">
              <w:rPr>
                <w:rFonts w:ascii="Verdana" w:hAnsi="Verdana"/>
                <w:b/>
                <w:color w:val="FFFFFF"/>
                <w:spacing w:val="-2"/>
                <w:sz w:val="18"/>
                <w:szCs w:val="18"/>
              </w:rPr>
              <w:t>Beleidskeuzes</w:t>
            </w:r>
            <w:r w:rsidRPr="004B2D27">
              <w:rPr>
                <w:rFonts w:ascii="Verdana" w:hAnsi="Verdana"/>
                <w:b/>
                <w:color w:val="FFFFFF"/>
                <w:spacing w:val="14"/>
                <w:sz w:val="18"/>
                <w:szCs w:val="18"/>
              </w:rPr>
              <w:t xml:space="preserve"> </w:t>
            </w:r>
            <w:r w:rsidRPr="004B2D27">
              <w:rPr>
                <w:rFonts w:ascii="Verdana" w:hAnsi="Verdana"/>
                <w:b/>
                <w:color w:val="FFFFFF"/>
                <w:spacing w:val="-2"/>
                <w:sz w:val="18"/>
                <w:szCs w:val="18"/>
              </w:rPr>
              <w:t>uitgelegd</w:t>
            </w:r>
          </w:p>
          <w:p w:rsidRPr="004B2D27" w:rsidR="00120C07" w:rsidRDefault="00FB39F3" w14:paraId="7E826F8E" w14:textId="588A6640">
            <w:pPr>
              <w:pStyle w:val="TableParagraph"/>
              <w:spacing w:before="1"/>
              <w:ind w:left="45"/>
              <w:rPr>
                <w:rFonts w:ascii="Verdana" w:hAnsi="Verdana"/>
                <w:i/>
                <w:sz w:val="18"/>
                <w:szCs w:val="18"/>
              </w:rPr>
            </w:pPr>
            <w:r w:rsidRPr="004B2D27">
              <w:rPr>
                <w:rFonts w:ascii="Verdana" w:hAnsi="Verdana"/>
                <w:i/>
                <w:color w:val="FFFFFF"/>
                <w:spacing w:val="-2"/>
                <w:sz w:val="18"/>
                <w:szCs w:val="18"/>
              </w:rPr>
              <w:t>Onderbouwing</w:t>
            </w:r>
            <w:r w:rsidRPr="004B2D27">
              <w:rPr>
                <w:rFonts w:ascii="Verdana" w:hAnsi="Verdana"/>
                <w:i/>
                <w:color w:val="FFFFFF"/>
                <w:spacing w:val="8"/>
                <w:sz w:val="18"/>
                <w:szCs w:val="18"/>
              </w:rPr>
              <w:t xml:space="preserve"> </w:t>
            </w:r>
            <w:r w:rsidRPr="004B2D27">
              <w:rPr>
                <w:rFonts w:ascii="Verdana" w:hAnsi="Verdana"/>
                <w:i/>
                <w:color w:val="FFFFFF"/>
                <w:spacing w:val="-2"/>
                <w:sz w:val="18"/>
                <w:szCs w:val="18"/>
              </w:rPr>
              <w:t>doeltreffendheid,</w:t>
            </w:r>
            <w:r w:rsidRPr="004B2D27">
              <w:rPr>
                <w:rFonts w:ascii="Verdana" w:hAnsi="Verdana"/>
                <w:i/>
                <w:color w:val="FFFFFF"/>
                <w:spacing w:val="9"/>
                <w:sz w:val="18"/>
                <w:szCs w:val="18"/>
              </w:rPr>
              <w:t xml:space="preserve"> </w:t>
            </w:r>
            <w:r w:rsidRPr="004B2D27">
              <w:rPr>
                <w:rFonts w:ascii="Verdana" w:hAnsi="Verdana"/>
                <w:i/>
                <w:color w:val="FFFFFF"/>
                <w:spacing w:val="-2"/>
                <w:sz w:val="18"/>
                <w:szCs w:val="18"/>
              </w:rPr>
              <w:t>doelmatigheid</w:t>
            </w:r>
            <w:r w:rsidRPr="004B2D27">
              <w:rPr>
                <w:rFonts w:ascii="Verdana" w:hAnsi="Verdana"/>
                <w:i/>
                <w:color w:val="FFFFFF"/>
                <w:spacing w:val="9"/>
                <w:sz w:val="18"/>
                <w:szCs w:val="18"/>
              </w:rPr>
              <w:t xml:space="preserve"> </w:t>
            </w:r>
            <w:r w:rsidRPr="004B2D27">
              <w:rPr>
                <w:rFonts w:ascii="Verdana" w:hAnsi="Verdana"/>
                <w:i/>
                <w:color w:val="FFFFFF"/>
                <w:spacing w:val="-2"/>
                <w:sz w:val="18"/>
                <w:szCs w:val="18"/>
              </w:rPr>
              <w:t>en</w:t>
            </w:r>
            <w:r w:rsidRPr="004B2D27">
              <w:rPr>
                <w:rFonts w:ascii="Verdana" w:hAnsi="Verdana"/>
                <w:i/>
                <w:color w:val="FFFFFF"/>
                <w:spacing w:val="5"/>
                <w:sz w:val="18"/>
                <w:szCs w:val="18"/>
              </w:rPr>
              <w:t xml:space="preserve"> </w:t>
            </w:r>
            <w:r w:rsidRPr="004B2D27">
              <w:rPr>
                <w:rFonts w:ascii="Verdana" w:hAnsi="Verdana"/>
                <w:i/>
                <w:color w:val="FFFFFF"/>
                <w:spacing w:val="-2"/>
                <w:sz w:val="18"/>
                <w:szCs w:val="18"/>
              </w:rPr>
              <w:t>evaluatie</w:t>
            </w:r>
            <w:r w:rsidRPr="004B2D27">
              <w:rPr>
                <w:rFonts w:ascii="Verdana" w:hAnsi="Verdana"/>
                <w:i/>
                <w:color w:val="FFFFFF"/>
                <w:spacing w:val="9"/>
                <w:sz w:val="18"/>
                <w:szCs w:val="18"/>
              </w:rPr>
              <w:t xml:space="preserve"> </w:t>
            </w:r>
            <w:r w:rsidRPr="004B2D27">
              <w:rPr>
                <w:rFonts w:ascii="Verdana" w:hAnsi="Verdana"/>
                <w:i/>
                <w:color w:val="FFFFFF"/>
                <w:spacing w:val="-2"/>
                <w:sz w:val="18"/>
                <w:szCs w:val="18"/>
              </w:rPr>
              <w:t>(CW3.1)</w:t>
            </w:r>
            <w:r w:rsidRPr="004B2D27" w:rsidR="00566C5A">
              <w:rPr>
                <w:rFonts w:ascii="Verdana" w:hAnsi="Verdana"/>
                <w:i/>
                <w:color w:val="FFFFFF"/>
                <w:spacing w:val="-2"/>
                <w:sz w:val="18"/>
                <w:szCs w:val="18"/>
              </w:rPr>
              <w:t xml:space="preserve"> van invoering forfaitaire loonkostensubsidie voor Beschut Werk</w:t>
            </w:r>
          </w:p>
        </w:tc>
      </w:tr>
      <w:tr w:rsidRPr="004B2D27" w:rsidR="00120C07" w:rsidTr="004B2D27" w14:paraId="438FA865" w14:textId="77777777">
        <w:trPr>
          <w:trHeight w:val="594"/>
        </w:trPr>
        <w:tc>
          <w:tcPr>
            <w:tcW w:w="21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97979"/>
          </w:tcPr>
          <w:p w:rsidRPr="004B2D27" w:rsidR="00120C07" w:rsidRDefault="00120C07" w14:paraId="004B34B3" w14:textId="77777777">
            <w:pPr>
              <w:pStyle w:val="TableParagraph"/>
              <w:spacing w:before="1"/>
              <w:rPr>
                <w:rFonts w:ascii="Verdana" w:hAnsi="Verdana"/>
                <w:sz w:val="18"/>
                <w:szCs w:val="18"/>
              </w:rPr>
            </w:pPr>
          </w:p>
          <w:p w:rsidRPr="004B2D27" w:rsidR="00120C07" w:rsidRDefault="00FB39F3" w14:paraId="60317225" w14:textId="77777777">
            <w:pPr>
              <w:pStyle w:val="TableParagraph"/>
              <w:ind w:left="103"/>
              <w:rPr>
                <w:rFonts w:ascii="Verdana" w:hAnsi="Verdana"/>
                <w:b/>
                <w:sz w:val="18"/>
                <w:szCs w:val="18"/>
              </w:rPr>
            </w:pPr>
            <w:r w:rsidRPr="004B2D27">
              <w:rPr>
                <w:rFonts w:ascii="Verdana" w:hAnsi="Verdana"/>
                <w:b/>
                <w:color w:val="FFFFFF"/>
                <w:spacing w:val="-2"/>
                <w:sz w:val="18"/>
                <w:szCs w:val="18"/>
              </w:rPr>
              <w:t>Doel(en)</w:t>
            </w:r>
          </w:p>
        </w:tc>
        <w:tc>
          <w:tcPr>
            <w:tcW w:w="7326" w:type="dxa"/>
            <w:tcBorders>
              <w:top w:val="single" w:color="FFFFFF" w:sz="6" w:space="0"/>
              <w:left w:val="single" w:color="FFFFFF" w:themeColor="background1" w:sz="4" w:space="0"/>
            </w:tcBorders>
            <w:shd w:val="clear" w:color="auto" w:fill="DBDBDB"/>
          </w:tcPr>
          <w:p w:rsidRPr="004B2D27" w:rsidR="00120C07" w:rsidRDefault="00FB39F3" w14:paraId="04E22E8A" w14:textId="77777777">
            <w:pPr>
              <w:pStyle w:val="TableParagraph"/>
              <w:spacing w:before="15" w:line="211" w:lineRule="auto"/>
              <w:ind w:left="98" w:right="197"/>
              <w:rPr>
                <w:rFonts w:ascii="Verdana" w:hAnsi="Verdana"/>
                <w:i/>
                <w:sz w:val="18"/>
                <w:szCs w:val="18"/>
              </w:rPr>
            </w:pPr>
            <w:r w:rsidRPr="004B2D27">
              <w:rPr>
                <w:rFonts w:ascii="Verdana" w:hAnsi="Verdana"/>
                <w:i/>
                <w:sz w:val="18"/>
                <w:szCs w:val="18"/>
              </w:rPr>
              <w:t>Welke</w:t>
            </w:r>
            <w:r w:rsidRPr="004B2D27">
              <w:rPr>
                <w:rFonts w:ascii="Verdana" w:hAnsi="Verdana"/>
                <w:i/>
                <w:spacing w:val="-4"/>
                <w:sz w:val="18"/>
                <w:szCs w:val="18"/>
              </w:rPr>
              <w:t xml:space="preserve"> </w:t>
            </w:r>
            <w:r w:rsidRPr="004B2D27">
              <w:rPr>
                <w:rFonts w:ascii="Verdana" w:hAnsi="Verdana"/>
                <w:i/>
                <w:sz w:val="18"/>
                <w:szCs w:val="18"/>
              </w:rPr>
              <w:t>doelen</w:t>
            </w:r>
            <w:r w:rsidRPr="004B2D27">
              <w:rPr>
                <w:rFonts w:ascii="Verdana" w:hAnsi="Verdana"/>
                <w:i/>
                <w:spacing w:val="-4"/>
                <w:sz w:val="18"/>
                <w:szCs w:val="18"/>
              </w:rPr>
              <w:t xml:space="preserve"> </w:t>
            </w:r>
            <w:r w:rsidRPr="004B2D27">
              <w:rPr>
                <w:rFonts w:ascii="Verdana" w:hAnsi="Verdana"/>
                <w:i/>
                <w:sz w:val="18"/>
                <w:szCs w:val="18"/>
              </w:rPr>
              <w:t>worden</w:t>
            </w:r>
            <w:r w:rsidRPr="004B2D27">
              <w:rPr>
                <w:rFonts w:ascii="Verdana" w:hAnsi="Verdana"/>
                <w:i/>
                <w:spacing w:val="-4"/>
                <w:sz w:val="18"/>
                <w:szCs w:val="18"/>
              </w:rPr>
              <w:t xml:space="preserve"> </w:t>
            </w:r>
            <w:r w:rsidRPr="004B2D27">
              <w:rPr>
                <w:rFonts w:ascii="Verdana" w:hAnsi="Verdana"/>
                <w:i/>
                <w:sz w:val="18"/>
                <w:szCs w:val="18"/>
              </w:rPr>
              <w:t>nagestreefd</w:t>
            </w:r>
            <w:r w:rsidRPr="004B2D27">
              <w:rPr>
                <w:rFonts w:ascii="Verdana" w:hAnsi="Verdana"/>
                <w:i/>
                <w:spacing w:val="-4"/>
                <w:sz w:val="18"/>
                <w:szCs w:val="18"/>
              </w:rPr>
              <w:t xml:space="preserve"> </w:t>
            </w:r>
            <w:r w:rsidRPr="004B2D27">
              <w:rPr>
                <w:rFonts w:ascii="Verdana" w:hAnsi="Verdana"/>
                <w:i/>
                <w:sz w:val="18"/>
                <w:szCs w:val="18"/>
              </w:rPr>
              <w:t>met</w:t>
            </w:r>
            <w:r w:rsidRPr="004B2D27">
              <w:rPr>
                <w:rFonts w:ascii="Verdana" w:hAnsi="Verdana"/>
                <w:i/>
                <w:spacing w:val="-5"/>
                <w:sz w:val="18"/>
                <w:szCs w:val="18"/>
              </w:rPr>
              <w:t xml:space="preserve"> </w:t>
            </w:r>
            <w:r w:rsidRPr="004B2D27">
              <w:rPr>
                <w:rFonts w:ascii="Verdana" w:hAnsi="Verdana"/>
                <w:i/>
                <w:sz w:val="18"/>
                <w:szCs w:val="18"/>
              </w:rPr>
              <w:t>het</w:t>
            </w:r>
            <w:r w:rsidRPr="004B2D27">
              <w:rPr>
                <w:rFonts w:ascii="Verdana" w:hAnsi="Verdana"/>
                <w:i/>
                <w:spacing w:val="-5"/>
                <w:sz w:val="18"/>
                <w:szCs w:val="18"/>
              </w:rPr>
              <w:t xml:space="preserve"> </w:t>
            </w:r>
            <w:r w:rsidRPr="004B2D27">
              <w:rPr>
                <w:rFonts w:ascii="Verdana" w:hAnsi="Verdana"/>
                <w:i/>
                <w:sz w:val="18"/>
                <w:szCs w:val="18"/>
              </w:rPr>
              <w:t>voorstel</w:t>
            </w:r>
            <w:r w:rsidRPr="004B2D27">
              <w:rPr>
                <w:rFonts w:ascii="Verdana" w:hAnsi="Verdana"/>
                <w:i/>
                <w:spacing w:val="-5"/>
                <w:sz w:val="18"/>
                <w:szCs w:val="18"/>
              </w:rPr>
              <w:t xml:space="preserve"> </w:t>
            </w:r>
            <w:r w:rsidRPr="004B2D27">
              <w:rPr>
                <w:rFonts w:ascii="Verdana" w:hAnsi="Verdana"/>
                <w:i/>
                <w:sz w:val="18"/>
                <w:szCs w:val="18"/>
              </w:rPr>
              <w:t>in</w:t>
            </w:r>
            <w:r w:rsidRPr="004B2D27">
              <w:rPr>
                <w:rFonts w:ascii="Verdana" w:hAnsi="Verdana"/>
                <w:i/>
                <w:spacing w:val="-4"/>
                <w:sz w:val="18"/>
                <w:szCs w:val="18"/>
              </w:rPr>
              <w:t xml:space="preserve"> </w:t>
            </w:r>
            <w:r w:rsidRPr="004B2D27">
              <w:rPr>
                <w:rFonts w:ascii="Verdana" w:hAnsi="Verdana"/>
                <w:i/>
                <w:sz w:val="18"/>
                <w:szCs w:val="18"/>
              </w:rPr>
              <w:t>termen</w:t>
            </w:r>
            <w:r w:rsidRPr="004B2D27">
              <w:rPr>
                <w:rFonts w:ascii="Verdana" w:hAnsi="Verdana"/>
                <w:i/>
                <w:spacing w:val="-4"/>
                <w:sz w:val="18"/>
                <w:szCs w:val="18"/>
              </w:rPr>
              <w:t xml:space="preserve"> </w:t>
            </w:r>
            <w:r w:rsidRPr="004B2D27">
              <w:rPr>
                <w:rFonts w:ascii="Verdana" w:hAnsi="Verdana"/>
                <w:i/>
                <w:sz w:val="18"/>
                <w:szCs w:val="18"/>
              </w:rPr>
              <w:t>van</w:t>
            </w:r>
            <w:r w:rsidRPr="004B2D27">
              <w:rPr>
                <w:rFonts w:ascii="Verdana" w:hAnsi="Verdana"/>
                <w:i/>
                <w:spacing w:val="-4"/>
                <w:sz w:val="18"/>
                <w:szCs w:val="18"/>
              </w:rPr>
              <w:t xml:space="preserve"> </w:t>
            </w:r>
            <w:r w:rsidRPr="004B2D27">
              <w:rPr>
                <w:rFonts w:ascii="Verdana" w:hAnsi="Verdana"/>
                <w:i/>
                <w:sz w:val="18"/>
                <w:szCs w:val="18"/>
              </w:rPr>
              <w:t>beoogde prestaties en effecten?</w:t>
            </w:r>
          </w:p>
          <w:p w:rsidRPr="004B2D27" w:rsidR="00891F9E" w:rsidRDefault="00891F9E" w14:paraId="0C50C334" w14:textId="77777777">
            <w:pPr>
              <w:pStyle w:val="TableParagraph"/>
              <w:spacing w:before="15" w:line="211" w:lineRule="auto"/>
              <w:ind w:left="98" w:right="197"/>
              <w:rPr>
                <w:rFonts w:ascii="Verdana" w:hAnsi="Verdana"/>
                <w:i/>
                <w:sz w:val="18"/>
                <w:szCs w:val="18"/>
              </w:rPr>
            </w:pPr>
          </w:p>
          <w:p w:rsidRPr="004B2D27" w:rsidR="00891F9E" w:rsidP="00501A53" w:rsidRDefault="002567B7" w14:paraId="197D2ACC" w14:textId="1BBF1371">
            <w:pPr>
              <w:pStyle w:val="TableParagraph"/>
              <w:spacing w:before="15" w:line="211" w:lineRule="auto"/>
              <w:ind w:left="98" w:right="197"/>
              <w:rPr>
                <w:rFonts w:ascii="Verdana" w:hAnsi="Verdana"/>
                <w:iCs/>
                <w:sz w:val="18"/>
                <w:szCs w:val="18"/>
              </w:rPr>
            </w:pPr>
            <w:r w:rsidRPr="004B2D27">
              <w:rPr>
                <w:rFonts w:ascii="Verdana" w:hAnsi="Verdana"/>
                <w:iCs/>
                <w:sz w:val="18"/>
                <w:szCs w:val="18"/>
              </w:rPr>
              <w:t xml:space="preserve">Het kabinet streeft naar een inclusieve arbeidsmarkt. Voor een deel van de mensen met een arbeidsbeperking is meedoen op de arbeidsmarkt enkel mogelijk binnen een beschutte werkomgeving. </w:t>
            </w:r>
            <w:r w:rsidRPr="004B2D27" w:rsidR="00501A53">
              <w:rPr>
                <w:rFonts w:ascii="Verdana" w:hAnsi="Verdana"/>
                <w:iCs/>
                <w:sz w:val="18"/>
                <w:szCs w:val="18"/>
              </w:rPr>
              <w:t xml:space="preserve">Hiervoor is de voorziening beschut werk beschikbaar. De doelstelling is om </w:t>
            </w:r>
            <w:r w:rsidRPr="004B2D27" w:rsidR="00307AD0">
              <w:rPr>
                <w:rFonts w:ascii="Verdana" w:hAnsi="Verdana"/>
                <w:iCs/>
                <w:sz w:val="18"/>
                <w:szCs w:val="18"/>
              </w:rPr>
              <w:t xml:space="preserve">beschut werk te bevorderen, zodat </w:t>
            </w:r>
            <w:r w:rsidRPr="004B2D27" w:rsidR="00501A53">
              <w:rPr>
                <w:rFonts w:ascii="Verdana" w:hAnsi="Verdana"/>
                <w:iCs/>
                <w:sz w:val="18"/>
                <w:szCs w:val="18"/>
              </w:rPr>
              <w:t>per 2048 minimaal 30.300 beschutte werkplekken</w:t>
            </w:r>
            <w:r w:rsidRPr="004B2D27" w:rsidR="00307AD0">
              <w:rPr>
                <w:rFonts w:ascii="Verdana" w:hAnsi="Verdana"/>
                <w:iCs/>
                <w:sz w:val="18"/>
                <w:szCs w:val="18"/>
              </w:rPr>
              <w:t xml:space="preserve"> worden </w:t>
            </w:r>
            <w:r w:rsidRPr="004B2D27" w:rsidR="00501A53">
              <w:rPr>
                <w:rFonts w:ascii="Verdana" w:hAnsi="Verdana"/>
                <w:iCs/>
                <w:sz w:val="18"/>
                <w:szCs w:val="18"/>
              </w:rPr>
              <w:t xml:space="preserve"> </w:t>
            </w:r>
            <w:r w:rsidRPr="004B2D27" w:rsidR="00307AD0">
              <w:rPr>
                <w:rFonts w:ascii="Verdana" w:hAnsi="Verdana"/>
                <w:iCs/>
                <w:sz w:val="18"/>
                <w:szCs w:val="18"/>
              </w:rPr>
              <w:t xml:space="preserve">gerealiseerd. </w:t>
            </w:r>
          </w:p>
          <w:p w:rsidRPr="004B2D27" w:rsidR="00501A53" w:rsidP="00501A53" w:rsidRDefault="00501A53" w14:paraId="63F4DB58" w14:textId="67FCA389">
            <w:pPr>
              <w:pStyle w:val="TableParagraph"/>
              <w:spacing w:before="15" w:line="211" w:lineRule="auto"/>
              <w:ind w:right="197"/>
              <w:rPr>
                <w:rFonts w:ascii="Verdana" w:hAnsi="Verdana"/>
                <w:iCs/>
                <w:sz w:val="18"/>
                <w:szCs w:val="18"/>
              </w:rPr>
            </w:pPr>
          </w:p>
        </w:tc>
      </w:tr>
      <w:tr w:rsidRPr="004B2D27" w:rsidR="00120C07" w:rsidTr="004B2D27" w14:paraId="59207F76" w14:textId="77777777">
        <w:trPr>
          <w:trHeight w:val="256"/>
        </w:trPr>
        <w:tc>
          <w:tcPr>
            <w:tcW w:w="21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97979"/>
          </w:tcPr>
          <w:p w:rsidRPr="004B2D27" w:rsidR="00120C07" w:rsidP="00891F9E" w:rsidRDefault="00891F9E" w14:paraId="4CB494CA" w14:textId="6B8B7AA1">
            <w:pPr>
              <w:pStyle w:val="TableParagraph"/>
              <w:spacing w:line="233" w:lineRule="exact"/>
              <w:ind w:left="103"/>
              <w:rPr>
                <w:rFonts w:ascii="Verdana" w:hAnsi="Verdana"/>
                <w:b/>
                <w:i/>
                <w:iCs/>
                <w:sz w:val="18"/>
                <w:szCs w:val="18"/>
              </w:rPr>
            </w:pPr>
            <w:r w:rsidRPr="004B2D27">
              <w:rPr>
                <w:rFonts w:ascii="Verdana" w:hAnsi="Verdana"/>
                <w:b/>
                <w:i/>
                <w:iCs/>
                <w:color w:val="FFFFFF"/>
                <w:spacing w:val="-2"/>
                <w:sz w:val="18"/>
                <w:szCs w:val="18"/>
              </w:rPr>
              <w:t>Beleidsinstrument(</w:t>
            </w:r>
            <w:r w:rsidRPr="004B2D27">
              <w:rPr>
                <w:rFonts w:ascii="Verdana" w:hAnsi="Verdana"/>
                <w:b/>
                <w:i/>
                <w:iCs/>
                <w:color w:val="FFFFFF" w:themeColor="background1"/>
                <w:spacing w:val="-2"/>
                <w:sz w:val="18"/>
                <w:szCs w:val="18"/>
              </w:rPr>
              <w:t>en</w:t>
            </w:r>
            <w:r w:rsidRPr="004B2D27">
              <w:rPr>
                <w:rFonts w:ascii="Verdana" w:hAnsi="Verdana"/>
                <w:b/>
                <w:i/>
                <w:iCs/>
                <w:color w:val="FFFFFF" w:themeColor="background1"/>
                <w:sz w:val="18"/>
                <w:szCs w:val="18"/>
              </w:rPr>
              <w:t>)</w:t>
            </w:r>
          </w:p>
        </w:tc>
        <w:tc>
          <w:tcPr>
            <w:tcW w:w="7326" w:type="dxa"/>
            <w:tcBorders>
              <w:top w:val="single" w:color="FFFFFF" w:sz="4" w:space="0"/>
              <w:left w:val="single" w:color="FFFFFF" w:themeColor="background1" w:sz="4" w:space="0"/>
              <w:bottom w:val="single" w:color="FFFFFF" w:sz="4" w:space="0"/>
            </w:tcBorders>
            <w:shd w:val="clear" w:color="auto" w:fill="DBDBDB"/>
          </w:tcPr>
          <w:p w:rsidRPr="004B2D27" w:rsidR="000D045C" w:rsidP="000D045C" w:rsidRDefault="00FB39F3" w14:paraId="1A2B05D1" w14:textId="63D27239">
            <w:pPr>
              <w:pStyle w:val="TableParagraph"/>
              <w:spacing w:line="229" w:lineRule="exact"/>
              <w:ind w:left="98"/>
              <w:rPr>
                <w:rFonts w:ascii="Verdana" w:hAnsi="Verdana"/>
                <w:spacing w:val="-2"/>
                <w:sz w:val="18"/>
                <w:szCs w:val="18"/>
              </w:rPr>
            </w:pPr>
            <w:r w:rsidRPr="004B2D27">
              <w:rPr>
                <w:rFonts w:ascii="Verdana" w:hAnsi="Verdana"/>
                <w:i/>
                <w:iCs/>
                <w:sz w:val="18"/>
                <w:szCs w:val="18"/>
              </w:rPr>
              <w:t>Welke</w:t>
            </w:r>
            <w:r w:rsidRPr="004B2D27">
              <w:rPr>
                <w:rFonts w:ascii="Verdana" w:hAnsi="Verdana"/>
                <w:i/>
                <w:iCs/>
                <w:spacing w:val="-7"/>
                <w:sz w:val="18"/>
                <w:szCs w:val="18"/>
              </w:rPr>
              <w:t xml:space="preserve"> </w:t>
            </w:r>
            <w:r w:rsidRPr="004B2D27">
              <w:rPr>
                <w:rFonts w:ascii="Verdana" w:hAnsi="Verdana"/>
                <w:i/>
                <w:iCs/>
                <w:sz w:val="18"/>
                <w:szCs w:val="18"/>
              </w:rPr>
              <w:t>beleidsinstrumenten</w:t>
            </w:r>
            <w:r w:rsidRPr="004B2D27">
              <w:rPr>
                <w:rFonts w:ascii="Verdana" w:hAnsi="Verdana"/>
                <w:i/>
                <w:iCs/>
                <w:spacing w:val="-7"/>
                <w:sz w:val="18"/>
                <w:szCs w:val="18"/>
              </w:rPr>
              <w:t xml:space="preserve"> </w:t>
            </w:r>
            <w:r w:rsidRPr="004B2D27">
              <w:rPr>
                <w:rFonts w:ascii="Verdana" w:hAnsi="Verdana"/>
                <w:i/>
                <w:iCs/>
                <w:sz w:val="18"/>
                <w:szCs w:val="18"/>
              </w:rPr>
              <w:t>worden</w:t>
            </w:r>
            <w:r w:rsidRPr="004B2D27">
              <w:rPr>
                <w:rFonts w:ascii="Verdana" w:hAnsi="Verdana"/>
                <w:i/>
                <w:iCs/>
                <w:spacing w:val="-7"/>
                <w:sz w:val="18"/>
                <w:szCs w:val="18"/>
              </w:rPr>
              <w:t xml:space="preserve"> </w:t>
            </w:r>
            <w:r w:rsidRPr="004B2D27">
              <w:rPr>
                <w:rFonts w:ascii="Verdana" w:hAnsi="Verdana"/>
                <w:i/>
                <w:iCs/>
                <w:sz w:val="18"/>
                <w:szCs w:val="18"/>
              </w:rPr>
              <w:t>ingezet</w:t>
            </w:r>
            <w:r w:rsidRPr="004B2D27">
              <w:rPr>
                <w:rFonts w:ascii="Verdana" w:hAnsi="Verdana"/>
                <w:i/>
                <w:iCs/>
                <w:spacing w:val="-8"/>
                <w:sz w:val="18"/>
                <w:szCs w:val="18"/>
              </w:rPr>
              <w:t xml:space="preserve"> </w:t>
            </w:r>
            <w:r w:rsidRPr="004B2D27">
              <w:rPr>
                <w:rFonts w:ascii="Verdana" w:hAnsi="Verdana"/>
                <w:i/>
                <w:iCs/>
                <w:sz w:val="18"/>
                <w:szCs w:val="18"/>
              </w:rPr>
              <w:t>om</w:t>
            </w:r>
            <w:r w:rsidRPr="004B2D27">
              <w:rPr>
                <w:rFonts w:ascii="Verdana" w:hAnsi="Verdana"/>
                <w:i/>
                <w:iCs/>
                <w:spacing w:val="-7"/>
                <w:sz w:val="18"/>
                <w:szCs w:val="18"/>
              </w:rPr>
              <w:t xml:space="preserve"> </w:t>
            </w:r>
            <w:r w:rsidRPr="004B2D27">
              <w:rPr>
                <w:rFonts w:ascii="Verdana" w:hAnsi="Verdana"/>
                <w:i/>
                <w:iCs/>
                <w:sz w:val="18"/>
                <w:szCs w:val="18"/>
              </w:rPr>
              <w:t>deze</w:t>
            </w:r>
            <w:r w:rsidRPr="004B2D27">
              <w:rPr>
                <w:rFonts w:ascii="Verdana" w:hAnsi="Verdana"/>
                <w:i/>
                <w:iCs/>
                <w:spacing w:val="-9"/>
                <w:sz w:val="18"/>
                <w:szCs w:val="18"/>
              </w:rPr>
              <w:t xml:space="preserve"> </w:t>
            </w:r>
            <w:r w:rsidRPr="004B2D27">
              <w:rPr>
                <w:rFonts w:ascii="Verdana" w:hAnsi="Verdana"/>
                <w:i/>
                <w:iCs/>
                <w:sz w:val="18"/>
                <w:szCs w:val="18"/>
              </w:rPr>
              <w:t>doelen</w:t>
            </w:r>
            <w:r w:rsidRPr="004B2D27">
              <w:rPr>
                <w:rFonts w:ascii="Verdana" w:hAnsi="Verdana"/>
                <w:i/>
                <w:iCs/>
                <w:spacing w:val="-10"/>
                <w:sz w:val="18"/>
                <w:szCs w:val="18"/>
              </w:rPr>
              <w:t xml:space="preserve"> </w:t>
            </w:r>
            <w:r w:rsidRPr="004B2D27">
              <w:rPr>
                <w:rFonts w:ascii="Verdana" w:hAnsi="Verdana"/>
                <w:i/>
                <w:iCs/>
                <w:sz w:val="18"/>
                <w:szCs w:val="18"/>
              </w:rPr>
              <w:t>te</w:t>
            </w:r>
            <w:r w:rsidRPr="004B2D27">
              <w:rPr>
                <w:rFonts w:ascii="Verdana" w:hAnsi="Verdana"/>
                <w:i/>
                <w:iCs/>
                <w:spacing w:val="-7"/>
                <w:sz w:val="18"/>
                <w:szCs w:val="18"/>
              </w:rPr>
              <w:t xml:space="preserve"> </w:t>
            </w:r>
            <w:r w:rsidRPr="004B2D27">
              <w:rPr>
                <w:rFonts w:ascii="Verdana" w:hAnsi="Verdana"/>
                <w:i/>
                <w:iCs/>
                <w:spacing w:val="-2"/>
                <w:sz w:val="18"/>
                <w:szCs w:val="18"/>
              </w:rPr>
              <w:t>realiseren?</w:t>
            </w:r>
          </w:p>
          <w:p w:rsidRPr="004B2D27" w:rsidR="00853B8E" w:rsidP="000D045C" w:rsidRDefault="00853B8E" w14:paraId="76CB2D04" w14:textId="77777777">
            <w:pPr>
              <w:pStyle w:val="TableParagraph"/>
              <w:spacing w:line="229" w:lineRule="exact"/>
              <w:ind w:left="98"/>
              <w:rPr>
                <w:rFonts w:ascii="Verdana" w:hAnsi="Verdana"/>
                <w:spacing w:val="-2"/>
                <w:sz w:val="18"/>
                <w:szCs w:val="18"/>
              </w:rPr>
            </w:pPr>
            <w:bookmarkStart w:name="_Hlk152661505" w:id="1"/>
          </w:p>
          <w:p w:rsidRPr="004B2D27" w:rsidR="00160615" w:rsidP="000D045C" w:rsidRDefault="00501A53" w14:paraId="56E71F41" w14:textId="55F2FB6B">
            <w:pPr>
              <w:pStyle w:val="TableParagraph"/>
              <w:spacing w:line="229" w:lineRule="exact"/>
              <w:ind w:left="98"/>
              <w:rPr>
                <w:rFonts w:ascii="Verdana" w:hAnsi="Verdana"/>
                <w:spacing w:val="-2"/>
                <w:sz w:val="18"/>
                <w:szCs w:val="18"/>
              </w:rPr>
            </w:pPr>
            <w:r w:rsidRPr="004B2D27">
              <w:rPr>
                <w:rFonts w:ascii="Verdana" w:hAnsi="Verdana"/>
                <w:spacing w:val="-2"/>
                <w:sz w:val="18"/>
                <w:szCs w:val="18"/>
              </w:rPr>
              <w:t xml:space="preserve">Met de inzet van loonkostensubsidie wordt het creëren van beschutte werkplekken onder meer mogelijk gemaakt. Medewerkers met een arbeidsbeperking zijn niet altijd in staat om zelfstandig het minimumloon te verdienen. De loonkostensubsidie </w:t>
            </w:r>
            <w:r w:rsidRPr="004B2D27" w:rsidR="00160615">
              <w:rPr>
                <w:rFonts w:ascii="Verdana" w:hAnsi="Verdana"/>
                <w:spacing w:val="-2"/>
                <w:sz w:val="18"/>
                <w:szCs w:val="18"/>
              </w:rPr>
              <w:t xml:space="preserve">is een vergoeding voor de werkgever waarmee het verschil tussen iemands productiviteit en loonkosten op het niveau van het </w:t>
            </w:r>
            <w:r w:rsidRPr="004B2D27" w:rsidR="00007672">
              <w:rPr>
                <w:rFonts w:ascii="Verdana" w:hAnsi="Verdana"/>
                <w:spacing w:val="-2"/>
                <w:sz w:val="18"/>
                <w:szCs w:val="18"/>
              </w:rPr>
              <w:t xml:space="preserve">wettelijk </w:t>
            </w:r>
            <w:r w:rsidRPr="004B2D27" w:rsidR="00160615">
              <w:rPr>
                <w:rFonts w:ascii="Verdana" w:hAnsi="Verdana"/>
                <w:spacing w:val="-2"/>
                <w:sz w:val="18"/>
                <w:szCs w:val="18"/>
              </w:rPr>
              <w:t xml:space="preserve">minimumloon wordt overbrugd. </w:t>
            </w:r>
          </w:p>
          <w:p w:rsidRPr="004B2D27" w:rsidR="00160615" w:rsidP="000D045C" w:rsidRDefault="00160615" w14:paraId="4DA10896" w14:textId="77777777">
            <w:pPr>
              <w:pStyle w:val="TableParagraph"/>
              <w:spacing w:line="229" w:lineRule="exact"/>
              <w:ind w:left="98"/>
              <w:rPr>
                <w:rFonts w:ascii="Verdana" w:hAnsi="Verdana"/>
                <w:spacing w:val="-2"/>
                <w:sz w:val="18"/>
                <w:szCs w:val="18"/>
              </w:rPr>
            </w:pPr>
          </w:p>
          <w:p w:rsidRPr="004B2D27" w:rsidR="00007672" w:rsidP="000D045C" w:rsidRDefault="00634D43" w14:paraId="765B0348" w14:textId="394CDF44">
            <w:pPr>
              <w:pStyle w:val="TableParagraph"/>
              <w:spacing w:line="229" w:lineRule="exact"/>
              <w:ind w:left="98"/>
              <w:rPr>
                <w:rFonts w:ascii="Verdana" w:hAnsi="Verdana"/>
                <w:spacing w:val="-2"/>
                <w:sz w:val="18"/>
                <w:szCs w:val="18"/>
              </w:rPr>
            </w:pPr>
            <w:r w:rsidRPr="004B2D27">
              <w:rPr>
                <w:rFonts w:ascii="Verdana" w:hAnsi="Verdana"/>
                <w:spacing w:val="-2"/>
                <w:sz w:val="18"/>
                <w:szCs w:val="18"/>
              </w:rPr>
              <w:t>Uit onderzoek blijkt</w:t>
            </w:r>
            <w:r w:rsidRPr="004B2D27" w:rsidR="00160615">
              <w:rPr>
                <w:rFonts w:ascii="Verdana" w:hAnsi="Verdana"/>
                <w:spacing w:val="-2"/>
                <w:sz w:val="18"/>
                <w:szCs w:val="18"/>
              </w:rPr>
              <w:t xml:space="preserve"> dat de systematiek waarmee de hoogte van de loonkostensubsidie wordt bepaald niet goed functioneert voor medewerkers in beschut werk. </w:t>
            </w:r>
            <w:r w:rsidRPr="004B2D27" w:rsidR="00007672">
              <w:rPr>
                <w:rFonts w:ascii="Verdana" w:hAnsi="Verdana"/>
                <w:spacing w:val="-2"/>
                <w:sz w:val="18"/>
                <w:szCs w:val="18"/>
              </w:rPr>
              <w:br/>
            </w:r>
            <w:r w:rsidRPr="004B2D27" w:rsidR="00160615">
              <w:rPr>
                <w:rFonts w:ascii="Verdana" w:hAnsi="Verdana"/>
                <w:spacing w:val="-2"/>
                <w:sz w:val="18"/>
                <w:szCs w:val="18"/>
              </w:rPr>
              <w:t xml:space="preserve">De loonwaardemeting die hiertoe uitgevoerd wordt, kijkt naar hoe goed iemand de aan hem/haar toegekende taken kan uitvoeren t.o.v. iemand zonder arbeidsbeperking. Echter, medewerkers in beschut werk </w:t>
            </w:r>
            <w:r w:rsidRPr="004B2D27" w:rsidR="003061EC">
              <w:rPr>
                <w:rFonts w:ascii="Verdana" w:hAnsi="Verdana"/>
                <w:spacing w:val="-2"/>
                <w:sz w:val="18"/>
                <w:szCs w:val="18"/>
              </w:rPr>
              <w:t>werken veelal niet op een</w:t>
            </w:r>
            <w:r w:rsidRPr="004B2D27" w:rsidR="00160615">
              <w:rPr>
                <w:rFonts w:ascii="Verdana" w:hAnsi="Verdana"/>
                <w:spacing w:val="-2"/>
                <w:sz w:val="18"/>
                <w:szCs w:val="18"/>
              </w:rPr>
              <w:t xml:space="preserve"> reguliere functie</w:t>
            </w:r>
            <w:r w:rsidRPr="004B2D27" w:rsidR="003061EC">
              <w:rPr>
                <w:rFonts w:ascii="Verdana" w:hAnsi="Verdana"/>
                <w:spacing w:val="-2"/>
                <w:sz w:val="18"/>
                <w:szCs w:val="18"/>
              </w:rPr>
              <w:t>. Zij voeren slech</w:t>
            </w:r>
            <w:r w:rsidRPr="004B2D27" w:rsidR="00160615">
              <w:rPr>
                <w:rFonts w:ascii="Verdana" w:hAnsi="Verdana"/>
                <w:spacing w:val="-2"/>
                <w:sz w:val="18"/>
                <w:szCs w:val="18"/>
              </w:rPr>
              <w:t xml:space="preserve">ts losse taken </w:t>
            </w:r>
            <w:r w:rsidRPr="004B2D27" w:rsidR="003061EC">
              <w:rPr>
                <w:rFonts w:ascii="Verdana" w:hAnsi="Verdana"/>
                <w:spacing w:val="-2"/>
                <w:sz w:val="18"/>
                <w:szCs w:val="18"/>
              </w:rPr>
              <w:t xml:space="preserve">uit </w:t>
            </w:r>
            <w:r w:rsidRPr="004B2D27" w:rsidR="00160615">
              <w:rPr>
                <w:rFonts w:ascii="Verdana" w:hAnsi="Verdana"/>
                <w:spacing w:val="-2"/>
                <w:sz w:val="18"/>
                <w:szCs w:val="18"/>
              </w:rPr>
              <w:t xml:space="preserve">of </w:t>
            </w:r>
            <w:r w:rsidRPr="004B2D27" w:rsidR="003061EC">
              <w:rPr>
                <w:rFonts w:ascii="Verdana" w:hAnsi="Verdana"/>
                <w:spacing w:val="-2"/>
                <w:sz w:val="18"/>
                <w:szCs w:val="18"/>
              </w:rPr>
              <w:t xml:space="preserve">werken op </w:t>
            </w:r>
            <w:r w:rsidRPr="004B2D27" w:rsidR="00160615">
              <w:rPr>
                <w:rFonts w:ascii="Verdana" w:hAnsi="Verdana"/>
                <w:spacing w:val="-2"/>
                <w:sz w:val="18"/>
                <w:szCs w:val="18"/>
              </w:rPr>
              <w:t>een gejobcar</w:t>
            </w:r>
            <w:r w:rsidRPr="004B2D27" w:rsidR="00DE4E05">
              <w:rPr>
                <w:rFonts w:ascii="Verdana" w:hAnsi="Verdana"/>
                <w:spacing w:val="-2"/>
                <w:sz w:val="18"/>
                <w:szCs w:val="18"/>
              </w:rPr>
              <w:t>v</w:t>
            </w:r>
            <w:r w:rsidRPr="004B2D27" w:rsidR="00160615">
              <w:rPr>
                <w:rFonts w:ascii="Verdana" w:hAnsi="Verdana"/>
                <w:spacing w:val="-2"/>
                <w:sz w:val="18"/>
                <w:szCs w:val="18"/>
              </w:rPr>
              <w:t xml:space="preserve">de functie. Deze hebben vaak een beperkte(re) economische waarde. </w:t>
            </w:r>
            <w:r w:rsidRPr="004B2D27" w:rsidR="00007672">
              <w:rPr>
                <w:rFonts w:ascii="Verdana" w:hAnsi="Verdana"/>
                <w:spacing w:val="-2"/>
                <w:sz w:val="18"/>
                <w:szCs w:val="18"/>
              </w:rPr>
              <w:t>In de vergelijking met hoe goed iemand</w:t>
            </w:r>
            <w:r w:rsidRPr="004B2D27" w:rsidR="003061EC">
              <w:rPr>
                <w:rFonts w:ascii="Verdana" w:hAnsi="Verdana"/>
                <w:spacing w:val="-2"/>
                <w:sz w:val="18"/>
                <w:szCs w:val="18"/>
              </w:rPr>
              <w:t xml:space="preserve"> zijn/haar</w:t>
            </w:r>
            <w:r w:rsidRPr="004B2D27" w:rsidR="00007672">
              <w:rPr>
                <w:rFonts w:ascii="Verdana" w:hAnsi="Verdana"/>
                <w:spacing w:val="-2"/>
                <w:sz w:val="18"/>
                <w:szCs w:val="18"/>
              </w:rPr>
              <w:t xml:space="preserve"> taken of gejobcarvde functie kan uitvoeren wordt geen rekening gehouden met de (lage) economische waarde</w:t>
            </w:r>
            <w:r w:rsidRPr="004B2D27" w:rsidR="003061EC">
              <w:rPr>
                <w:rFonts w:ascii="Verdana" w:hAnsi="Verdana"/>
                <w:spacing w:val="-2"/>
                <w:sz w:val="18"/>
                <w:szCs w:val="18"/>
              </w:rPr>
              <w:t xml:space="preserve"> daarvan</w:t>
            </w:r>
            <w:r w:rsidRPr="004B2D27" w:rsidR="00007672">
              <w:rPr>
                <w:rFonts w:ascii="Verdana" w:hAnsi="Verdana"/>
                <w:spacing w:val="-2"/>
                <w:sz w:val="18"/>
                <w:szCs w:val="18"/>
              </w:rPr>
              <w:t xml:space="preserve">. Daardoor ontstaat een onderschatting van de benodigde loonkostensubsidie o.b.v. de loonwaardesystematiek. Werkgevers ontvangen </w:t>
            </w:r>
            <w:r w:rsidRPr="004B2D27" w:rsidR="003061EC">
              <w:rPr>
                <w:rFonts w:ascii="Verdana" w:hAnsi="Verdana"/>
                <w:spacing w:val="-2"/>
                <w:sz w:val="18"/>
                <w:szCs w:val="18"/>
              </w:rPr>
              <w:t xml:space="preserve">als gevolg daarvan </w:t>
            </w:r>
            <w:r w:rsidRPr="004B2D27" w:rsidR="00007672">
              <w:rPr>
                <w:rFonts w:ascii="Verdana" w:hAnsi="Verdana"/>
                <w:spacing w:val="-2"/>
                <w:sz w:val="18"/>
                <w:szCs w:val="18"/>
              </w:rPr>
              <w:t xml:space="preserve">een te lage loonkostensubsidie om loonkosten op WML-niveau te kunnen </w:t>
            </w:r>
            <w:r w:rsidRPr="004B2D27" w:rsidR="003061EC">
              <w:rPr>
                <w:rFonts w:ascii="Verdana" w:hAnsi="Verdana"/>
                <w:spacing w:val="-2"/>
                <w:sz w:val="18"/>
                <w:szCs w:val="18"/>
              </w:rPr>
              <w:t>financieren</w:t>
            </w:r>
            <w:r w:rsidRPr="004B2D27" w:rsidR="00007672">
              <w:rPr>
                <w:rFonts w:ascii="Verdana" w:hAnsi="Verdana"/>
                <w:spacing w:val="-2"/>
                <w:sz w:val="18"/>
                <w:szCs w:val="18"/>
              </w:rPr>
              <w:t xml:space="preserve">. </w:t>
            </w:r>
            <w:r w:rsidRPr="004B2D27" w:rsidR="00566C5A">
              <w:rPr>
                <w:rFonts w:ascii="Verdana" w:hAnsi="Verdana"/>
                <w:spacing w:val="-2"/>
                <w:sz w:val="18"/>
                <w:szCs w:val="18"/>
              </w:rPr>
              <w:t xml:space="preserve">Deze maatregel lost dit probleem voor werkgevers op. </w:t>
            </w:r>
          </w:p>
          <w:p w:rsidRPr="004B2D27" w:rsidR="003061EC" w:rsidP="000D045C" w:rsidRDefault="003061EC" w14:paraId="55B0AB74" w14:textId="77777777">
            <w:pPr>
              <w:pStyle w:val="TableParagraph"/>
              <w:spacing w:line="229" w:lineRule="exact"/>
              <w:ind w:left="98"/>
              <w:rPr>
                <w:rFonts w:ascii="Verdana" w:hAnsi="Verdana"/>
                <w:spacing w:val="-2"/>
                <w:sz w:val="18"/>
                <w:szCs w:val="18"/>
              </w:rPr>
            </w:pPr>
          </w:p>
          <w:p w:rsidRPr="004B2D27" w:rsidR="00007672" w:rsidP="000D045C" w:rsidRDefault="003061EC" w14:paraId="50FD4998" w14:textId="656B7318">
            <w:pPr>
              <w:pStyle w:val="TableParagraph"/>
              <w:spacing w:line="229" w:lineRule="exact"/>
              <w:ind w:left="98"/>
              <w:rPr>
                <w:rFonts w:ascii="Verdana" w:hAnsi="Verdana"/>
                <w:spacing w:val="-2"/>
                <w:sz w:val="18"/>
                <w:szCs w:val="18"/>
              </w:rPr>
            </w:pPr>
            <w:r w:rsidRPr="004B2D27">
              <w:rPr>
                <w:rFonts w:ascii="Verdana" w:hAnsi="Verdana"/>
                <w:spacing w:val="-2"/>
                <w:sz w:val="18"/>
                <w:szCs w:val="18"/>
              </w:rPr>
              <w:t>We zien dit als een systeemfout. Aanpassing van het systeem door bijv. normfuncties voor gejobcarvde functies te ontwikkelen, zijn niet haalbaar gebleken. Daarom kiest het kabinet er nu voor om</w:t>
            </w:r>
            <w:r w:rsidRPr="004B2D27" w:rsidR="00007672">
              <w:rPr>
                <w:rFonts w:ascii="Verdana" w:hAnsi="Verdana"/>
                <w:spacing w:val="-2"/>
                <w:sz w:val="18"/>
                <w:szCs w:val="18"/>
              </w:rPr>
              <w:t xml:space="preserve"> een forfaitaire loonkostensubsidie </w:t>
            </w:r>
            <w:r w:rsidRPr="004B2D27">
              <w:rPr>
                <w:rFonts w:ascii="Verdana" w:hAnsi="Verdana"/>
                <w:spacing w:val="-2"/>
                <w:sz w:val="18"/>
                <w:szCs w:val="18"/>
              </w:rPr>
              <w:t xml:space="preserve">(vast percentage) </w:t>
            </w:r>
            <w:r w:rsidRPr="004B2D27" w:rsidR="00007672">
              <w:rPr>
                <w:rFonts w:ascii="Verdana" w:hAnsi="Verdana"/>
                <w:spacing w:val="-2"/>
                <w:sz w:val="18"/>
                <w:szCs w:val="18"/>
              </w:rPr>
              <w:t>voor medewerkers met een indicatie beschut werk in</w:t>
            </w:r>
            <w:r w:rsidRPr="004B2D27">
              <w:rPr>
                <w:rFonts w:ascii="Verdana" w:hAnsi="Verdana"/>
                <w:spacing w:val="-2"/>
                <w:sz w:val="18"/>
                <w:szCs w:val="18"/>
              </w:rPr>
              <w:t xml:space="preserve"> te voeren</w:t>
            </w:r>
            <w:r w:rsidRPr="004B2D27" w:rsidR="00007672">
              <w:rPr>
                <w:rFonts w:ascii="Verdana" w:hAnsi="Verdana"/>
                <w:spacing w:val="-2"/>
                <w:sz w:val="18"/>
                <w:szCs w:val="18"/>
              </w:rPr>
              <w:t xml:space="preserve">. Hierdoor is geen loonwaardemeting meer nodig om de hoogte van de loonkostensubsidie vast te stellen. </w:t>
            </w:r>
          </w:p>
          <w:p w:rsidRPr="004B2D27" w:rsidR="003061EC" w:rsidP="000D045C" w:rsidRDefault="003061EC" w14:paraId="42481425" w14:textId="77777777">
            <w:pPr>
              <w:pStyle w:val="TableParagraph"/>
              <w:spacing w:line="229" w:lineRule="exact"/>
              <w:ind w:left="98"/>
              <w:rPr>
                <w:rFonts w:ascii="Verdana" w:hAnsi="Verdana"/>
                <w:spacing w:val="-2"/>
                <w:sz w:val="18"/>
                <w:szCs w:val="18"/>
              </w:rPr>
            </w:pPr>
          </w:p>
          <w:p w:rsidRPr="004B2D27" w:rsidR="00107E96" w:rsidP="003061EC" w:rsidRDefault="00007672" w14:paraId="5FFB4B78" w14:textId="2D56C253">
            <w:pPr>
              <w:pStyle w:val="TableParagraph"/>
              <w:spacing w:line="229" w:lineRule="exact"/>
              <w:ind w:left="98"/>
              <w:rPr>
                <w:rFonts w:ascii="Verdana" w:hAnsi="Verdana"/>
                <w:sz w:val="18"/>
                <w:szCs w:val="18"/>
              </w:rPr>
            </w:pPr>
            <w:r w:rsidRPr="004B2D27">
              <w:rPr>
                <w:rFonts w:ascii="Verdana" w:hAnsi="Verdana"/>
                <w:spacing w:val="-2"/>
                <w:sz w:val="18"/>
                <w:szCs w:val="18"/>
              </w:rPr>
              <w:t xml:space="preserve">Bijkomend voordeel </w:t>
            </w:r>
            <w:r w:rsidRPr="004B2D27" w:rsidR="003061EC">
              <w:rPr>
                <w:rFonts w:ascii="Verdana" w:hAnsi="Verdana"/>
                <w:spacing w:val="-2"/>
                <w:sz w:val="18"/>
                <w:szCs w:val="18"/>
              </w:rPr>
              <w:t xml:space="preserve">van invoering van een forfaitaire loonkostensubsidie voor beschut werk is dat </w:t>
            </w:r>
            <w:bookmarkEnd w:id="1"/>
            <w:r w:rsidRPr="004B2D27" w:rsidR="003061EC">
              <w:rPr>
                <w:rFonts w:ascii="Verdana" w:hAnsi="Verdana"/>
                <w:spacing w:val="-2"/>
                <w:sz w:val="18"/>
                <w:szCs w:val="18"/>
              </w:rPr>
              <w:t>medewerkers geen loonwaardemeting hoeven te ondergaan. Dit wordt door medewerkers van beschut werk vaak als zeer stressvol ervaren.</w:t>
            </w:r>
            <w:r w:rsidRPr="004B2D27" w:rsidR="00B5206D">
              <w:rPr>
                <w:rFonts w:ascii="Verdana" w:hAnsi="Verdana"/>
                <w:sz w:val="18"/>
                <w:szCs w:val="18"/>
              </w:rPr>
              <w:t xml:space="preserve"> </w:t>
            </w:r>
            <w:r w:rsidRPr="004B2D27" w:rsidR="00107E96">
              <w:rPr>
                <w:rFonts w:ascii="Verdana" w:hAnsi="Verdana"/>
                <w:sz w:val="18"/>
                <w:szCs w:val="18"/>
              </w:rPr>
              <w:t xml:space="preserve">  </w:t>
            </w:r>
          </w:p>
          <w:p w:rsidRPr="004B2D27" w:rsidR="005709CF" w:rsidP="003C286E" w:rsidRDefault="005709CF" w14:paraId="46BCEEC3" w14:textId="720EC86E">
            <w:pPr>
              <w:pStyle w:val="TableParagraph"/>
              <w:spacing w:before="15" w:line="211" w:lineRule="auto"/>
              <w:ind w:left="98" w:right="197"/>
              <w:rPr>
                <w:rFonts w:ascii="Verdana" w:hAnsi="Verdana"/>
                <w:sz w:val="18"/>
                <w:szCs w:val="18"/>
              </w:rPr>
            </w:pPr>
          </w:p>
        </w:tc>
      </w:tr>
      <w:tr w:rsidRPr="004B2D27" w:rsidR="00891F9E" w:rsidTr="004B2D27" w14:paraId="727004A7" w14:textId="77777777">
        <w:trPr>
          <w:trHeight w:val="256"/>
        </w:trPr>
        <w:tc>
          <w:tcPr>
            <w:tcW w:w="21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97979"/>
          </w:tcPr>
          <w:p w:rsidRPr="004B2D27" w:rsidR="00891F9E" w:rsidP="00891F9E" w:rsidRDefault="00891F9E" w14:paraId="144595FC" w14:textId="4FD282A6">
            <w:pPr>
              <w:pStyle w:val="TableParagraph"/>
              <w:spacing w:line="233" w:lineRule="exact"/>
              <w:ind w:left="103"/>
              <w:rPr>
                <w:rFonts w:ascii="Verdana" w:hAnsi="Verdana"/>
                <w:b/>
                <w:color w:val="FFFFFF"/>
                <w:spacing w:val="-2"/>
                <w:sz w:val="18"/>
                <w:szCs w:val="18"/>
              </w:rPr>
            </w:pPr>
            <w:r w:rsidRPr="004B2D27">
              <w:rPr>
                <w:rFonts w:ascii="Verdana" w:hAnsi="Verdana"/>
                <w:b/>
                <w:color w:val="FFFFFF"/>
                <w:spacing w:val="-2"/>
                <w:sz w:val="18"/>
                <w:szCs w:val="18"/>
              </w:rPr>
              <w:t>Financiële gevolgen voor het Rijk</w:t>
            </w:r>
          </w:p>
        </w:tc>
        <w:tc>
          <w:tcPr>
            <w:tcW w:w="7326" w:type="dxa"/>
            <w:tcBorders>
              <w:top w:val="single" w:color="FFFFFF" w:sz="4" w:space="0"/>
              <w:left w:val="single" w:color="FFFFFF" w:themeColor="background1" w:sz="4" w:space="0"/>
              <w:bottom w:val="single" w:color="FFFFFF" w:sz="4" w:space="0"/>
            </w:tcBorders>
            <w:shd w:val="clear" w:color="auto" w:fill="DBDBDB"/>
          </w:tcPr>
          <w:p w:rsidRPr="004B2D27" w:rsidR="00891F9E" w:rsidRDefault="00891F9E" w14:paraId="32BF4BB4" w14:textId="77777777">
            <w:pPr>
              <w:pStyle w:val="TableParagraph"/>
              <w:spacing w:line="229" w:lineRule="exact"/>
              <w:ind w:left="98"/>
              <w:rPr>
                <w:rFonts w:ascii="Verdana" w:hAnsi="Verdana"/>
                <w:i/>
                <w:sz w:val="18"/>
                <w:szCs w:val="18"/>
              </w:rPr>
            </w:pPr>
            <w:r w:rsidRPr="004B2D27">
              <w:rPr>
                <w:rFonts w:ascii="Verdana" w:hAnsi="Verdana"/>
                <w:i/>
                <w:sz w:val="18"/>
                <w:szCs w:val="18"/>
              </w:rPr>
              <w:t xml:space="preserve">Welke gevolgen heeft het voorstel voor de Rijksbegroting? </w:t>
            </w:r>
          </w:p>
          <w:p w:rsidRPr="004B2D27" w:rsidR="00891F9E" w:rsidRDefault="00891F9E" w14:paraId="6570E125" w14:textId="4809EB0A">
            <w:pPr>
              <w:pStyle w:val="TableParagraph"/>
              <w:spacing w:line="229" w:lineRule="exact"/>
              <w:ind w:left="98"/>
              <w:rPr>
                <w:rFonts w:ascii="Verdana" w:hAnsi="Verdana"/>
                <w:i/>
                <w:sz w:val="18"/>
                <w:szCs w:val="18"/>
              </w:rPr>
            </w:pPr>
          </w:p>
          <w:p w:rsidRPr="004B2D27" w:rsidR="003C286E" w:rsidRDefault="003C286E" w14:paraId="3F8AC01D" w14:textId="75E1BFF8">
            <w:pPr>
              <w:pStyle w:val="TableParagraph"/>
              <w:spacing w:line="229" w:lineRule="exact"/>
              <w:ind w:left="98"/>
              <w:rPr>
                <w:rFonts w:ascii="Verdana" w:hAnsi="Verdana"/>
                <w:i/>
                <w:sz w:val="18"/>
                <w:szCs w:val="18"/>
              </w:rPr>
            </w:pPr>
            <w:r w:rsidRPr="004B2D27">
              <w:rPr>
                <w:rFonts w:ascii="Verdana" w:hAnsi="Verdana"/>
                <w:i/>
                <w:sz w:val="18"/>
                <w:szCs w:val="18"/>
              </w:rPr>
              <w:t>Tabel – zie bijlage</w:t>
            </w:r>
          </w:p>
          <w:p w:rsidRPr="004B2D27" w:rsidR="003C286E" w:rsidRDefault="003C286E" w14:paraId="2D96AD80" w14:textId="088ADEF2">
            <w:pPr>
              <w:pStyle w:val="TableParagraph"/>
              <w:spacing w:line="229" w:lineRule="exact"/>
              <w:ind w:left="98"/>
              <w:rPr>
                <w:rFonts w:ascii="Verdana" w:hAnsi="Verdana"/>
                <w:i/>
                <w:sz w:val="18"/>
                <w:szCs w:val="18"/>
              </w:rPr>
            </w:pPr>
          </w:p>
          <w:p w:rsidRPr="004B2D27" w:rsidR="00837532" w:rsidP="00837532" w:rsidRDefault="00837532" w14:paraId="62C1FC88" w14:textId="77777777">
            <w:pPr>
              <w:pStyle w:val="TableParagraph"/>
              <w:spacing w:line="229" w:lineRule="exact"/>
              <w:ind w:left="98"/>
              <w:rPr>
                <w:rFonts w:ascii="Verdana" w:hAnsi="Verdana"/>
                <w:iCs/>
                <w:sz w:val="18"/>
                <w:szCs w:val="18"/>
              </w:rPr>
            </w:pPr>
            <w:r w:rsidRPr="004B2D27">
              <w:rPr>
                <w:rFonts w:ascii="Verdana" w:hAnsi="Verdana"/>
                <w:iCs/>
                <w:sz w:val="18"/>
                <w:szCs w:val="18"/>
              </w:rPr>
              <w:t>Met de invoering van een forfaitaire loonkostensubsidie is een budget van € 34,3 miljoen in 2025 oplopend naar structureel € 90 miljoen vanaf 2048 gemoeid. Het kabinet heeft deze middelen bij de Voorjaarsnota 2025 beschikbaar gesteld.</w:t>
            </w:r>
          </w:p>
          <w:p w:rsidRPr="004B2D27" w:rsidR="00566C5A" w:rsidP="004B2D27" w:rsidRDefault="006222AC" w14:paraId="11AD4436" w14:textId="35E12CAF">
            <w:pPr>
              <w:pStyle w:val="TableParagraph"/>
              <w:spacing w:line="229" w:lineRule="exact"/>
              <w:ind w:left="98"/>
              <w:rPr>
                <w:rFonts w:ascii="Verdana" w:hAnsi="Verdana"/>
                <w:iCs/>
                <w:sz w:val="18"/>
                <w:szCs w:val="18"/>
              </w:rPr>
            </w:pPr>
            <w:r w:rsidRPr="004B2D27">
              <w:rPr>
                <w:rFonts w:ascii="Verdana" w:hAnsi="Verdana"/>
                <w:iCs/>
                <w:sz w:val="18"/>
                <w:szCs w:val="18"/>
              </w:rPr>
              <w:t xml:space="preserve">Invoering van een forfaitaire loonkostensubsidie voor beschut werk vergt een wetswijziging. Deze is voorzien voor 1 januari 2028. Vanaf dat moment zal </w:t>
            </w:r>
            <w:r w:rsidRPr="004B2D27" w:rsidR="00A347A1">
              <w:rPr>
                <w:rFonts w:ascii="Verdana" w:hAnsi="Verdana"/>
                <w:iCs/>
                <w:sz w:val="18"/>
                <w:szCs w:val="18"/>
              </w:rPr>
              <w:t>het extra budget meelopen in het budget voor bijstand en loonkostensubsidies. Van 2025 tot en met 2027 worden de extra middelen via de Rijksbijdrage beschut werk (onderdeel integratie-uitkering Participatie) toegekend aan gemeenten</w:t>
            </w:r>
            <w:r w:rsidR="004B2D27">
              <w:rPr>
                <w:rFonts w:ascii="Verdana" w:hAnsi="Verdana"/>
                <w:iCs/>
                <w:sz w:val="18"/>
                <w:szCs w:val="18"/>
              </w:rPr>
              <w:t>.</w:t>
            </w:r>
          </w:p>
          <w:p w:rsidRPr="004B2D27" w:rsidR="00566C5A" w:rsidP="00E65468" w:rsidRDefault="00566C5A" w14:paraId="129F2F22" w14:textId="77777777">
            <w:pPr>
              <w:pStyle w:val="TableParagraph"/>
              <w:spacing w:line="229" w:lineRule="exact"/>
              <w:ind w:left="98"/>
              <w:rPr>
                <w:rFonts w:ascii="Verdana" w:hAnsi="Verdana"/>
                <w:iCs/>
                <w:sz w:val="18"/>
                <w:szCs w:val="18"/>
              </w:rPr>
            </w:pPr>
          </w:p>
          <w:p w:rsidRPr="004B2D27" w:rsidR="00566C5A" w:rsidP="00E65468" w:rsidRDefault="00566C5A" w14:paraId="4999C684" w14:textId="77777777">
            <w:pPr>
              <w:pStyle w:val="TableParagraph"/>
              <w:spacing w:line="229" w:lineRule="exact"/>
              <w:ind w:left="98"/>
              <w:rPr>
                <w:rFonts w:ascii="Verdana" w:hAnsi="Verdana"/>
                <w:iCs/>
                <w:sz w:val="18"/>
                <w:szCs w:val="18"/>
              </w:rPr>
            </w:pPr>
          </w:p>
          <w:p w:rsidRPr="004B2D27" w:rsidR="00891F9E" w:rsidP="00A347A1" w:rsidRDefault="00891F9E" w14:paraId="4C97B10C" w14:textId="4FA732A6">
            <w:pPr>
              <w:pStyle w:val="TableParagraph"/>
              <w:spacing w:line="229" w:lineRule="exact"/>
              <w:rPr>
                <w:rFonts w:ascii="Verdana" w:hAnsi="Verdana"/>
                <w:i/>
                <w:sz w:val="18"/>
                <w:szCs w:val="18"/>
              </w:rPr>
            </w:pPr>
          </w:p>
        </w:tc>
      </w:tr>
      <w:tr w:rsidRPr="004B2D27" w:rsidR="00891F9E" w:rsidTr="004B2D27" w14:paraId="250876CA" w14:textId="77777777">
        <w:trPr>
          <w:trHeight w:val="256"/>
        </w:trPr>
        <w:tc>
          <w:tcPr>
            <w:tcW w:w="21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97979"/>
          </w:tcPr>
          <w:p w:rsidRPr="004B2D27" w:rsidR="00891F9E" w:rsidP="00891F9E" w:rsidRDefault="00891F9E" w14:paraId="52D57275" w14:textId="2DEAF373">
            <w:pPr>
              <w:pStyle w:val="TableParagraph"/>
              <w:spacing w:line="233" w:lineRule="exact"/>
              <w:ind w:left="103"/>
              <w:rPr>
                <w:rFonts w:ascii="Verdana" w:hAnsi="Verdana"/>
                <w:b/>
                <w:color w:val="FFFFFF"/>
                <w:spacing w:val="-2"/>
                <w:sz w:val="18"/>
                <w:szCs w:val="18"/>
              </w:rPr>
            </w:pPr>
            <w:r w:rsidRPr="004B2D27">
              <w:rPr>
                <w:rFonts w:ascii="Verdana" w:hAnsi="Verdana"/>
                <w:b/>
                <w:color w:val="FFFFFF"/>
                <w:spacing w:val="-2"/>
                <w:sz w:val="18"/>
                <w:szCs w:val="18"/>
              </w:rPr>
              <w:lastRenderedPageBreak/>
              <w:t>Financiële gevolgen voor maatschappelijke sectoren</w:t>
            </w:r>
          </w:p>
        </w:tc>
        <w:tc>
          <w:tcPr>
            <w:tcW w:w="7326" w:type="dxa"/>
            <w:tcBorders>
              <w:top w:val="single" w:color="FFFFFF" w:sz="4" w:space="0"/>
              <w:left w:val="single" w:color="FFFFFF" w:themeColor="background1" w:sz="4" w:space="0"/>
              <w:bottom w:val="single" w:color="FFFFFF" w:sz="4" w:space="0"/>
            </w:tcBorders>
            <w:shd w:val="clear" w:color="auto" w:fill="DBDBDB"/>
          </w:tcPr>
          <w:p w:rsidRPr="004B2D27" w:rsidR="00891F9E" w:rsidRDefault="00891F9E" w14:paraId="4B0DAC3C" w14:textId="77777777">
            <w:pPr>
              <w:pStyle w:val="TableParagraph"/>
              <w:spacing w:line="229" w:lineRule="exact"/>
              <w:ind w:left="98"/>
              <w:rPr>
                <w:rFonts w:ascii="Verdana" w:hAnsi="Verdana"/>
                <w:i/>
                <w:sz w:val="18"/>
                <w:szCs w:val="18"/>
              </w:rPr>
            </w:pPr>
            <w:r w:rsidRPr="004B2D27">
              <w:rPr>
                <w:rFonts w:ascii="Verdana" w:hAnsi="Verdana"/>
                <w:i/>
                <w:sz w:val="18"/>
                <w:szCs w:val="18"/>
              </w:rPr>
              <w:t xml:space="preserve">Welke financiële gevolgen heeft het voorstel voor maatschappelijke sectoren (als van toepassing)? </w:t>
            </w:r>
          </w:p>
          <w:p w:rsidRPr="004B2D27" w:rsidR="00A347A1" w:rsidRDefault="00A347A1" w14:paraId="292531D9" w14:textId="77777777">
            <w:pPr>
              <w:pStyle w:val="TableParagraph"/>
              <w:spacing w:line="229" w:lineRule="exact"/>
              <w:ind w:left="98"/>
              <w:rPr>
                <w:rFonts w:ascii="Verdana" w:hAnsi="Verdana"/>
                <w:i/>
                <w:sz w:val="18"/>
                <w:szCs w:val="18"/>
              </w:rPr>
            </w:pPr>
          </w:p>
          <w:p w:rsidRPr="004B2D27" w:rsidR="00A347A1" w:rsidRDefault="00A347A1" w14:paraId="5E28E361" w14:textId="77777777">
            <w:pPr>
              <w:pStyle w:val="TableParagraph"/>
              <w:spacing w:line="229" w:lineRule="exact"/>
              <w:ind w:left="98"/>
              <w:rPr>
                <w:rFonts w:ascii="Verdana" w:hAnsi="Verdana"/>
                <w:iCs/>
                <w:sz w:val="18"/>
                <w:szCs w:val="18"/>
              </w:rPr>
            </w:pPr>
            <w:r w:rsidRPr="004B2D27">
              <w:rPr>
                <w:rFonts w:ascii="Verdana" w:hAnsi="Verdana"/>
                <w:iCs/>
                <w:sz w:val="18"/>
                <w:szCs w:val="18"/>
              </w:rPr>
              <w:t>Als gevolg van invoering van een forfaitaire loonkostensubsidie wordt een systeemfout met financieel nadelige effecten voor werkgevers die beschutte werkplekken aanbieden opgelost. Werkgevers die beschutte werkplekken aanbieden (met name sociaal ontwikkelbedrijven) ontvangen hierdoor een beter passende loonkostensubsidie en zullen daardoor meer adequaat worden gefinancierd.</w:t>
            </w:r>
          </w:p>
          <w:p w:rsidRPr="004B2D27" w:rsidR="00A347A1" w:rsidRDefault="00A347A1" w14:paraId="02E9BA76" w14:textId="77777777">
            <w:pPr>
              <w:pStyle w:val="TableParagraph"/>
              <w:spacing w:line="229" w:lineRule="exact"/>
              <w:ind w:left="98"/>
              <w:rPr>
                <w:rFonts w:ascii="Verdana" w:hAnsi="Verdana"/>
                <w:iCs/>
                <w:sz w:val="18"/>
                <w:szCs w:val="18"/>
              </w:rPr>
            </w:pPr>
          </w:p>
          <w:p w:rsidRPr="004B2D27" w:rsidR="00891F9E" w:rsidP="00E8680E" w:rsidRDefault="00891F9E" w14:paraId="6194D050" w14:textId="769DC957">
            <w:pPr>
              <w:pStyle w:val="TableParagraph"/>
              <w:spacing w:line="229" w:lineRule="exact"/>
              <w:ind w:left="98"/>
              <w:rPr>
                <w:rFonts w:ascii="Verdana" w:hAnsi="Verdana"/>
                <w:i/>
                <w:sz w:val="18"/>
                <w:szCs w:val="18"/>
              </w:rPr>
            </w:pPr>
          </w:p>
        </w:tc>
      </w:tr>
      <w:tr w:rsidRPr="004B2D27" w:rsidR="00891F9E" w:rsidTr="004B2D27" w14:paraId="42E3405C" w14:textId="77777777">
        <w:trPr>
          <w:trHeight w:val="256"/>
        </w:trPr>
        <w:tc>
          <w:tcPr>
            <w:tcW w:w="21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97979"/>
          </w:tcPr>
          <w:p w:rsidRPr="004B2D27" w:rsidR="00891F9E" w:rsidP="00891F9E" w:rsidRDefault="00891F9E" w14:paraId="1BE3D13F" w14:textId="14756285">
            <w:pPr>
              <w:pStyle w:val="TableParagraph"/>
              <w:spacing w:line="233" w:lineRule="exact"/>
              <w:ind w:left="103"/>
              <w:rPr>
                <w:rFonts w:ascii="Verdana" w:hAnsi="Verdana"/>
                <w:b/>
                <w:color w:val="FFFFFF"/>
                <w:spacing w:val="-2"/>
                <w:sz w:val="18"/>
                <w:szCs w:val="18"/>
              </w:rPr>
            </w:pPr>
            <w:r w:rsidRPr="004B2D27">
              <w:rPr>
                <w:rFonts w:ascii="Verdana" w:hAnsi="Verdana"/>
                <w:b/>
                <w:color w:val="FFFFFF"/>
                <w:spacing w:val="-2"/>
                <w:sz w:val="18"/>
                <w:szCs w:val="18"/>
              </w:rPr>
              <w:t>Nagestreefde doeltreffendheid</w:t>
            </w:r>
          </w:p>
        </w:tc>
        <w:tc>
          <w:tcPr>
            <w:tcW w:w="7326" w:type="dxa"/>
            <w:tcBorders>
              <w:top w:val="single" w:color="FFFFFF" w:sz="4" w:space="0"/>
              <w:left w:val="single" w:color="FFFFFF" w:themeColor="background1" w:sz="4" w:space="0"/>
              <w:bottom w:val="single" w:color="FFFFFF" w:sz="4" w:space="0"/>
            </w:tcBorders>
            <w:shd w:val="clear" w:color="auto" w:fill="DBDBDB"/>
          </w:tcPr>
          <w:p w:rsidRPr="004B2D27" w:rsidR="00891F9E" w:rsidRDefault="00891F9E" w14:paraId="238A168A" w14:textId="77777777">
            <w:pPr>
              <w:pStyle w:val="TableParagraph"/>
              <w:spacing w:line="229" w:lineRule="exact"/>
              <w:ind w:left="98"/>
              <w:rPr>
                <w:rFonts w:ascii="Verdana" w:hAnsi="Verdana"/>
                <w:i/>
                <w:sz w:val="18"/>
                <w:szCs w:val="18"/>
              </w:rPr>
            </w:pPr>
            <w:r w:rsidRPr="004B2D27">
              <w:rPr>
                <w:rFonts w:ascii="Verdana" w:hAnsi="Verdana"/>
                <w:i/>
                <w:sz w:val="18"/>
                <w:szCs w:val="18"/>
              </w:rPr>
              <w:t xml:space="preserve">Op welke wijze en in welke mate wordt verwacht dat het beleidsinstrumentarium gaat bijdragen aan de beoogde prestaties en effecten? </w:t>
            </w:r>
          </w:p>
          <w:p w:rsidRPr="004B2D27" w:rsidR="00E8680E" w:rsidRDefault="00E8680E" w14:paraId="3B15C36F" w14:textId="77777777">
            <w:pPr>
              <w:pStyle w:val="TableParagraph"/>
              <w:spacing w:line="229" w:lineRule="exact"/>
              <w:ind w:left="98"/>
              <w:rPr>
                <w:rFonts w:ascii="Verdana" w:hAnsi="Verdana"/>
                <w:i/>
                <w:sz w:val="18"/>
                <w:szCs w:val="18"/>
              </w:rPr>
            </w:pPr>
          </w:p>
          <w:p w:rsidRPr="004B2D27" w:rsidR="00891F9E" w:rsidRDefault="00E8680E" w14:paraId="31DA4CBD" w14:textId="7AF498A9">
            <w:pPr>
              <w:pStyle w:val="TableParagraph"/>
              <w:spacing w:line="229" w:lineRule="exact"/>
              <w:ind w:left="98"/>
              <w:rPr>
                <w:rFonts w:ascii="Verdana" w:hAnsi="Verdana"/>
                <w:i/>
                <w:sz w:val="18"/>
                <w:szCs w:val="18"/>
              </w:rPr>
            </w:pPr>
            <w:r w:rsidRPr="004B2D27">
              <w:rPr>
                <w:rFonts w:ascii="Verdana" w:hAnsi="Verdana"/>
                <w:iCs/>
                <w:sz w:val="18"/>
                <w:szCs w:val="18"/>
              </w:rPr>
              <w:t xml:space="preserve">Invoering van een forfaitaire loonkostensubsidie lost een (financiële) systeemfout op. Daardoor gaat de financiering van beschut werk beter aansluiten op de kosten die werkgevers daartoe maken. De verwachting is dat de betere passende financiering eveneens een positief effect zal hebben op het aantal beschutte werkplekken dat gerealiseerd wordt. </w:t>
            </w:r>
          </w:p>
          <w:p w:rsidRPr="004B2D27" w:rsidR="00891F9E" w:rsidP="00A347A1" w:rsidRDefault="00891F9E" w14:paraId="0DDF1988" w14:textId="7601CEFA">
            <w:pPr>
              <w:pStyle w:val="TableParagraph"/>
              <w:spacing w:line="229" w:lineRule="exact"/>
              <w:ind w:left="98"/>
              <w:rPr>
                <w:rFonts w:ascii="Verdana" w:hAnsi="Verdana"/>
                <w:i/>
                <w:sz w:val="18"/>
                <w:szCs w:val="18"/>
              </w:rPr>
            </w:pPr>
          </w:p>
        </w:tc>
      </w:tr>
      <w:tr w:rsidRPr="004B2D27" w:rsidR="00891F9E" w:rsidTr="004B2D27" w14:paraId="05904BC0" w14:textId="77777777">
        <w:trPr>
          <w:trHeight w:val="256"/>
        </w:trPr>
        <w:tc>
          <w:tcPr>
            <w:tcW w:w="21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97979"/>
          </w:tcPr>
          <w:p w:rsidRPr="004B2D27" w:rsidR="00891F9E" w:rsidP="00891F9E" w:rsidRDefault="00891F9E" w14:paraId="2EE6E5E1" w14:textId="325904B6">
            <w:pPr>
              <w:pStyle w:val="TableParagraph"/>
              <w:spacing w:line="233" w:lineRule="exact"/>
              <w:ind w:left="103"/>
              <w:rPr>
                <w:rFonts w:ascii="Verdana" w:hAnsi="Verdana"/>
                <w:b/>
                <w:color w:val="FFFFFF"/>
                <w:spacing w:val="-2"/>
                <w:sz w:val="18"/>
                <w:szCs w:val="18"/>
              </w:rPr>
            </w:pPr>
            <w:r w:rsidRPr="004B2D27">
              <w:rPr>
                <w:rFonts w:ascii="Verdana" w:hAnsi="Verdana"/>
                <w:b/>
                <w:color w:val="FFFFFF"/>
                <w:spacing w:val="-2"/>
                <w:sz w:val="18"/>
                <w:szCs w:val="18"/>
              </w:rPr>
              <w:t>Nagestreefde doelmatigheid</w:t>
            </w:r>
          </w:p>
        </w:tc>
        <w:tc>
          <w:tcPr>
            <w:tcW w:w="7326" w:type="dxa"/>
            <w:tcBorders>
              <w:top w:val="single" w:color="FFFFFF" w:sz="4" w:space="0"/>
              <w:left w:val="single" w:color="FFFFFF" w:themeColor="background1" w:sz="4" w:space="0"/>
              <w:bottom w:val="single" w:color="FFFFFF" w:sz="4" w:space="0"/>
            </w:tcBorders>
            <w:shd w:val="clear" w:color="auto" w:fill="DBDBDB"/>
          </w:tcPr>
          <w:p w:rsidRPr="004B2D27" w:rsidR="00891F9E" w:rsidRDefault="00891F9E" w14:paraId="143730DF" w14:textId="77777777">
            <w:pPr>
              <w:pStyle w:val="TableParagraph"/>
              <w:spacing w:line="229" w:lineRule="exact"/>
              <w:ind w:left="98"/>
              <w:rPr>
                <w:rFonts w:ascii="Verdana" w:hAnsi="Verdana"/>
                <w:i/>
                <w:sz w:val="18"/>
                <w:szCs w:val="18"/>
              </w:rPr>
            </w:pPr>
            <w:r w:rsidRPr="004B2D27">
              <w:rPr>
                <w:rFonts w:ascii="Verdana" w:hAnsi="Verdana"/>
                <w:i/>
                <w:sz w:val="18"/>
                <w:szCs w:val="18"/>
              </w:rPr>
              <w:t xml:space="preserve">Waarom is het voorgestelde instrumentarium een efficiënte manier om de beoogde prestaties en effecten te bereiken? </w:t>
            </w:r>
          </w:p>
          <w:p w:rsidRPr="004B2D27" w:rsidR="00891F9E" w:rsidRDefault="00891F9E" w14:paraId="422756ED" w14:textId="731EFF75">
            <w:pPr>
              <w:pStyle w:val="TableParagraph"/>
              <w:spacing w:line="229" w:lineRule="exact"/>
              <w:ind w:left="98"/>
              <w:rPr>
                <w:rFonts w:ascii="Verdana" w:hAnsi="Verdana"/>
                <w:i/>
                <w:sz w:val="18"/>
                <w:szCs w:val="18"/>
              </w:rPr>
            </w:pPr>
          </w:p>
          <w:p w:rsidRPr="004B2D27" w:rsidR="00E8680E" w:rsidP="008420D1" w:rsidRDefault="00A347A1" w14:paraId="5DC14DB7" w14:textId="51E63314">
            <w:pPr>
              <w:pStyle w:val="TableParagraph"/>
              <w:spacing w:line="229" w:lineRule="exact"/>
              <w:ind w:left="98"/>
              <w:rPr>
                <w:rFonts w:ascii="Verdana" w:hAnsi="Verdana"/>
                <w:iCs/>
                <w:sz w:val="18"/>
                <w:szCs w:val="18"/>
              </w:rPr>
            </w:pPr>
            <w:r w:rsidRPr="004B2D27">
              <w:rPr>
                <w:rFonts w:ascii="Verdana" w:hAnsi="Verdana"/>
                <w:iCs/>
                <w:sz w:val="18"/>
                <w:szCs w:val="18"/>
              </w:rPr>
              <w:t xml:space="preserve">Invoering van een forfaitaire loonkostensubsidie is doelmatig, omdat er (na het ingaan van de wetswijziging) </w:t>
            </w:r>
            <w:r w:rsidRPr="004B2D27" w:rsidR="00E8680E">
              <w:rPr>
                <w:rFonts w:ascii="Verdana" w:hAnsi="Verdana"/>
                <w:iCs/>
                <w:sz w:val="18"/>
                <w:szCs w:val="18"/>
              </w:rPr>
              <w:t xml:space="preserve">in de financiering </w:t>
            </w:r>
            <w:r w:rsidRPr="004B2D27">
              <w:rPr>
                <w:rFonts w:ascii="Verdana" w:hAnsi="Verdana"/>
                <w:iCs/>
                <w:sz w:val="18"/>
                <w:szCs w:val="18"/>
              </w:rPr>
              <w:t xml:space="preserve">een directe verbinding is tussen </w:t>
            </w:r>
            <w:r w:rsidRPr="004B2D27" w:rsidR="00E8680E">
              <w:rPr>
                <w:rFonts w:ascii="Verdana" w:hAnsi="Verdana"/>
                <w:iCs/>
                <w:sz w:val="18"/>
                <w:szCs w:val="18"/>
              </w:rPr>
              <w:t>een</w:t>
            </w:r>
            <w:r w:rsidRPr="004B2D27">
              <w:rPr>
                <w:rFonts w:ascii="Verdana" w:hAnsi="Verdana"/>
                <w:iCs/>
                <w:sz w:val="18"/>
                <w:szCs w:val="18"/>
              </w:rPr>
              <w:t xml:space="preserve"> </w:t>
            </w:r>
            <w:r w:rsidRPr="004B2D27" w:rsidR="00E8680E">
              <w:rPr>
                <w:rFonts w:ascii="Verdana" w:hAnsi="Verdana"/>
                <w:iCs/>
                <w:sz w:val="18"/>
                <w:szCs w:val="18"/>
              </w:rPr>
              <w:t xml:space="preserve">beschutte werkplek en de loonkostensubsidie. </w:t>
            </w:r>
            <w:r w:rsidRPr="004B2D27" w:rsidR="007F5E91">
              <w:rPr>
                <w:rFonts w:ascii="Verdana" w:hAnsi="Verdana"/>
                <w:iCs/>
                <w:sz w:val="18"/>
                <w:szCs w:val="18"/>
              </w:rPr>
              <w:t xml:space="preserve">Tevens scheelt dit de uitvoering tijd om de minder efficiënte loonwaardemeting niet meer te hoeven uitvoeren. </w:t>
            </w:r>
          </w:p>
          <w:p w:rsidRPr="004B2D27" w:rsidR="008420D1" w:rsidP="00E8680E" w:rsidRDefault="00A347A1" w14:paraId="3AB6F83E" w14:textId="44B48E3B">
            <w:pPr>
              <w:pStyle w:val="TableParagraph"/>
              <w:spacing w:line="229" w:lineRule="exact"/>
              <w:rPr>
                <w:rFonts w:ascii="Verdana" w:hAnsi="Verdana"/>
                <w:iCs/>
                <w:sz w:val="18"/>
                <w:szCs w:val="18"/>
              </w:rPr>
            </w:pPr>
            <w:r w:rsidRPr="004B2D27">
              <w:rPr>
                <w:rFonts w:ascii="Verdana" w:hAnsi="Verdana"/>
                <w:iCs/>
                <w:sz w:val="18"/>
                <w:szCs w:val="18"/>
              </w:rPr>
              <w:t xml:space="preserve">  </w:t>
            </w:r>
            <w:r w:rsidRPr="004B2D27" w:rsidR="008420D1">
              <w:rPr>
                <w:rFonts w:ascii="Verdana" w:hAnsi="Verdana"/>
                <w:iCs/>
                <w:sz w:val="18"/>
                <w:szCs w:val="18"/>
              </w:rPr>
              <w:t xml:space="preserve">  </w:t>
            </w:r>
          </w:p>
          <w:p w:rsidRPr="004B2D27" w:rsidR="00891F9E" w:rsidP="008420D1" w:rsidRDefault="00891F9E" w14:paraId="6B0DA56E" w14:textId="7D8CE4E6">
            <w:pPr>
              <w:pStyle w:val="TableParagraph"/>
              <w:spacing w:line="229" w:lineRule="exact"/>
              <w:rPr>
                <w:rFonts w:ascii="Verdana" w:hAnsi="Verdana"/>
                <w:i/>
                <w:sz w:val="18"/>
                <w:szCs w:val="18"/>
              </w:rPr>
            </w:pPr>
          </w:p>
        </w:tc>
      </w:tr>
      <w:tr w:rsidRPr="004B2D27" w:rsidR="00891F9E" w:rsidTr="004B2D27" w14:paraId="1E175C38" w14:textId="77777777">
        <w:trPr>
          <w:trHeight w:val="256"/>
        </w:trPr>
        <w:tc>
          <w:tcPr>
            <w:tcW w:w="21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97979"/>
          </w:tcPr>
          <w:p w:rsidRPr="004B2D27" w:rsidR="00891F9E" w:rsidP="00891F9E" w:rsidRDefault="00891F9E" w14:paraId="4AA2AA91" w14:textId="5444A044">
            <w:pPr>
              <w:pStyle w:val="TableParagraph"/>
              <w:spacing w:line="233" w:lineRule="exact"/>
              <w:ind w:left="103"/>
              <w:rPr>
                <w:rFonts w:ascii="Verdana" w:hAnsi="Verdana"/>
                <w:b/>
                <w:color w:val="FFFFFF"/>
                <w:spacing w:val="-2"/>
                <w:sz w:val="18"/>
                <w:szCs w:val="18"/>
              </w:rPr>
            </w:pPr>
            <w:r w:rsidRPr="004B2D27">
              <w:rPr>
                <w:rFonts w:ascii="Verdana" w:hAnsi="Verdana"/>
                <w:b/>
                <w:color w:val="FFFFFF"/>
                <w:spacing w:val="-2"/>
                <w:sz w:val="18"/>
                <w:szCs w:val="18"/>
              </w:rPr>
              <w:t>Evaluatieparagraaf</w:t>
            </w:r>
          </w:p>
        </w:tc>
        <w:tc>
          <w:tcPr>
            <w:tcW w:w="7326" w:type="dxa"/>
            <w:tcBorders>
              <w:top w:val="single" w:color="FFFFFF" w:sz="4" w:space="0"/>
              <w:left w:val="single" w:color="FFFFFF" w:themeColor="background1" w:sz="4" w:space="0"/>
              <w:bottom w:val="single" w:color="FFFFFF" w:sz="4" w:space="0"/>
            </w:tcBorders>
            <w:shd w:val="clear" w:color="auto" w:fill="DBDBDB"/>
          </w:tcPr>
          <w:p w:rsidRPr="004B2D27" w:rsidR="003D7576" w:rsidP="003D7576" w:rsidRDefault="00891F9E" w14:paraId="3ACEB927" w14:textId="7795B2C9">
            <w:pPr>
              <w:spacing w:line="240" w:lineRule="atLeast"/>
              <w:rPr>
                <w:rFonts w:ascii="Verdana" w:hAnsi="Verdana"/>
                <w:sz w:val="18"/>
                <w:szCs w:val="18"/>
              </w:rPr>
            </w:pPr>
            <w:r w:rsidRPr="004B2D27">
              <w:rPr>
                <w:rFonts w:ascii="Verdana" w:hAnsi="Verdana"/>
                <w:i/>
                <w:sz w:val="18"/>
                <w:szCs w:val="18"/>
              </w:rPr>
              <w:t xml:space="preserve">Hoe wordt het voorstel gemonitord en geëvalueerd? </w:t>
            </w:r>
            <w:r w:rsidRPr="004B2D27" w:rsidR="00E8680E">
              <w:rPr>
                <w:rFonts w:ascii="Verdana" w:hAnsi="Verdana"/>
                <w:i/>
                <w:sz w:val="18"/>
                <w:szCs w:val="18"/>
              </w:rPr>
              <w:br/>
            </w:r>
            <w:r w:rsidRPr="004B2D27" w:rsidR="00E8680E">
              <w:rPr>
                <w:rFonts w:ascii="Verdana" w:hAnsi="Verdana"/>
                <w:i/>
                <w:sz w:val="18"/>
                <w:szCs w:val="18"/>
              </w:rPr>
              <w:br/>
            </w:r>
            <w:r w:rsidRPr="004B2D27" w:rsidR="00566C5A">
              <w:rPr>
                <w:rFonts w:ascii="Verdana" w:hAnsi="Verdana"/>
                <w:sz w:val="18"/>
                <w:szCs w:val="18"/>
              </w:rPr>
              <w:t xml:space="preserve">- </w:t>
            </w:r>
            <w:r w:rsidRPr="004B2D27" w:rsidR="003D7576">
              <w:rPr>
                <w:rFonts w:ascii="Verdana" w:hAnsi="Verdana"/>
                <w:sz w:val="18"/>
                <w:szCs w:val="18"/>
              </w:rPr>
              <w:t>De realisaties van beschut werk worden elk kwartaal gemonitord. Dit gebeurt met het dashboard van UWV. De cijfers worden opgenomen in het halfjaarlijkse Factsheet Participatiewet. Op basis van deze monitor kan wanneer nodig tijdig worden geanticipeerd op ontwikkelingen als blijkt dat er niet genoeg beschutte werkplekken tot stand komen.</w:t>
            </w:r>
          </w:p>
          <w:p w:rsidRPr="004B2D27" w:rsidR="00566C5A" w:rsidP="00566C5A" w:rsidRDefault="00566C5A" w14:paraId="0B39F6E1" w14:textId="7E6579BE">
            <w:pPr>
              <w:spacing w:line="240" w:lineRule="atLeast"/>
              <w:rPr>
                <w:rFonts w:ascii="Verdana" w:hAnsi="Verdana"/>
                <w:sz w:val="18"/>
                <w:szCs w:val="18"/>
              </w:rPr>
            </w:pPr>
            <w:r w:rsidRPr="004B2D27">
              <w:rPr>
                <w:rFonts w:ascii="Verdana" w:hAnsi="Verdana"/>
                <w:sz w:val="18"/>
                <w:szCs w:val="18"/>
              </w:rPr>
              <w:t xml:space="preserve">- </w:t>
            </w:r>
            <w:r w:rsidRPr="004B2D27" w:rsidR="003D7576">
              <w:rPr>
                <w:rFonts w:ascii="Verdana" w:hAnsi="Verdana"/>
                <w:sz w:val="18"/>
                <w:szCs w:val="18"/>
              </w:rPr>
              <w:t xml:space="preserve">Na het eerste invoeringsjaar wordt een (lichte) invoeringstoets uitgevoerd. Hiermee wordt geprobeerd de eerste signalen van de werking van deze maatregel op te vangen. </w:t>
            </w:r>
          </w:p>
          <w:p w:rsidRPr="004B2D27" w:rsidR="003D7576" w:rsidP="00566C5A" w:rsidRDefault="00566C5A" w14:paraId="09FCBFD5" w14:textId="1FDAFA0D">
            <w:pPr>
              <w:spacing w:line="240" w:lineRule="atLeast"/>
              <w:rPr>
                <w:rFonts w:ascii="Verdana" w:hAnsi="Verdana"/>
                <w:sz w:val="18"/>
                <w:szCs w:val="18"/>
              </w:rPr>
            </w:pPr>
            <w:r w:rsidRPr="004B2D27">
              <w:rPr>
                <w:rFonts w:ascii="Verdana" w:hAnsi="Verdana"/>
                <w:sz w:val="18"/>
                <w:szCs w:val="18"/>
              </w:rPr>
              <w:t xml:space="preserve">- </w:t>
            </w:r>
            <w:r w:rsidRPr="004B2D27" w:rsidR="003D7576">
              <w:rPr>
                <w:rFonts w:ascii="Verdana" w:hAnsi="Verdana"/>
                <w:sz w:val="18"/>
                <w:szCs w:val="18"/>
              </w:rPr>
              <w:t xml:space="preserve">Vier jaar na invoering van de forfaitaire loonkostensubsidie wordt er geëvalueerd of deze maatregel o.a. leidt tot meer beschut werkplekken. </w:t>
            </w:r>
          </w:p>
          <w:p w:rsidRPr="004B2D27" w:rsidR="00891F9E" w:rsidP="00E8680E" w:rsidRDefault="00566C5A" w14:paraId="472F1A5C" w14:textId="50AA8144">
            <w:pPr>
              <w:spacing w:line="240" w:lineRule="atLeast"/>
              <w:rPr>
                <w:rFonts w:ascii="Verdana" w:hAnsi="Verdana" w:cstheme="minorHAnsi"/>
                <w:iCs/>
                <w:sz w:val="18"/>
                <w:szCs w:val="18"/>
              </w:rPr>
            </w:pPr>
            <w:r w:rsidRPr="004B2D27">
              <w:rPr>
                <w:rFonts w:ascii="Verdana" w:hAnsi="Verdana" w:cstheme="minorHAnsi"/>
                <w:iCs/>
                <w:sz w:val="18"/>
                <w:szCs w:val="18"/>
              </w:rPr>
              <w:t xml:space="preserve">- </w:t>
            </w:r>
            <w:r w:rsidRPr="004B2D27" w:rsidR="00E8680E">
              <w:rPr>
                <w:rFonts w:ascii="Verdana" w:hAnsi="Verdana" w:cstheme="minorHAnsi"/>
                <w:iCs/>
                <w:sz w:val="18"/>
                <w:szCs w:val="18"/>
              </w:rPr>
              <w:t>Aanvullend wordt gekeken of een periodieke evaluatie van de hoogte van de forfaitaire LKS nodig en mogelijk is.</w:t>
            </w:r>
          </w:p>
          <w:p w:rsidRPr="004B2D27" w:rsidR="00891F9E" w:rsidP="003D7576" w:rsidRDefault="00891F9E" w14:paraId="5D764A90" w14:textId="2AF0A902">
            <w:pPr>
              <w:spacing w:line="240" w:lineRule="atLeast"/>
              <w:rPr>
                <w:rFonts w:ascii="Verdana" w:hAnsi="Verdana" w:cstheme="minorHAnsi"/>
                <w:iCs/>
                <w:sz w:val="18"/>
                <w:szCs w:val="18"/>
              </w:rPr>
            </w:pPr>
          </w:p>
        </w:tc>
      </w:tr>
    </w:tbl>
    <w:p w:rsidRPr="004B2D27" w:rsidR="00D432A2" w:rsidRDefault="00D432A2" w14:paraId="0CDE4624" w14:textId="77777777">
      <w:pPr>
        <w:rPr>
          <w:rFonts w:ascii="Verdana" w:hAnsi="Verdana"/>
          <w:sz w:val="18"/>
          <w:szCs w:val="18"/>
        </w:rPr>
      </w:pPr>
    </w:p>
    <w:p w:rsidR="004B2D27" w:rsidRDefault="004B2D27" w14:paraId="23B02F75" w14:textId="77777777">
      <w:pPr>
        <w:rPr>
          <w:rFonts w:ascii="Verdana" w:hAnsi="Verdana"/>
          <w:b/>
          <w:bCs/>
          <w:sz w:val="18"/>
          <w:szCs w:val="18"/>
        </w:rPr>
      </w:pPr>
    </w:p>
    <w:p w:rsidRPr="004B2D27" w:rsidR="00E8680E" w:rsidRDefault="00853B8E" w14:paraId="2D7E2B5E" w14:textId="1A7C0A9F">
      <w:pPr>
        <w:rPr>
          <w:rFonts w:ascii="Verdana" w:hAnsi="Verdana"/>
          <w:b/>
          <w:bCs/>
          <w:sz w:val="18"/>
          <w:szCs w:val="18"/>
        </w:rPr>
      </w:pPr>
      <w:r w:rsidRPr="004B2D27">
        <w:rPr>
          <w:rFonts w:ascii="Verdana" w:hAnsi="Verdana"/>
          <w:b/>
          <w:bCs/>
          <w:sz w:val="18"/>
          <w:szCs w:val="18"/>
        </w:rPr>
        <w:t xml:space="preserve">Bijlage </w:t>
      </w:r>
      <w:r w:rsidRPr="004B2D27" w:rsidR="00E8680E">
        <w:rPr>
          <w:rFonts w:ascii="Verdana" w:hAnsi="Verdana"/>
          <w:b/>
          <w:bCs/>
          <w:sz w:val="18"/>
          <w:szCs w:val="18"/>
        </w:rPr>
        <w:t>Tabel: financiële gevolgen voor de Rijksbegroting</w:t>
      </w:r>
    </w:p>
    <w:p w:rsidRPr="004B2D27" w:rsidR="00C31C1E" w:rsidRDefault="00C31C1E" w14:paraId="44D308BC" w14:textId="77777777">
      <w:pPr>
        <w:rPr>
          <w:rFonts w:ascii="Verdana" w:hAnsi="Verdana"/>
          <w:b/>
          <w:bCs/>
          <w:sz w:val="18"/>
          <w:szCs w:val="18"/>
        </w:rPr>
      </w:pPr>
    </w:p>
    <w:tbl>
      <w:tblPr>
        <w:tblW w:w="9640" w:type="dxa"/>
        <w:tblCellMar>
          <w:left w:w="70" w:type="dxa"/>
          <w:right w:w="70" w:type="dxa"/>
        </w:tblCellMar>
        <w:tblLook w:val="04A0" w:firstRow="1" w:lastRow="0" w:firstColumn="1" w:lastColumn="0" w:noHBand="0" w:noVBand="1"/>
      </w:tblPr>
      <w:tblGrid>
        <w:gridCol w:w="2440"/>
        <w:gridCol w:w="800"/>
        <w:gridCol w:w="800"/>
        <w:gridCol w:w="800"/>
        <w:gridCol w:w="800"/>
        <w:gridCol w:w="800"/>
        <w:gridCol w:w="800"/>
        <w:gridCol w:w="800"/>
        <w:gridCol w:w="800"/>
        <w:gridCol w:w="800"/>
      </w:tblGrid>
      <w:tr w:rsidRPr="004B2D27" w:rsidR="00C31C1E" w:rsidTr="00C31C1E" w14:paraId="272C6A5C" w14:textId="77777777">
        <w:trPr>
          <w:trHeight w:val="300"/>
        </w:trPr>
        <w:tc>
          <w:tcPr>
            <w:tcW w:w="2440" w:type="dxa"/>
            <w:tcBorders>
              <w:top w:val="single" w:color="auto" w:sz="8" w:space="0"/>
              <w:left w:val="single" w:color="auto" w:sz="8" w:space="0"/>
              <w:bottom w:val="nil"/>
              <w:right w:val="nil"/>
            </w:tcBorders>
            <w:shd w:val="clear" w:color="auto" w:fill="auto"/>
            <w:noWrap/>
            <w:vAlign w:val="center"/>
            <w:hideMark/>
          </w:tcPr>
          <w:p w:rsidRPr="004B2D27" w:rsidR="00C31C1E" w:rsidP="00C31C1E" w:rsidRDefault="00C31C1E" w14:paraId="7A12DE06"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(in miljoenen €)</w:t>
            </w:r>
          </w:p>
        </w:tc>
        <w:tc>
          <w:tcPr>
            <w:tcW w:w="800" w:type="dxa"/>
            <w:tcBorders>
              <w:top w:val="single" w:color="auto" w:sz="8" w:space="0"/>
              <w:left w:val="single" w:color="auto" w:sz="8" w:space="0"/>
              <w:bottom w:val="nil"/>
              <w:right w:val="nil"/>
            </w:tcBorders>
            <w:shd w:val="clear" w:color="auto" w:fill="auto"/>
            <w:noWrap/>
            <w:vAlign w:val="center"/>
            <w:hideMark/>
          </w:tcPr>
          <w:p w:rsidRPr="004B2D27" w:rsidR="00C31C1E" w:rsidP="00C31C1E" w:rsidRDefault="00C31C1E" w14:paraId="40DC893C"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2025</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6789A2C7"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2026</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2636A049"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2027</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18AFCAE4"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2028</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2B07536A"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2029</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5317C107"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2030</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51551A3C"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2031</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48DC50D4"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2032</w:t>
            </w:r>
          </w:p>
        </w:tc>
        <w:tc>
          <w:tcPr>
            <w:tcW w:w="800" w:type="dxa"/>
            <w:tcBorders>
              <w:top w:val="single" w:color="auto" w:sz="8" w:space="0"/>
              <w:left w:val="nil"/>
              <w:bottom w:val="nil"/>
              <w:right w:val="single" w:color="auto" w:sz="8" w:space="0"/>
            </w:tcBorders>
            <w:shd w:val="clear" w:color="auto" w:fill="auto"/>
            <w:noWrap/>
            <w:vAlign w:val="center"/>
            <w:hideMark/>
          </w:tcPr>
          <w:p w:rsidRPr="004B2D27" w:rsidR="00C31C1E" w:rsidP="00C31C1E" w:rsidRDefault="00C31C1E" w14:paraId="4715B779"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2033</w:t>
            </w:r>
          </w:p>
        </w:tc>
      </w:tr>
      <w:tr w:rsidRPr="004B2D27" w:rsidR="00C31C1E" w:rsidTr="00C31C1E" w14:paraId="70D50DF7" w14:textId="77777777">
        <w:trPr>
          <w:trHeight w:val="315"/>
        </w:trPr>
        <w:tc>
          <w:tcPr>
            <w:tcW w:w="2440" w:type="dxa"/>
            <w:tcBorders>
              <w:top w:val="nil"/>
              <w:left w:val="single" w:color="auto" w:sz="8" w:space="0"/>
              <w:bottom w:val="single" w:color="auto" w:sz="8" w:space="0"/>
              <w:right w:val="nil"/>
            </w:tcBorders>
            <w:shd w:val="clear" w:color="auto" w:fill="auto"/>
            <w:noWrap/>
            <w:vAlign w:val="center"/>
            <w:hideMark/>
          </w:tcPr>
          <w:p w:rsidRPr="004B2D27" w:rsidR="00C31C1E" w:rsidP="00C31C1E" w:rsidRDefault="00C31C1E" w14:paraId="6DF9173F" w14:textId="512BF603">
            <w:pPr>
              <w:widowControl/>
              <w:autoSpaceDE/>
              <w:autoSpaceDN/>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Budget forfaitaire LKS B</w:t>
            </w:r>
            <w:r w:rsidRPr="004B2D27" w:rsidR="00673CDF">
              <w:rPr>
                <w:rFonts w:ascii="Verdana" w:hAnsi="Verdana" w:eastAsia="Times New Roman" w:cs="Times New Roman"/>
                <w:color w:val="000000"/>
                <w:sz w:val="18"/>
                <w:szCs w:val="18"/>
                <w:lang w:eastAsia="nl-NL"/>
              </w:rPr>
              <w:t>eschut Werk</w:t>
            </w:r>
          </w:p>
        </w:tc>
        <w:tc>
          <w:tcPr>
            <w:tcW w:w="800" w:type="dxa"/>
            <w:tcBorders>
              <w:top w:val="nil"/>
              <w:left w:val="single" w:color="auto" w:sz="8" w:space="0"/>
              <w:bottom w:val="single" w:color="auto" w:sz="8" w:space="0"/>
              <w:right w:val="nil"/>
            </w:tcBorders>
            <w:shd w:val="clear" w:color="auto" w:fill="auto"/>
            <w:noWrap/>
            <w:vAlign w:val="center"/>
            <w:hideMark/>
          </w:tcPr>
          <w:p w:rsidRPr="004B2D27" w:rsidR="00C31C1E" w:rsidP="00C31C1E" w:rsidRDefault="00C31C1E" w14:paraId="07FDC533"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34,3</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2D82EC00"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36,7</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12A497DD"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39,2</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4F62C749"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41,6</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1B8418BC"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44,0</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35B59646"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46,8</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1252DB31"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49,3</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0FAF9F86"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51,7</w:t>
            </w:r>
          </w:p>
        </w:tc>
        <w:tc>
          <w:tcPr>
            <w:tcW w:w="800" w:type="dxa"/>
            <w:tcBorders>
              <w:top w:val="nil"/>
              <w:left w:val="nil"/>
              <w:bottom w:val="single" w:color="auto" w:sz="8" w:space="0"/>
              <w:right w:val="single" w:color="auto" w:sz="8" w:space="0"/>
            </w:tcBorders>
            <w:shd w:val="clear" w:color="auto" w:fill="auto"/>
            <w:noWrap/>
            <w:vAlign w:val="center"/>
            <w:hideMark/>
          </w:tcPr>
          <w:p w:rsidRPr="004B2D27" w:rsidR="00C31C1E" w:rsidP="00C31C1E" w:rsidRDefault="00C31C1E" w14:paraId="5F879E69"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54,2</w:t>
            </w:r>
          </w:p>
        </w:tc>
      </w:tr>
    </w:tbl>
    <w:p w:rsidRPr="004B2D27" w:rsidR="00C31C1E" w:rsidRDefault="00C31C1E" w14:paraId="671DD571" w14:textId="77777777">
      <w:pPr>
        <w:rPr>
          <w:rFonts w:ascii="Verdana" w:hAnsi="Verdana"/>
          <w:b/>
          <w:bCs/>
          <w:sz w:val="18"/>
          <w:szCs w:val="18"/>
        </w:rPr>
      </w:pPr>
    </w:p>
    <w:tbl>
      <w:tblPr>
        <w:tblW w:w="9640" w:type="dxa"/>
        <w:tblCellMar>
          <w:left w:w="70" w:type="dxa"/>
          <w:right w:w="70" w:type="dxa"/>
        </w:tblCellMar>
        <w:tblLook w:val="04A0" w:firstRow="1" w:lastRow="0" w:firstColumn="1" w:lastColumn="0" w:noHBand="0" w:noVBand="1"/>
      </w:tblPr>
      <w:tblGrid>
        <w:gridCol w:w="2440"/>
        <w:gridCol w:w="800"/>
        <w:gridCol w:w="800"/>
        <w:gridCol w:w="800"/>
        <w:gridCol w:w="800"/>
        <w:gridCol w:w="800"/>
        <w:gridCol w:w="800"/>
        <w:gridCol w:w="800"/>
        <w:gridCol w:w="800"/>
        <w:gridCol w:w="800"/>
      </w:tblGrid>
      <w:tr w:rsidRPr="004B2D27" w:rsidR="00C31C1E" w:rsidTr="00C31C1E" w14:paraId="4C4B82D7" w14:textId="77777777">
        <w:trPr>
          <w:trHeight w:val="300"/>
        </w:trPr>
        <w:tc>
          <w:tcPr>
            <w:tcW w:w="2440" w:type="dxa"/>
            <w:tcBorders>
              <w:top w:val="single" w:color="auto" w:sz="8" w:space="0"/>
              <w:left w:val="single" w:color="auto" w:sz="8" w:space="0"/>
              <w:bottom w:val="nil"/>
              <w:right w:val="nil"/>
            </w:tcBorders>
            <w:shd w:val="clear" w:color="auto" w:fill="auto"/>
            <w:noWrap/>
            <w:vAlign w:val="center"/>
            <w:hideMark/>
          </w:tcPr>
          <w:p w:rsidRPr="004B2D27" w:rsidR="00C31C1E" w:rsidP="00C31C1E" w:rsidRDefault="00C31C1E" w14:paraId="68D905CE"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(in miljoenen €)</w:t>
            </w:r>
          </w:p>
        </w:tc>
        <w:tc>
          <w:tcPr>
            <w:tcW w:w="800" w:type="dxa"/>
            <w:tcBorders>
              <w:top w:val="single" w:color="auto" w:sz="8" w:space="0"/>
              <w:left w:val="single" w:color="auto" w:sz="8" w:space="0"/>
              <w:bottom w:val="nil"/>
              <w:right w:val="nil"/>
            </w:tcBorders>
            <w:shd w:val="clear" w:color="auto" w:fill="auto"/>
            <w:noWrap/>
            <w:vAlign w:val="center"/>
            <w:hideMark/>
          </w:tcPr>
          <w:p w:rsidRPr="004B2D27" w:rsidR="00C31C1E" w:rsidP="00C31C1E" w:rsidRDefault="00C31C1E" w14:paraId="68C09C1B"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2034</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4031A3B5"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2035</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4B621FCF"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2036</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0E6B25DD"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2037</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3F9844B6"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2038</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4F90C126"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2039</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7F4EB022"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2040</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08C806AF"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2041</w:t>
            </w:r>
          </w:p>
        </w:tc>
        <w:tc>
          <w:tcPr>
            <w:tcW w:w="800" w:type="dxa"/>
            <w:tcBorders>
              <w:top w:val="single" w:color="auto" w:sz="8" w:space="0"/>
              <w:left w:val="nil"/>
              <w:bottom w:val="nil"/>
              <w:right w:val="single" w:color="auto" w:sz="8" w:space="0"/>
            </w:tcBorders>
            <w:shd w:val="clear" w:color="auto" w:fill="auto"/>
            <w:noWrap/>
            <w:vAlign w:val="center"/>
            <w:hideMark/>
          </w:tcPr>
          <w:p w:rsidRPr="004B2D27" w:rsidR="00C31C1E" w:rsidP="00C31C1E" w:rsidRDefault="00C31C1E" w14:paraId="7CB524A3"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2042</w:t>
            </w:r>
          </w:p>
        </w:tc>
      </w:tr>
      <w:tr w:rsidRPr="004B2D27" w:rsidR="00C31C1E" w:rsidTr="00C31C1E" w14:paraId="3D4BE5C7" w14:textId="77777777">
        <w:trPr>
          <w:trHeight w:val="315"/>
        </w:trPr>
        <w:tc>
          <w:tcPr>
            <w:tcW w:w="2440" w:type="dxa"/>
            <w:tcBorders>
              <w:top w:val="nil"/>
              <w:left w:val="single" w:color="auto" w:sz="8" w:space="0"/>
              <w:bottom w:val="single" w:color="auto" w:sz="8" w:space="0"/>
              <w:right w:val="nil"/>
            </w:tcBorders>
            <w:shd w:val="clear" w:color="auto" w:fill="auto"/>
            <w:noWrap/>
            <w:vAlign w:val="center"/>
            <w:hideMark/>
          </w:tcPr>
          <w:p w:rsidRPr="004B2D27" w:rsidR="00C31C1E" w:rsidP="00C31C1E" w:rsidRDefault="00C31C1E" w14:paraId="07E7553D" w14:textId="1D4F530C">
            <w:pPr>
              <w:widowControl/>
              <w:autoSpaceDE/>
              <w:autoSpaceDN/>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Budget forfaitaire LKS B</w:t>
            </w:r>
            <w:r w:rsidRPr="004B2D27" w:rsidR="00673CDF">
              <w:rPr>
                <w:rFonts w:ascii="Verdana" w:hAnsi="Verdana" w:eastAsia="Times New Roman" w:cs="Times New Roman"/>
                <w:color w:val="000000"/>
                <w:sz w:val="18"/>
                <w:szCs w:val="18"/>
                <w:lang w:eastAsia="nl-NL"/>
              </w:rPr>
              <w:t>eschut Werk</w:t>
            </w:r>
          </w:p>
        </w:tc>
        <w:tc>
          <w:tcPr>
            <w:tcW w:w="800" w:type="dxa"/>
            <w:tcBorders>
              <w:top w:val="nil"/>
              <w:left w:val="single" w:color="auto" w:sz="8" w:space="0"/>
              <w:bottom w:val="single" w:color="auto" w:sz="8" w:space="0"/>
              <w:right w:val="nil"/>
            </w:tcBorders>
            <w:shd w:val="clear" w:color="auto" w:fill="auto"/>
            <w:noWrap/>
            <w:vAlign w:val="center"/>
            <w:hideMark/>
          </w:tcPr>
          <w:p w:rsidRPr="004B2D27" w:rsidR="00C31C1E" w:rsidP="00C31C1E" w:rsidRDefault="00C31C1E" w14:paraId="50BDC48C"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56,6</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1B2A2254"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59,1</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3A73A078"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61,5</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00DFFF07"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64,0</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2C476472"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66,4</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49E52608"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68,9</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76F0E438"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71,3</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127042AA"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73,8</w:t>
            </w:r>
          </w:p>
        </w:tc>
        <w:tc>
          <w:tcPr>
            <w:tcW w:w="800" w:type="dxa"/>
            <w:tcBorders>
              <w:top w:val="nil"/>
              <w:left w:val="nil"/>
              <w:bottom w:val="single" w:color="auto" w:sz="8" w:space="0"/>
              <w:right w:val="single" w:color="auto" w:sz="8" w:space="0"/>
            </w:tcBorders>
            <w:shd w:val="clear" w:color="auto" w:fill="auto"/>
            <w:noWrap/>
            <w:vAlign w:val="center"/>
            <w:hideMark/>
          </w:tcPr>
          <w:p w:rsidRPr="004B2D27" w:rsidR="00C31C1E" w:rsidP="00C31C1E" w:rsidRDefault="00C31C1E" w14:paraId="77BA3338"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76,2</w:t>
            </w:r>
          </w:p>
        </w:tc>
      </w:tr>
    </w:tbl>
    <w:p w:rsidRPr="004B2D27" w:rsidR="00C31C1E" w:rsidRDefault="00C31C1E" w14:paraId="2F5CE9B6" w14:textId="77777777">
      <w:pPr>
        <w:rPr>
          <w:rFonts w:ascii="Verdana" w:hAnsi="Verdana"/>
          <w:b/>
          <w:bCs/>
          <w:sz w:val="18"/>
          <w:szCs w:val="18"/>
        </w:rPr>
      </w:pPr>
    </w:p>
    <w:tbl>
      <w:tblPr>
        <w:tblW w:w="8480" w:type="dxa"/>
        <w:tblCellMar>
          <w:left w:w="70" w:type="dxa"/>
          <w:right w:w="70" w:type="dxa"/>
        </w:tblCellMar>
        <w:tblLook w:val="04A0" w:firstRow="1" w:lastRow="0" w:firstColumn="1" w:lastColumn="0" w:noHBand="0" w:noVBand="1"/>
      </w:tblPr>
      <w:tblGrid>
        <w:gridCol w:w="2440"/>
        <w:gridCol w:w="800"/>
        <w:gridCol w:w="800"/>
        <w:gridCol w:w="800"/>
        <w:gridCol w:w="800"/>
        <w:gridCol w:w="800"/>
        <w:gridCol w:w="800"/>
        <w:gridCol w:w="1274"/>
      </w:tblGrid>
      <w:tr w:rsidRPr="004B2D27" w:rsidR="00C31C1E" w:rsidTr="00C31C1E" w14:paraId="157B94DE" w14:textId="77777777">
        <w:trPr>
          <w:trHeight w:val="300"/>
        </w:trPr>
        <w:tc>
          <w:tcPr>
            <w:tcW w:w="2440" w:type="dxa"/>
            <w:tcBorders>
              <w:top w:val="single" w:color="auto" w:sz="8" w:space="0"/>
              <w:left w:val="single" w:color="auto" w:sz="8" w:space="0"/>
              <w:bottom w:val="nil"/>
              <w:right w:val="nil"/>
            </w:tcBorders>
            <w:shd w:val="clear" w:color="auto" w:fill="auto"/>
            <w:noWrap/>
            <w:vAlign w:val="center"/>
            <w:hideMark/>
          </w:tcPr>
          <w:p w:rsidRPr="004B2D27" w:rsidR="00C31C1E" w:rsidP="00C31C1E" w:rsidRDefault="00C31C1E" w14:paraId="17A65D3A"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(in miljoenen €)</w:t>
            </w:r>
          </w:p>
        </w:tc>
        <w:tc>
          <w:tcPr>
            <w:tcW w:w="800" w:type="dxa"/>
            <w:tcBorders>
              <w:top w:val="single" w:color="auto" w:sz="8" w:space="0"/>
              <w:left w:val="single" w:color="auto" w:sz="8" w:space="0"/>
              <w:bottom w:val="nil"/>
              <w:right w:val="nil"/>
            </w:tcBorders>
            <w:shd w:val="clear" w:color="auto" w:fill="auto"/>
            <w:noWrap/>
            <w:vAlign w:val="center"/>
            <w:hideMark/>
          </w:tcPr>
          <w:p w:rsidRPr="004B2D27" w:rsidR="00C31C1E" w:rsidP="00C31C1E" w:rsidRDefault="00C31C1E" w14:paraId="645331AA"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2043</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66A53E6B"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2044</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6C586BC8"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2045</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172BBA7D"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2046</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039E175E"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2047</w:t>
            </w:r>
          </w:p>
        </w:tc>
        <w:tc>
          <w:tcPr>
            <w:tcW w:w="800" w:type="dxa"/>
            <w:tcBorders>
              <w:top w:val="single" w:color="auto" w:sz="8" w:space="0"/>
              <w:left w:val="nil"/>
              <w:bottom w:val="nil"/>
              <w:right w:val="nil"/>
            </w:tcBorders>
            <w:shd w:val="clear" w:color="auto" w:fill="auto"/>
            <w:noWrap/>
            <w:vAlign w:val="center"/>
            <w:hideMark/>
          </w:tcPr>
          <w:p w:rsidRPr="004B2D27" w:rsidR="00C31C1E" w:rsidP="00C31C1E" w:rsidRDefault="00C31C1E" w14:paraId="62F32F56" w14:textId="77777777">
            <w:pPr>
              <w:widowControl/>
              <w:autoSpaceDE/>
              <w:autoSpaceDN/>
              <w:jc w:val="right"/>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2048</w:t>
            </w:r>
          </w:p>
        </w:tc>
        <w:tc>
          <w:tcPr>
            <w:tcW w:w="1240" w:type="dxa"/>
            <w:tcBorders>
              <w:top w:val="single" w:color="auto" w:sz="8" w:space="0"/>
              <w:left w:val="nil"/>
              <w:bottom w:val="nil"/>
              <w:right w:val="single" w:color="auto" w:sz="8" w:space="0"/>
            </w:tcBorders>
            <w:shd w:val="clear" w:color="auto" w:fill="auto"/>
            <w:noWrap/>
            <w:vAlign w:val="center"/>
            <w:hideMark/>
          </w:tcPr>
          <w:p w:rsidRPr="004B2D27" w:rsidR="00C31C1E" w:rsidP="00C31C1E" w:rsidRDefault="00C31C1E" w14:paraId="266BED4E" w14:textId="77777777">
            <w:pPr>
              <w:widowControl/>
              <w:autoSpaceDE/>
              <w:autoSpaceDN/>
              <w:rPr>
                <w:rFonts w:ascii="Verdana" w:hAnsi="Verdana" w:eastAsia="Times New Roman" w:cs="Times New Roman"/>
                <w:b/>
                <w:bCs/>
                <w:color w:val="000000"/>
                <w:sz w:val="18"/>
                <w:szCs w:val="18"/>
                <w:lang w:eastAsia="nl-NL"/>
              </w:rPr>
            </w:pPr>
            <w:r w:rsidRPr="004B2D27">
              <w:rPr>
                <w:rFonts w:ascii="Verdana" w:hAnsi="Verdana" w:eastAsia="Times New Roman" w:cs="Times New Roman"/>
                <w:b/>
                <w:bCs/>
                <w:color w:val="000000"/>
                <w:sz w:val="18"/>
                <w:szCs w:val="18"/>
                <w:lang w:eastAsia="nl-NL"/>
              </w:rPr>
              <w:t>Structureel</w:t>
            </w:r>
          </w:p>
        </w:tc>
      </w:tr>
      <w:tr w:rsidRPr="004B2D27" w:rsidR="00C31C1E" w:rsidTr="00C31C1E" w14:paraId="3D112AD8" w14:textId="77777777">
        <w:trPr>
          <w:trHeight w:val="315"/>
        </w:trPr>
        <w:tc>
          <w:tcPr>
            <w:tcW w:w="2440" w:type="dxa"/>
            <w:tcBorders>
              <w:top w:val="nil"/>
              <w:left w:val="single" w:color="auto" w:sz="8" w:space="0"/>
              <w:bottom w:val="single" w:color="auto" w:sz="8" w:space="0"/>
              <w:right w:val="nil"/>
            </w:tcBorders>
            <w:shd w:val="clear" w:color="auto" w:fill="auto"/>
            <w:noWrap/>
            <w:vAlign w:val="center"/>
            <w:hideMark/>
          </w:tcPr>
          <w:p w:rsidRPr="004B2D27" w:rsidR="00C31C1E" w:rsidP="00C31C1E" w:rsidRDefault="00C31C1E" w14:paraId="410ABFB9" w14:textId="130D4184">
            <w:pPr>
              <w:widowControl/>
              <w:autoSpaceDE/>
              <w:autoSpaceDN/>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lastRenderedPageBreak/>
              <w:t>Budget forfaitaire LKS B</w:t>
            </w:r>
            <w:r w:rsidRPr="004B2D27" w:rsidR="00673CDF">
              <w:rPr>
                <w:rFonts w:ascii="Verdana" w:hAnsi="Verdana" w:eastAsia="Times New Roman" w:cs="Times New Roman"/>
                <w:color w:val="000000"/>
                <w:sz w:val="18"/>
                <w:szCs w:val="18"/>
                <w:lang w:eastAsia="nl-NL"/>
              </w:rPr>
              <w:t>eschut Werk</w:t>
            </w:r>
          </w:p>
        </w:tc>
        <w:tc>
          <w:tcPr>
            <w:tcW w:w="800" w:type="dxa"/>
            <w:tcBorders>
              <w:top w:val="nil"/>
              <w:left w:val="single" w:color="auto" w:sz="8" w:space="0"/>
              <w:bottom w:val="single" w:color="auto" w:sz="8" w:space="0"/>
              <w:right w:val="nil"/>
            </w:tcBorders>
            <w:shd w:val="clear" w:color="auto" w:fill="auto"/>
            <w:noWrap/>
            <w:vAlign w:val="center"/>
            <w:hideMark/>
          </w:tcPr>
          <w:p w:rsidRPr="004B2D27" w:rsidR="00C31C1E" w:rsidP="00C31C1E" w:rsidRDefault="00C31C1E" w14:paraId="5469E317"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78,7</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7D39BCBF"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81,1</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2B0AF1F6"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83,5</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5DF12688"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86,0</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07602A24"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88,4</w:t>
            </w:r>
          </w:p>
        </w:tc>
        <w:tc>
          <w:tcPr>
            <w:tcW w:w="800" w:type="dxa"/>
            <w:tcBorders>
              <w:top w:val="nil"/>
              <w:left w:val="nil"/>
              <w:bottom w:val="single" w:color="auto" w:sz="8" w:space="0"/>
              <w:right w:val="nil"/>
            </w:tcBorders>
            <w:shd w:val="clear" w:color="auto" w:fill="auto"/>
            <w:noWrap/>
            <w:vAlign w:val="center"/>
            <w:hideMark/>
          </w:tcPr>
          <w:p w:rsidRPr="004B2D27" w:rsidR="00C31C1E" w:rsidP="00C31C1E" w:rsidRDefault="00C31C1E" w14:paraId="0F3D6ECA"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90,0</w:t>
            </w:r>
          </w:p>
        </w:tc>
        <w:tc>
          <w:tcPr>
            <w:tcW w:w="1240" w:type="dxa"/>
            <w:tcBorders>
              <w:top w:val="nil"/>
              <w:left w:val="nil"/>
              <w:bottom w:val="single" w:color="auto" w:sz="8" w:space="0"/>
              <w:right w:val="single" w:color="auto" w:sz="8" w:space="0"/>
            </w:tcBorders>
            <w:shd w:val="clear" w:color="auto" w:fill="auto"/>
            <w:noWrap/>
            <w:vAlign w:val="center"/>
            <w:hideMark/>
          </w:tcPr>
          <w:p w:rsidRPr="004B2D27" w:rsidR="00C31C1E" w:rsidP="00C31C1E" w:rsidRDefault="00C31C1E" w14:paraId="42CFE857" w14:textId="77777777">
            <w:pPr>
              <w:widowControl/>
              <w:autoSpaceDE/>
              <w:autoSpaceDN/>
              <w:jc w:val="right"/>
              <w:rPr>
                <w:rFonts w:ascii="Verdana" w:hAnsi="Verdana" w:eastAsia="Times New Roman" w:cs="Times New Roman"/>
                <w:color w:val="000000"/>
                <w:sz w:val="18"/>
                <w:szCs w:val="18"/>
                <w:lang w:eastAsia="nl-NL"/>
              </w:rPr>
            </w:pPr>
            <w:r w:rsidRPr="004B2D27">
              <w:rPr>
                <w:rFonts w:ascii="Verdana" w:hAnsi="Verdana" w:eastAsia="Times New Roman" w:cs="Times New Roman"/>
                <w:color w:val="000000"/>
                <w:sz w:val="18"/>
                <w:szCs w:val="18"/>
                <w:lang w:eastAsia="nl-NL"/>
              </w:rPr>
              <w:t>90,0</w:t>
            </w:r>
          </w:p>
        </w:tc>
      </w:tr>
    </w:tbl>
    <w:p w:rsidRPr="004B2D27" w:rsidR="00BD3AD6" w:rsidP="004B2D27" w:rsidRDefault="00BD3AD6" w14:paraId="1B7651EA" w14:textId="77777777">
      <w:pPr>
        <w:spacing w:before="1"/>
        <w:rPr>
          <w:rFonts w:ascii="Verdana" w:hAnsi="Verdana"/>
          <w:sz w:val="18"/>
          <w:szCs w:val="18"/>
        </w:rPr>
      </w:pPr>
    </w:p>
    <w:sectPr w:rsidRPr="004B2D27" w:rsidR="00BD3AD6">
      <w:headerReference w:type="even" r:id="rId8"/>
      <w:headerReference w:type="default" r:id="rId9"/>
      <w:footerReference w:type="even" r:id="rId10"/>
      <w:footerReference w:type="default" r:id="rId11"/>
      <w:headerReference w:type="first" r:id="rId12"/>
      <w:footerReference w:type="first" r:id="rId13"/>
      <w:pgSz w:w="11910" w:h="16850"/>
      <w:pgMar w:top="1420" w:right="1340" w:bottom="280" w:left="144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7DE6" w14:textId="77777777" w:rsidR="000C7C85" w:rsidRDefault="000C7C85" w:rsidP="009B4592">
      <w:r>
        <w:separator/>
      </w:r>
    </w:p>
  </w:endnote>
  <w:endnote w:type="continuationSeparator" w:id="0">
    <w:p w14:paraId="48DCA03A" w14:textId="77777777" w:rsidR="000C7C85" w:rsidRDefault="000C7C85" w:rsidP="009B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C67E" w14:textId="77777777" w:rsidR="001F5220" w:rsidRDefault="001F52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0E85" w14:textId="77777777" w:rsidR="001F5220" w:rsidRDefault="001F52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4D85" w14:textId="77777777" w:rsidR="001F5220" w:rsidRDefault="001F52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92E2" w14:textId="77777777" w:rsidR="000C7C85" w:rsidRDefault="000C7C85" w:rsidP="009B4592">
      <w:r>
        <w:separator/>
      </w:r>
    </w:p>
  </w:footnote>
  <w:footnote w:type="continuationSeparator" w:id="0">
    <w:p w14:paraId="59D0960D" w14:textId="77777777" w:rsidR="000C7C85" w:rsidRDefault="000C7C85" w:rsidP="009B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0414" w14:textId="77777777" w:rsidR="001F5220" w:rsidRDefault="001F52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B43A" w14:textId="77777777" w:rsidR="001F5220" w:rsidRDefault="001F52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794E" w14:textId="77777777" w:rsidR="001F5220" w:rsidRDefault="001F52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3DE"/>
    <w:multiLevelType w:val="hybridMultilevel"/>
    <w:tmpl w:val="CC4C21E2"/>
    <w:lvl w:ilvl="0" w:tplc="64A6D250">
      <w:numFmt w:val="bullet"/>
      <w:lvlText w:val="-"/>
      <w:lvlJc w:val="left"/>
      <w:pPr>
        <w:ind w:left="458" w:hanging="360"/>
      </w:pPr>
      <w:rPr>
        <w:rFonts w:ascii="Calibri" w:eastAsia="Calibri" w:hAnsi="Calibri" w:cs="Calibri" w:hint="default"/>
        <w:b w:val="0"/>
        <w:bCs w:val="0"/>
        <w:i w:val="0"/>
        <w:iCs w:val="0"/>
        <w:spacing w:val="0"/>
        <w:w w:val="99"/>
        <w:sz w:val="20"/>
        <w:szCs w:val="20"/>
        <w:lang w:val="nl-NL" w:eastAsia="en-US" w:bidi="ar-SA"/>
      </w:rPr>
    </w:lvl>
    <w:lvl w:ilvl="1" w:tplc="E0769C86">
      <w:numFmt w:val="bullet"/>
      <w:lvlText w:val="•"/>
      <w:lvlJc w:val="left"/>
      <w:pPr>
        <w:ind w:left="1084" w:hanging="360"/>
      </w:pPr>
      <w:rPr>
        <w:rFonts w:hint="default"/>
        <w:lang w:val="nl-NL" w:eastAsia="en-US" w:bidi="ar-SA"/>
      </w:rPr>
    </w:lvl>
    <w:lvl w:ilvl="2" w:tplc="5FB4142C">
      <w:numFmt w:val="bullet"/>
      <w:lvlText w:val="•"/>
      <w:lvlJc w:val="left"/>
      <w:pPr>
        <w:ind w:left="1709" w:hanging="360"/>
      </w:pPr>
      <w:rPr>
        <w:rFonts w:hint="default"/>
        <w:lang w:val="nl-NL" w:eastAsia="en-US" w:bidi="ar-SA"/>
      </w:rPr>
    </w:lvl>
    <w:lvl w:ilvl="3" w:tplc="62829C96">
      <w:numFmt w:val="bullet"/>
      <w:lvlText w:val="•"/>
      <w:lvlJc w:val="left"/>
      <w:pPr>
        <w:ind w:left="2334" w:hanging="360"/>
      </w:pPr>
      <w:rPr>
        <w:rFonts w:hint="default"/>
        <w:lang w:val="nl-NL" w:eastAsia="en-US" w:bidi="ar-SA"/>
      </w:rPr>
    </w:lvl>
    <w:lvl w:ilvl="4" w:tplc="A0CC3E9C">
      <w:numFmt w:val="bullet"/>
      <w:lvlText w:val="•"/>
      <w:lvlJc w:val="left"/>
      <w:pPr>
        <w:ind w:left="2959" w:hanging="360"/>
      </w:pPr>
      <w:rPr>
        <w:rFonts w:hint="default"/>
        <w:lang w:val="nl-NL" w:eastAsia="en-US" w:bidi="ar-SA"/>
      </w:rPr>
    </w:lvl>
    <w:lvl w:ilvl="5" w:tplc="67F6CC46">
      <w:numFmt w:val="bullet"/>
      <w:lvlText w:val="•"/>
      <w:lvlJc w:val="left"/>
      <w:pPr>
        <w:ind w:left="3584" w:hanging="360"/>
      </w:pPr>
      <w:rPr>
        <w:rFonts w:hint="default"/>
        <w:lang w:val="nl-NL" w:eastAsia="en-US" w:bidi="ar-SA"/>
      </w:rPr>
    </w:lvl>
    <w:lvl w:ilvl="6" w:tplc="13528F34">
      <w:numFmt w:val="bullet"/>
      <w:lvlText w:val="•"/>
      <w:lvlJc w:val="left"/>
      <w:pPr>
        <w:ind w:left="4209" w:hanging="360"/>
      </w:pPr>
      <w:rPr>
        <w:rFonts w:hint="default"/>
        <w:lang w:val="nl-NL" w:eastAsia="en-US" w:bidi="ar-SA"/>
      </w:rPr>
    </w:lvl>
    <w:lvl w:ilvl="7" w:tplc="404AE41A">
      <w:numFmt w:val="bullet"/>
      <w:lvlText w:val="•"/>
      <w:lvlJc w:val="left"/>
      <w:pPr>
        <w:ind w:left="4834" w:hanging="360"/>
      </w:pPr>
      <w:rPr>
        <w:rFonts w:hint="default"/>
        <w:lang w:val="nl-NL" w:eastAsia="en-US" w:bidi="ar-SA"/>
      </w:rPr>
    </w:lvl>
    <w:lvl w:ilvl="8" w:tplc="429EF426">
      <w:numFmt w:val="bullet"/>
      <w:lvlText w:val="•"/>
      <w:lvlJc w:val="left"/>
      <w:pPr>
        <w:ind w:left="5459" w:hanging="360"/>
      </w:pPr>
      <w:rPr>
        <w:rFonts w:hint="default"/>
        <w:lang w:val="nl-NL" w:eastAsia="en-US" w:bidi="ar-SA"/>
      </w:rPr>
    </w:lvl>
  </w:abstractNum>
  <w:abstractNum w:abstractNumId="1" w15:restartNumberingAfterBreak="0">
    <w:nsid w:val="16B602A8"/>
    <w:multiLevelType w:val="hybridMultilevel"/>
    <w:tmpl w:val="1FA20906"/>
    <w:lvl w:ilvl="0" w:tplc="6A744B20">
      <w:start w:val="1"/>
      <w:numFmt w:val="decimal"/>
      <w:lvlText w:val="%1."/>
      <w:lvlJc w:val="left"/>
      <w:pPr>
        <w:ind w:left="458" w:hanging="360"/>
      </w:pPr>
      <w:rPr>
        <w:rFonts w:ascii="Calibri" w:eastAsia="Calibri" w:hAnsi="Calibri" w:cs="Calibri" w:hint="default"/>
        <w:b w:val="0"/>
        <w:bCs w:val="0"/>
        <w:i w:val="0"/>
        <w:iCs w:val="0"/>
        <w:spacing w:val="-1"/>
        <w:w w:val="99"/>
        <w:sz w:val="20"/>
        <w:szCs w:val="20"/>
        <w:lang w:val="nl-NL" w:eastAsia="en-US" w:bidi="ar-SA"/>
      </w:rPr>
    </w:lvl>
    <w:lvl w:ilvl="1" w:tplc="59405C88">
      <w:numFmt w:val="bullet"/>
      <w:lvlText w:val="•"/>
      <w:lvlJc w:val="left"/>
      <w:pPr>
        <w:ind w:left="1084" w:hanging="360"/>
      </w:pPr>
      <w:rPr>
        <w:rFonts w:hint="default"/>
        <w:lang w:val="nl-NL" w:eastAsia="en-US" w:bidi="ar-SA"/>
      </w:rPr>
    </w:lvl>
    <w:lvl w:ilvl="2" w:tplc="65AE40AE">
      <w:numFmt w:val="bullet"/>
      <w:lvlText w:val="•"/>
      <w:lvlJc w:val="left"/>
      <w:pPr>
        <w:ind w:left="1709" w:hanging="360"/>
      </w:pPr>
      <w:rPr>
        <w:rFonts w:hint="default"/>
        <w:lang w:val="nl-NL" w:eastAsia="en-US" w:bidi="ar-SA"/>
      </w:rPr>
    </w:lvl>
    <w:lvl w:ilvl="3" w:tplc="C682E7EC">
      <w:numFmt w:val="bullet"/>
      <w:lvlText w:val="•"/>
      <w:lvlJc w:val="left"/>
      <w:pPr>
        <w:ind w:left="2334" w:hanging="360"/>
      </w:pPr>
      <w:rPr>
        <w:rFonts w:hint="default"/>
        <w:lang w:val="nl-NL" w:eastAsia="en-US" w:bidi="ar-SA"/>
      </w:rPr>
    </w:lvl>
    <w:lvl w:ilvl="4" w:tplc="FC248E66">
      <w:numFmt w:val="bullet"/>
      <w:lvlText w:val="•"/>
      <w:lvlJc w:val="left"/>
      <w:pPr>
        <w:ind w:left="2959" w:hanging="360"/>
      </w:pPr>
      <w:rPr>
        <w:rFonts w:hint="default"/>
        <w:lang w:val="nl-NL" w:eastAsia="en-US" w:bidi="ar-SA"/>
      </w:rPr>
    </w:lvl>
    <w:lvl w:ilvl="5" w:tplc="6F7EA2F0">
      <w:numFmt w:val="bullet"/>
      <w:lvlText w:val="•"/>
      <w:lvlJc w:val="left"/>
      <w:pPr>
        <w:ind w:left="3584" w:hanging="360"/>
      </w:pPr>
      <w:rPr>
        <w:rFonts w:hint="default"/>
        <w:lang w:val="nl-NL" w:eastAsia="en-US" w:bidi="ar-SA"/>
      </w:rPr>
    </w:lvl>
    <w:lvl w:ilvl="6" w:tplc="60E0F2AA">
      <w:numFmt w:val="bullet"/>
      <w:lvlText w:val="•"/>
      <w:lvlJc w:val="left"/>
      <w:pPr>
        <w:ind w:left="4209" w:hanging="360"/>
      </w:pPr>
      <w:rPr>
        <w:rFonts w:hint="default"/>
        <w:lang w:val="nl-NL" w:eastAsia="en-US" w:bidi="ar-SA"/>
      </w:rPr>
    </w:lvl>
    <w:lvl w:ilvl="7" w:tplc="F49EF80E">
      <w:numFmt w:val="bullet"/>
      <w:lvlText w:val="•"/>
      <w:lvlJc w:val="left"/>
      <w:pPr>
        <w:ind w:left="4834" w:hanging="360"/>
      </w:pPr>
      <w:rPr>
        <w:rFonts w:hint="default"/>
        <w:lang w:val="nl-NL" w:eastAsia="en-US" w:bidi="ar-SA"/>
      </w:rPr>
    </w:lvl>
    <w:lvl w:ilvl="8" w:tplc="C2BEA6DC">
      <w:numFmt w:val="bullet"/>
      <w:lvlText w:val="•"/>
      <w:lvlJc w:val="left"/>
      <w:pPr>
        <w:ind w:left="5459" w:hanging="360"/>
      </w:pPr>
      <w:rPr>
        <w:rFonts w:hint="default"/>
        <w:lang w:val="nl-NL" w:eastAsia="en-US" w:bidi="ar-SA"/>
      </w:rPr>
    </w:lvl>
  </w:abstractNum>
  <w:abstractNum w:abstractNumId="2" w15:restartNumberingAfterBreak="0">
    <w:nsid w:val="25DB7931"/>
    <w:multiLevelType w:val="hybridMultilevel"/>
    <w:tmpl w:val="3F12E0DA"/>
    <w:lvl w:ilvl="0" w:tplc="98B4B6D2">
      <w:start w:val="1"/>
      <w:numFmt w:val="bullet"/>
      <w:lvlText w:val="-"/>
      <w:lvlJc w:val="left"/>
      <w:pPr>
        <w:ind w:left="458" w:hanging="360"/>
      </w:pPr>
      <w:rPr>
        <w:rFonts w:ascii="Calibri" w:eastAsia="Calibri" w:hAnsi="Calibri" w:cs="Calibri" w:hint="default"/>
      </w:rPr>
    </w:lvl>
    <w:lvl w:ilvl="1" w:tplc="04130003" w:tentative="1">
      <w:start w:val="1"/>
      <w:numFmt w:val="bullet"/>
      <w:lvlText w:val="o"/>
      <w:lvlJc w:val="left"/>
      <w:pPr>
        <w:ind w:left="1178" w:hanging="360"/>
      </w:pPr>
      <w:rPr>
        <w:rFonts w:ascii="Courier New" w:hAnsi="Courier New" w:cs="Courier New" w:hint="default"/>
      </w:rPr>
    </w:lvl>
    <w:lvl w:ilvl="2" w:tplc="04130005" w:tentative="1">
      <w:start w:val="1"/>
      <w:numFmt w:val="bullet"/>
      <w:lvlText w:val=""/>
      <w:lvlJc w:val="left"/>
      <w:pPr>
        <w:ind w:left="1898" w:hanging="360"/>
      </w:pPr>
      <w:rPr>
        <w:rFonts w:ascii="Wingdings" w:hAnsi="Wingdings" w:hint="default"/>
      </w:rPr>
    </w:lvl>
    <w:lvl w:ilvl="3" w:tplc="04130001" w:tentative="1">
      <w:start w:val="1"/>
      <w:numFmt w:val="bullet"/>
      <w:lvlText w:val=""/>
      <w:lvlJc w:val="left"/>
      <w:pPr>
        <w:ind w:left="2618" w:hanging="360"/>
      </w:pPr>
      <w:rPr>
        <w:rFonts w:ascii="Symbol" w:hAnsi="Symbol" w:hint="default"/>
      </w:rPr>
    </w:lvl>
    <w:lvl w:ilvl="4" w:tplc="04130003" w:tentative="1">
      <w:start w:val="1"/>
      <w:numFmt w:val="bullet"/>
      <w:lvlText w:val="o"/>
      <w:lvlJc w:val="left"/>
      <w:pPr>
        <w:ind w:left="3338" w:hanging="360"/>
      </w:pPr>
      <w:rPr>
        <w:rFonts w:ascii="Courier New" w:hAnsi="Courier New" w:cs="Courier New" w:hint="default"/>
      </w:rPr>
    </w:lvl>
    <w:lvl w:ilvl="5" w:tplc="04130005" w:tentative="1">
      <w:start w:val="1"/>
      <w:numFmt w:val="bullet"/>
      <w:lvlText w:val=""/>
      <w:lvlJc w:val="left"/>
      <w:pPr>
        <w:ind w:left="4058" w:hanging="360"/>
      </w:pPr>
      <w:rPr>
        <w:rFonts w:ascii="Wingdings" w:hAnsi="Wingdings" w:hint="default"/>
      </w:rPr>
    </w:lvl>
    <w:lvl w:ilvl="6" w:tplc="04130001" w:tentative="1">
      <w:start w:val="1"/>
      <w:numFmt w:val="bullet"/>
      <w:lvlText w:val=""/>
      <w:lvlJc w:val="left"/>
      <w:pPr>
        <w:ind w:left="4778" w:hanging="360"/>
      </w:pPr>
      <w:rPr>
        <w:rFonts w:ascii="Symbol" w:hAnsi="Symbol" w:hint="default"/>
      </w:rPr>
    </w:lvl>
    <w:lvl w:ilvl="7" w:tplc="04130003" w:tentative="1">
      <w:start w:val="1"/>
      <w:numFmt w:val="bullet"/>
      <w:lvlText w:val="o"/>
      <w:lvlJc w:val="left"/>
      <w:pPr>
        <w:ind w:left="5498" w:hanging="360"/>
      </w:pPr>
      <w:rPr>
        <w:rFonts w:ascii="Courier New" w:hAnsi="Courier New" w:cs="Courier New" w:hint="default"/>
      </w:rPr>
    </w:lvl>
    <w:lvl w:ilvl="8" w:tplc="04130005" w:tentative="1">
      <w:start w:val="1"/>
      <w:numFmt w:val="bullet"/>
      <w:lvlText w:val=""/>
      <w:lvlJc w:val="left"/>
      <w:pPr>
        <w:ind w:left="6218" w:hanging="360"/>
      </w:pPr>
      <w:rPr>
        <w:rFonts w:ascii="Wingdings" w:hAnsi="Wingdings" w:hint="default"/>
      </w:rPr>
    </w:lvl>
  </w:abstractNum>
  <w:abstractNum w:abstractNumId="3" w15:restartNumberingAfterBreak="0">
    <w:nsid w:val="32CE38B0"/>
    <w:multiLevelType w:val="hybridMultilevel"/>
    <w:tmpl w:val="DDFEF34E"/>
    <w:lvl w:ilvl="0" w:tplc="787E16FA">
      <w:numFmt w:val="bullet"/>
      <w:lvlText w:val="-"/>
      <w:lvlJc w:val="left"/>
      <w:pPr>
        <w:ind w:left="458" w:hanging="360"/>
      </w:pPr>
      <w:rPr>
        <w:rFonts w:ascii="Calibri" w:eastAsia="Calibri" w:hAnsi="Calibri" w:cs="Calibri" w:hint="default"/>
        <w:b w:val="0"/>
        <w:bCs w:val="0"/>
        <w:i w:val="0"/>
        <w:iCs w:val="0"/>
        <w:spacing w:val="0"/>
        <w:w w:val="99"/>
        <w:sz w:val="20"/>
        <w:szCs w:val="20"/>
        <w:lang w:val="nl-NL" w:eastAsia="en-US" w:bidi="ar-SA"/>
      </w:rPr>
    </w:lvl>
    <w:lvl w:ilvl="1" w:tplc="B6F2020C">
      <w:numFmt w:val="bullet"/>
      <w:lvlText w:val="•"/>
      <w:lvlJc w:val="left"/>
      <w:pPr>
        <w:ind w:left="1084" w:hanging="360"/>
      </w:pPr>
      <w:rPr>
        <w:rFonts w:hint="default"/>
        <w:lang w:val="nl-NL" w:eastAsia="en-US" w:bidi="ar-SA"/>
      </w:rPr>
    </w:lvl>
    <w:lvl w:ilvl="2" w:tplc="E654B7A2">
      <w:numFmt w:val="bullet"/>
      <w:lvlText w:val="•"/>
      <w:lvlJc w:val="left"/>
      <w:pPr>
        <w:ind w:left="1709" w:hanging="360"/>
      </w:pPr>
      <w:rPr>
        <w:rFonts w:hint="default"/>
        <w:lang w:val="nl-NL" w:eastAsia="en-US" w:bidi="ar-SA"/>
      </w:rPr>
    </w:lvl>
    <w:lvl w:ilvl="3" w:tplc="5AA4DAA4">
      <w:numFmt w:val="bullet"/>
      <w:lvlText w:val="•"/>
      <w:lvlJc w:val="left"/>
      <w:pPr>
        <w:ind w:left="2334" w:hanging="360"/>
      </w:pPr>
      <w:rPr>
        <w:rFonts w:hint="default"/>
        <w:lang w:val="nl-NL" w:eastAsia="en-US" w:bidi="ar-SA"/>
      </w:rPr>
    </w:lvl>
    <w:lvl w:ilvl="4" w:tplc="6B342D2A">
      <w:numFmt w:val="bullet"/>
      <w:lvlText w:val="•"/>
      <w:lvlJc w:val="left"/>
      <w:pPr>
        <w:ind w:left="2959" w:hanging="360"/>
      </w:pPr>
      <w:rPr>
        <w:rFonts w:hint="default"/>
        <w:lang w:val="nl-NL" w:eastAsia="en-US" w:bidi="ar-SA"/>
      </w:rPr>
    </w:lvl>
    <w:lvl w:ilvl="5" w:tplc="174403DA">
      <w:numFmt w:val="bullet"/>
      <w:lvlText w:val="•"/>
      <w:lvlJc w:val="left"/>
      <w:pPr>
        <w:ind w:left="3584" w:hanging="360"/>
      </w:pPr>
      <w:rPr>
        <w:rFonts w:hint="default"/>
        <w:lang w:val="nl-NL" w:eastAsia="en-US" w:bidi="ar-SA"/>
      </w:rPr>
    </w:lvl>
    <w:lvl w:ilvl="6" w:tplc="3CC6C1D2">
      <w:numFmt w:val="bullet"/>
      <w:lvlText w:val="•"/>
      <w:lvlJc w:val="left"/>
      <w:pPr>
        <w:ind w:left="4209" w:hanging="360"/>
      </w:pPr>
      <w:rPr>
        <w:rFonts w:hint="default"/>
        <w:lang w:val="nl-NL" w:eastAsia="en-US" w:bidi="ar-SA"/>
      </w:rPr>
    </w:lvl>
    <w:lvl w:ilvl="7" w:tplc="26F83D44">
      <w:numFmt w:val="bullet"/>
      <w:lvlText w:val="•"/>
      <w:lvlJc w:val="left"/>
      <w:pPr>
        <w:ind w:left="4834" w:hanging="360"/>
      </w:pPr>
      <w:rPr>
        <w:rFonts w:hint="default"/>
        <w:lang w:val="nl-NL" w:eastAsia="en-US" w:bidi="ar-SA"/>
      </w:rPr>
    </w:lvl>
    <w:lvl w:ilvl="8" w:tplc="D55CAB90">
      <w:numFmt w:val="bullet"/>
      <w:lvlText w:val="•"/>
      <w:lvlJc w:val="left"/>
      <w:pPr>
        <w:ind w:left="5459" w:hanging="360"/>
      </w:pPr>
      <w:rPr>
        <w:rFonts w:hint="default"/>
        <w:lang w:val="nl-NL" w:eastAsia="en-US" w:bidi="ar-SA"/>
      </w:rPr>
    </w:lvl>
  </w:abstractNum>
  <w:abstractNum w:abstractNumId="4" w15:restartNumberingAfterBreak="0">
    <w:nsid w:val="53D551AE"/>
    <w:multiLevelType w:val="hybridMultilevel"/>
    <w:tmpl w:val="FB4C2B2E"/>
    <w:lvl w:ilvl="0" w:tplc="B7C47F2A">
      <w:start w:val="1"/>
      <w:numFmt w:val="decimal"/>
      <w:lvlText w:val="%1."/>
      <w:lvlJc w:val="left"/>
      <w:pPr>
        <w:ind w:left="458" w:hanging="360"/>
      </w:pPr>
      <w:rPr>
        <w:rFonts w:hint="default"/>
      </w:rPr>
    </w:lvl>
    <w:lvl w:ilvl="1" w:tplc="04130019" w:tentative="1">
      <w:start w:val="1"/>
      <w:numFmt w:val="lowerLetter"/>
      <w:lvlText w:val="%2."/>
      <w:lvlJc w:val="left"/>
      <w:pPr>
        <w:ind w:left="1178" w:hanging="360"/>
      </w:pPr>
    </w:lvl>
    <w:lvl w:ilvl="2" w:tplc="0413001B" w:tentative="1">
      <w:start w:val="1"/>
      <w:numFmt w:val="lowerRoman"/>
      <w:lvlText w:val="%3."/>
      <w:lvlJc w:val="right"/>
      <w:pPr>
        <w:ind w:left="1898" w:hanging="180"/>
      </w:pPr>
    </w:lvl>
    <w:lvl w:ilvl="3" w:tplc="0413000F" w:tentative="1">
      <w:start w:val="1"/>
      <w:numFmt w:val="decimal"/>
      <w:lvlText w:val="%4."/>
      <w:lvlJc w:val="left"/>
      <w:pPr>
        <w:ind w:left="2618" w:hanging="360"/>
      </w:pPr>
    </w:lvl>
    <w:lvl w:ilvl="4" w:tplc="04130019" w:tentative="1">
      <w:start w:val="1"/>
      <w:numFmt w:val="lowerLetter"/>
      <w:lvlText w:val="%5."/>
      <w:lvlJc w:val="left"/>
      <w:pPr>
        <w:ind w:left="3338" w:hanging="360"/>
      </w:pPr>
    </w:lvl>
    <w:lvl w:ilvl="5" w:tplc="0413001B" w:tentative="1">
      <w:start w:val="1"/>
      <w:numFmt w:val="lowerRoman"/>
      <w:lvlText w:val="%6."/>
      <w:lvlJc w:val="right"/>
      <w:pPr>
        <w:ind w:left="4058" w:hanging="180"/>
      </w:pPr>
    </w:lvl>
    <w:lvl w:ilvl="6" w:tplc="0413000F" w:tentative="1">
      <w:start w:val="1"/>
      <w:numFmt w:val="decimal"/>
      <w:lvlText w:val="%7."/>
      <w:lvlJc w:val="left"/>
      <w:pPr>
        <w:ind w:left="4778" w:hanging="360"/>
      </w:pPr>
    </w:lvl>
    <w:lvl w:ilvl="7" w:tplc="04130019" w:tentative="1">
      <w:start w:val="1"/>
      <w:numFmt w:val="lowerLetter"/>
      <w:lvlText w:val="%8."/>
      <w:lvlJc w:val="left"/>
      <w:pPr>
        <w:ind w:left="5498" w:hanging="360"/>
      </w:pPr>
    </w:lvl>
    <w:lvl w:ilvl="8" w:tplc="0413001B" w:tentative="1">
      <w:start w:val="1"/>
      <w:numFmt w:val="lowerRoman"/>
      <w:lvlText w:val="%9."/>
      <w:lvlJc w:val="right"/>
      <w:pPr>
        <w:ind w:left="6218" w:hanging="180"/>
      </w:pPr>
    </w:lvl>
  </w:abstractNum>
  <w:abstractNum w:abstractNumId="5" w15:restartNumberingAfterBreak="0">
    <w:nsid w:val="686C33C5"/>
    <w:multiLevelType w:val="hybridMultilevel"/>
    <w:tmpl w:val="B8E6C916"/>
    <w:lvl w:ilvl="0" w:tplc="D4846FCC">
      <w:numFmt w:val="bullet"/>
      <w:lvlText w:val="-"/>
      <w:lvlJc w:val="left"/>
      <w:pPr>
        <w:ind w:left="458" w:hanging="360"/>
      </w:pPr>
      <w:rPr>
        <w:rFonts w:ascii="Calibri" w:eastAsia="Calibri" w:hAnsi="Calibri" w:cs="Calibri" w:hint="default"/>
        <w:b w:val="0"/>
        <w:bCs w:val="0"/>
        <w:i w:val="0"/>
        <w:iCs w:val="0"/>
        <w:spacing w:val="0"/>
        <w:w w:val="99"/>
        <w:sz w:val="20"/>
        <w:szCs w:val="20"/>
        <w:lang w:val="nl-NL" w:eastAsia="en-US" w:bidi="ar-SA"/>
      </w:rPr>
    </w:lvl>
    <w:lvl w:ilvl="1" w:tplc="7D72EBE2">
      <w:numFmt w:val="bullet"/>
      <w:lvlText w:val="•"/>
      <w:lvlJc w:val="left"/>
      <w:pPr>
        <w:ind w:left="1084" w:hanging="360"/>
      </w:pPr>
      <w:rPr>
        <w:rFonts w:hint="default"/>
        <w:lang w:val="nl-NL" w:eastAsia="en-US" w:bidi="ar-SA"/>
      </w:rPr>
    </w:lvl>
    <w:lvl w:ilvl="2" w:tplc="CF6C0E0E">
      <w:numFmt w:val="bullet"/>
      <w:lvlText w:val="•"/>
      <w:lvlJc w:val="left"/>
      <w:pPr>
        <w:ind w:left="1709" w:hanging="360"/>
      </w:pPr>
      <w:rPr>
        <w:rFonts w:hint="default"/>
        <w:lang w:val="nl-NL" w:eastAsia="en-US" w:bidi="ar-SA"/>
      </w:rPr>
    </w:lvl>
    <w:lvl w:ilvl="3" w:tplc="90A0D3B4">
      <w:numFmt w:val="bullet"/>
      <w:lvlText w:val="•"/>
      <w:lvlJc w:val="left"/>
      <w:pPr>
        <w:ind w:left="2334" w:hanging="360"/>
      </w:pPr>
      <w:rPr>
        <w:rFonts w:hint="default"/>
        <w:lang w:val="nl-NL" w:eastAsia="en-US" w:bidi="ar-SA"/>
      </w:rPr>
    </w:lvl>
    <w:lvl w:ilvl="4" w:tplc="4F643C5C">
      <w:numFmt w:val="bullet"/>
      <w:lvlText w:val="•"/>
      <w:lvlJc w:val="left"/>
      <w:pPr>
        <w:ind w:left="2959" w:hanging="360"/>
      </w:pPr>
      <w:rPr>
        <w:rFonts w:hint="default"/>
        <w:lang w:val="nl-NL" w:eastAsia="en-US" w:bidi="ar-SA"/>
      </w:rPr>
    </w:lvl>
    <w:lvl w:ilvl="5" w:tplc="189A4D26">
      <w:numFmt w:val="bullet"/>
      <w:lvlText w:val="•"/>
      <w:lvlJc w:val="left"/>
      <w:pPr>
        <w:ind w:left="3584" w:hanging="360"/>
      </w:pPr>
      <w:rPr>
        <w:rFonts w:hint="default"/>
        <w:lang w:val="nl-NL" w:eastAsia="en-US" w:bidi="ar-SA"/>
      </w:rPr>
    </w:lvl>
    <w:lvl w:ilvl="6" w:tplc="377CF9B6">
      <w:numFmt w:val="bullet"/>
      <w:lvlText w:val="•"/>
      <w:lvlJc w:val="left"/>
      <w:pPr>
        <w:ind w:left="4209" w:hanging="360"/>
      </w:pPr>
      <w:rPr>
        <w:rFonts w:hint="default"/>
        <w:lang w:val="nl-NL" w:eastAsia="en-US" w:bidi="ar-SA"/>
      </w:rPr>
    </w:lvl>
    <w:lvl w:ilvl="7" w:tplc="6BCAA9FE">
      <w:numFmt w:val="bullet"/>
      <w:lvlText w:val="•"/>
      <w:lvlJc w:val="left"/>
      <w:pPr>
        <w:ind w:left="4834" w:hanging="360"/>
      </w:pPr>
      <w:rPr>
        <w:rFonts w:hint="default"/>
        <w:lang w:val="nl-NL" w:eastAsia="en-US" w:bidi="ar-SA"/>
      </w:rPr>
    </w:lvl>
    <w:lvl w:ilvl="8" w:tplc="FC96C91A">
      <w:numFmt w:val="bullet"/>
      <w:lvlText w:val="•"/>
      <w:lvlJc w:val="left"/>
      <w:pPr>
        <w:ind w:left="5459" w:hanging="360"/>
      </w:pPr>
      <w:rPr>
        <w:rFonts w:hint="default"/>
        <w:lang w:val="nl-NL" w:eastAsia="en-US" w:bidi="ar-SA"/>
      </w:rPr>
    </w:lvl>
  </w:abstractNum>
  <w:abstractNum w:abstractNumId="6" w15:restartNumberingAfterBreak="0">
    <w:nsid w:val="711E4DD1"/>
    <w:multiLevelType w:val="hybridMultilevel"/>
    <w:tmpl w:val="3A60CF78"/>
    <w:lvl w:ilvl="0" w:tplc="B7188420">
      <w:start w:val="1"/>
      <w:numFmt w:val="decimal"/>
      <w:lvlText w:val="%1."/>
      <w:lvlJc w:val="left"/>
      <w:pPr>
        <w:ind w:left="458" w:hanging="360"/>
      </w:pPr>
      <w:rPr>
        <w:rFonts w:ascii="Calibri" w:eastAsia="Calibri" w:hAnsi="Calibri" w:cs="Calibri" w:hint="default"/>
        <w:b w:val="0"/>
        <w:bCs w:val="0"/>
        <w:i w:val="0"/>
        <w:iCs w:val="0"/>
        <w:spacing w:val="-1"/>
        <w:w w:val="99"/>
        <w:sz w:val="20"/>
        <w:szCs w:val="20"/>
        <w:lang w:val="nl-NL" w:eastAsia="en-US" w:bidi="ar-SA"/>
      </w:rPr>
    </w:lvl>
    <w:lvl w:ilvl="1" w:tplc="6728DF8A">
      <w:numFmt w:val="bullet"/>
      <w:lvlText w:val="•"/>
      <w:lvlJc w:val="left"/>
      <w:pPr>
        <w:ind w:left="1084" w:hanging="360"/>
      </w:pPr>
      <w:rPr>
        <w:rFonts w:hint="default"/>
        <w:lang w:val="nl-NL" w:eastAsia="en-US" w:bidi="ar-SA"/>
      </w:rPr>
    </w:lvl>
    <w:lvl w:ilvl="2" w:tplc="56685DE8">
      <w:numFmt w:val="bullet"/>
      <w:lvlText w:val="•"/>
      <w:lvlJc w:val="left"/>
      <w:pPr>
        <w:ind w:left="1709" w:hanging="360"/>
      </w:pPr>
      <w:rPr>
        <w:rFonts w:hint="default"/>
        <w:lang w:val="nl-NL" w:eastAsia="en-US" w:bidi="ar-SA"/>
      </w:rPr>
    </w:lvl>
    <w:lvl w:ilvl="3" w:tplc="EE4EE7DE">
      <w:numFmt w:val="bullet"/>
      <w:lvlText w:val="•"/>
      <w:lvlJc w:val="left"/>
      <w:pPr>
        <w:ind w:left="2334" w:hanging="360"/>
      </w:pPr>
      <w:rPr>
        <w:rFonts w:hint="default"/>
        <w:lang w:val="nl-NL" w:eastAsia="en-US" w:bidi="ar-SA"/>
      </w:rPr>
    </w:lvl>
    <w:lvl w:ilvl="4" w:tplc="EAB020EA">
      <w:numFmt w:val="bullet"/>
      <w:lvlText w:val="•"/>
      <w:lvlJc w:val="left"/>
      <w:pPr>
        <w:ind w:left="2959" w:hanging="360"/>
      </w:pPr>
      <w:rPr>
        <w:rFonts w:hint="default"/>
        <w:lang w:val="nl-NL" w:eastAsia="en-US" w:bidi="ar-SA"/>
      </w:rPr>
    </w:lvl>
    <w:lvl w:ilvl="5" w:tplc="0D4C6AF6">
      <w:numFmt w:val="bullet"/>
      <w:lvlText w:val="•"/>
      <w:lvlJc w:val="left"/>
      <w:pPr>
        <w:ind w:left="3584" w:hanging="360"/>
      </w:pPr>
      <w:rPr>
        <w:rFonts w:hint="default"/>
        <w:lang w:val="nl-NL" w:eastAsia="en-US" w:bidi="ar-SA"/>
      </w:rPr>
    </w:lvl>
    <w:lvl w:ilvl="6" w:tplc="DAACB05A">
      <w:numFmt w:val="bullet"/>
      <w:lvlText w:val="•"/>
      <w:lvlJc w:val="left"/>
      <w:pPr>
        <w:ind w:left="4209" w:hanging="360"/>
      </w:pPr>
      <w:rPr>
        <w:rFonts w:hint="default"/>
        <w:lang w:val="nl-NL" w:eastAsia="en-US" w:bidi="ar-SA"/>
      </w:rPr>
    </w:lvl>
    <w:lvl w:ilvl="7" w:tplc="F56CF404">
      <w:numFmt w:val="bullet"/>
      <w:lvlText w:val="•"/>
      <w:lvlJc w:val="left"/>
      <w:pPr>
        <w:ind w:left="4834" w:hanging="360"/>
      </w:pPr>
      <w:rPr>
        <w:rFonts w:hint="default"/>
        <w:lang w:val="nl-NL" w:eastAsia="en-US" w:bidi="ar-SA"/>
      </w:rPr>
    </w:lvl>
    <w:lvl w:ilvl="8" w:tplc="D73807A2">
      <w:numFmt w:val="bullet"/>
      <w:lvlText w:val="•"/>
      <w:lvlJc w:val="left"/>
      <w:pPr>
        <w:ind w:left="5459" w:hanging="360"/>
      </w:pPr>
      <w:rPr>
        <w:rFonts w:hint="default"/>
        <w:lang w:val="nl-NL" w:eastAsia="en-US" w:bidi="ar-SA"/>
      </w:rPr>
    </w:lvl>
  </w:abstractNum>
  <w:abstractNum w:abstractNumId="7" w15:restartNumberingAfterBreak="0">
    <w:nsid w:val="79A04F36"/>
    <w:multiLevelType w:val="hybridMultilevel"/>
    <w:tmpl w:val="BADAE386"/>
    <w:lvl w:ilvl="0" w:tplc="7B1C6ACE">
      <w:numFmt w:val="bullet"/>
      <w:lvlText w:val="-"/>
      <w:lvlJc w:val="left"/>
      <w:pPr>
        <w:ind w:left="458" w:hanging="360"/>
      </w:pPr>
      <w:rPr>
        <w:rFonts w:ascii="Calibri" w:eastAsia="Calibri" w:hAnsi="Calibri" w:cs="Calibri" w:hint="default"/>
      </w:rPr>
    </w:lvl>
    <w:lvl w:ilvl="1" w:tplc="04130003" w:tentative="1">
      <w:start w:val="1"/>
      <w:numFmt w:val="bullet"/>
      <w:lvlText w:val="o"/>
      <w:lvlJc w:val="left"/>
      <w:pPr>
        <w:ind w:left="1178" w:hanging="360"/>
      </w:pPr>
      <w:rPr>
        <w:rFonts w:ascii="Courier New" w:hAnsi="Courier New" w:cs="Courier New" w:hint="default"/>
      </w:rPr>
    </w:lvl>
    <w:lvl w:ilvl="2" w:tplc="04130005" w:tentative="1">
      <w:start w:val="1"/>
      <w:numFmt w:val="bullet"/>
      <w:lvlText w:val=""/>
      <w:lvlJc w:val="left"/>
      <w:pPr>
        <w:ind w:left="1898" w:hanging="360"/>
      </w:pPr>
      <w:rPr>
        <w:rFonts w:ascii="Wingdings" w:hAnsi="Wingdings" w:hint="default"/>
      </w:rPr>
    </w:lvl>
    <w:lvl w:ilvl="3" w:tplc="04130001" w:tentative="1">
      <w:start w:val="1"/>
      <w:numFmt w:val="bullet"/>
      <w:lvlText w:val=""/>
      <w:lvlJc w:val="left"/>
      <w:pPr>
        <w:ind w:left="2618" w:hanging="360"/>
      </w:pPr>
      <w:rPr>
        <w:rFonts w:ascii="Symbol" w:hAnsi="Symbol" w:hint="default"/>
      </w:rPr>
    </w:lvl>
    <w:lvl w:ilvl="4" w:tplc="04130003" w:tentative="1">
      <w:start w:val="1"/>
      <w:numFmt w:val="bullet"/>
      <w:lvlText w:val="o"/>
      <w:lvlJc w:val="left"/>
      <w:pPr>
        <w:ind w:left="3338" w:hanging="360"/>
      </w:pPr>
      <w:rPr>
        <w:rFonts w:ascii="Courier New" w:hAnsi="Courier New" w:cs="Courier New" w:hint="default"/>
      </w:rPr>
    </w:lvl>
    <w:lvl w:ilvl="5" w:tplc="04130005" w:tentative="1">
      <w:start w:val="1"/>
      <w:numFmt w:val="bullet"/>
      <w:lvlText w:val=""/>
      <w:lvlJc w:val="left"/>
      <w:pPr>
        <w:ind w:left="4058" w:hanging="360"/>
      </w:pPr>
      <w:rPr>
        <w:rFonts w:ascii="Wingdings" w:hAnsi="Wingdings" w:hint="default"/>
      </w:rPr>
    </w:lvl>
    <w:lvl w:ilvl="6" w:tplc="04130001" w:tentative="1">
      <w:start w:val="1"/>
      <w:numFmt w:val="bullet"/>
      <w:lvlText w:val=""/>
      <w:lvlJc w:val="left"/>
      <w:pPr>
        <w:ind w:left="4778" w:hanging="360"/>
      </w:pPr>
      <w:rPr>
        <w:rFonts w:ascii="Symbol" w:hAnsi="Symbol" w:hint="default"/>
      </w:rPr>
    </w:lvl>
    <w:lvl w:ilvl="7" w:tplc="04130003" w:tentative="1">
      <w:start w:val="1"/>
      <w:numFmt w:val="bullet"/>
      <w:lvlText w:val="o"/>
      <w:lvlJc w:val="left"/>
      <w:pPr>
        <w:ind w:left="5498" w:hanging="360"/>
      </w:pPr>
      <w:rPr>
        <w:rFonts w:ascii="Courier New" w:hAnsi="Courier New" w:cs="Courier New" w:hint="default"/>
      </w:rPr>
    </w:lvl>
    <w:lvl w:ilvl="8" w:tplc="04130005" w:tentative="1">
      <w:start w:val="1"/>
      <w:numFmt w:val="bullet"/>
      <w:lvlText w:val=""/>
      <w:lvlJc w:val="left"/>
      <w:pPr>
        <w:ind w:left="6218" w:hanging="360"/>
      </w:pPr>
      <w:rPr>
        <w:rFonts w:ascii="Wingdings" w:hAnsi="Wingdings" w:hint="default"/>
      </w:rPr>
    </w:lvl>
  </w:abstractNum>
  <w:abstractNum w:abstractNumId="8" w15:restartNumberingAfterBreak="0">
    <w:nsid w:val="7CC1415C"/>
    <w:multiLevelType w:val="hybridMultilevel"/>
    <w:tmpl w:val="0D6E7104"/>
    <w:lvl w:ilvl="0" w:tplc="4AC851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3505848">
    <w:abstractNumId w:val="3"/>
  </w:num>
  <w:num w:numId="2" w16cid:durableId="522326628">
    <w:abstractNumId w:val="1"/>
  </w:num>
  <w:num w:numId="3" w16cid:durableId="1464036862">
    <w:abstractNumId w:val="6"/>
  </w:num>
  <w:num w:numId="4" w16cid:durableId="1580671283">
    <w:abstractNumId w:val="5"/>
  </w:num>
  <w:num w:numId="5" w16cid:durableId="343703091">
    <w:abstractNumId w:val="0"/>
  </w:num>
  <w:num w:numId="6" w16cid:durableId="141192818">
    <w:abstractNumId w:val="4"/>
  </w:num>
  <w:num w:numId="7" w16cid:durableId="1760523089">
    <w:abstractNumId w:val="2"/>
  </w:num>
  <w:num w:numId="8" w16cid:durableId="1451322489">
    <w:abstractNumId w:val="7"/>
  </w:num>
  <w:num w:numId="9" w16cid:durableId="2109302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07"/>
    <w:rsid w:val="00007672"/>
    <w:rsid w:val="00032CC3"/>
    <w:rsid w:val="0003319E"/>
    <w:rsid w:val="000359D4"/>
    <w:rsid w:val="00045A5C"/>
    <w:rsid w:val="00050B8A"/>
    <w:rsid w:val="00051060"/>
    <w:rsid w:val="0007684D"/>
    <w:rsid w:val="0008607A"/>
    <w:rsid w:val="000A0A98"/>
    <w:rsid w:val="000A3689"/>
    <w:rsid w:val="000C7C85"/>
    <w:rsid w:val="000D045C"/>
    <w:rsid w:val="000D2F83"/>
    <w:rsid w:val="000E3123"/>
    <w:rsid w:val="000F6DCB"/>
    <w:rsid w:val="000F7B58"/>
    <w:rsid w:val="001073B3"/>
    <w:rsid w:val="00107E96"/>
    <w:rsid w:val="00120C07"/>
    <w:rsid w:val="00120C37"/>
    <w:rsid w:val="00146BCD"/>
    <w:rsid w:val="00160615"/>
    <w:rsid w:val="00166598"/>
    <w:rsid w:val="0017211F"/>
    <w:rsid w:val="00172260"/>
    <w:rsid w:val="001840A0"/>
    <w:rsid w:val="001A185D"/>
    <w:rsid w:val="001A1B7E"/>
    <w:rsid w:val="001B09E4"/>
    <w:rsid w:val="001B5648"/>
    <w:rsid w:val="001D367E"/>
    <w:rsid w:val="001F5220"/>
    <w:rsid w:val="00224D97"/>
    <w:rsid w:val="002412C3"/>
    <w:rsid w:val="002567B7"/>
    <w:rsid w:val="00260C9F"/>
    <w:rsid w:val="00280703"/>
    <w:rsid w:val="002F0D52"/>
    <w:rsid w:val="003061EC"/>
    <w:rsid w:val="00307AD0"/>
    <w:rsid w:val="0032211D"/>
    <w:rsid w:val="00352795"/>
    <w:rsid w:val="00396404"/>
    <w:rsid w:val="003B7587"/>
    <w:rsid w:val="003C286E"/>
    <w:rsid w:val="003D058A"/>
    <w:rsid w:val="003D7576"/>
    <w:rsid w:val="003F30D3"/>
    <w:rsid w:val="004473AF"/>
    <w:rsid w:val="004809E7"/>
    <w:rsid w:val="00481BA0"/>
    <w:rsid w:val="00495574"/>
    <w:rsid w:val="004B2D27"/>
    <w:rsid w:val="004B367E"/>
    <w:rsid w:val="004B4323"/>
    <w:rsid w:val="004C466A"/>
    <w:rsid w:val="004C69C0"/>
    <w:rsid w:val="004E64AB"/>
    <w:rsid w:val="004F5B42"/>
    <w:rsid w:val="0050081A"/>
    <w:rsid w:val="00501A53"/>
    <w:rsid w:val="0051238F"/>
    <w:rsid w:val="00517872"/>
    <w:rsid w:val="00545E7C"/>
    <w:rsid w:val="00555190"/>
    <w:rsid w:val="00562DB9"/>
    <w:rsid w:val="00566C5A"/>
    <w:rsid w:val="005709CF"/>
    <w:rsid w:val="005856E0"/>
    <w:rsid w:val="005A726A"/>
    <w:rsid w:val="005A7E89"/>
    <w:rsid w:val="00600D74"/>
    <w:rsid w:val="00614297"/>
    <w:rsid w:val="006222AC"/>
    <w:rsid w:val="00634D43"/>
    <w:rsid w:val="0064603C"/>
    <w:rsid w:val="00647EE8"/>
    <w:rsid w:val="00673CDF"/>
    <w:rsid w:val="0068528D"/>
    <w:rsid w:val="006C11DD"/>
    <w:rsid w:val="006E0D62"/>
    <w:rsid w:val="00756732"/>
    <w:rsid w:val="00792088"/>
    <w:rsid w:val="007B2CB9"/>
    <w:rsid w:val="007B4F61"/>
    <w:rsid w:val="007E7511"/>
    <w:rsid w:val="007F0A7E"/>
    <w:rsid w:val="007F2589"/>
    <w:rsid w:val="007F5E91"/>
    <w:rsid w:val="00817FFC"/>
    <w:rsid w:val="00825EC9"/>
    <w:rsid w:val="00837532"/>
    <w:rsid w:val="008420D1"/>
    <w:rsid w:val="00853B8E"/>
    <w:rsid w:val="0088296D"/>
    <w:rsid w:val="00891F9E"/>
    <w:rsid w:val="008C4D5B"/>
    <w:rsid w:val="008D1AA6"/>
    <w:rsid w:val="008E64FA"/>
    <w:rsid w:val="008E66D4"/>
    <w:rsid w:val="009157D7"/>
    <w:rsid w:val="00931E47"/>
    <w:rsid w:val="0093789C"/>
    <w:rsid w:val="00952215"/>
    <w:rsid w:val="00955A7B"/>
    <w:rsid w:val="00971DC7"/>
    <w:rsid w:val="009B4592"/>
    <w:rsid w:val="00A071B9"/>
    <w:rsid w:val="00A15A08"/>
    <w:rsid w:val="00A347A1"/>
    <w:rsid w:val="00A36316"/>
    <w:rsid w:val="00A90D16"/>
    <w:rsid w:val="00AA3A26"/>
    <w:rsid w:val="00AB307B"/>
    <w:rsid w:val="00AB47B0"/>
    <w:rsid w:val="00AB5F95"/>
    <w:rsid w:val="00AD4E5D"/>
    <w:rsid w:val="00B01143"/>
    <w:rsid w:val="00B301E4"/>
    <w:rsid w:val="00B33DBB"/>
    <w:rsid w:val="00B5206D"/>
    <w:rsid w:val="00B54A00"/>
    <w:rsid w:val="00B97FBC"/>
    <w:rsid w:val="00BA2C96"/>
    <w:rsid w:val="00BA3050"/>
    <w:rsid w:val="00BB17FD"/>
    <w:rsid w:val="00BD3AD6"/>
    <w:rsid w:val="00C0676E"/>
    <w:rsid w:val="00C11C7B"/>
    <w:rsid w:val="00C11EA5"/>
    <w:rsid w:val="00C2390F"/>
    <w:rsid w:val="00C2581C"/>
    <w:rsid w:val="00C31C1E"/>
    <w:rsid w:val="00C4128F"/>
    <w:rsid w:val="00C81116"/>
    <w:rsid w:val="00D214A4"/>
    <w:rsid w:val="00D40E0F"/>
    <w:rsid w:val="00D432A2"/>
    <w:rsid w:val="00D62F79"/>
    <w:rsid w:val="00D75500"/>
    <w:rsid w:val="00D81857"/>
    <w:rsid w:val="00D865E8"/>
    <w:rsid w:val="00DA141D"/>
    <w:rsid w:val="00DA1BC5"/>
    <w:rsid w:val="00DE1A97"/>
    <w:rsid w:val="00DE4E05"/>
    <w:rsid w:val="00DE6A8B"/>
    <w:rsid w:val="00DF6C40"/>
    <w:rsid w:val="00E041D6"/>
    <w:rsid w:val="00E07C48"/>
    <w:rsid w:val="00E12D6D"/>
    <w:rsid w:val="00E17FC0"/>
    <w:rsid w:val="00E21403"/>
    <w:rsid w:val="00E27728"/>
    <w:rsid w:val="00E34210"/>
    <w:rsid w:val="00E65468"/>
    <w:rsid w:val="00E6643C"/>
    <w:rsid w:val="00E8680E"/>
    <w:rsid w:val="00E97754"/>
    <w:rsid w:val="00EA0AB4"/>
    <w:rsid w:val="00EA38DC"/>
    <w:rsid w:val="00EC143A"/>
    <w:rsid w:val="00EC3F0A"/>
    <w:rsid w:val="00ED3760"/>
    <w:rsid w:val="00EF08C7"/>
    <w:rsid w:val="00EF3EE5"/>
    <w:rsid w:val="00EF6A81"/>
    <w:rsid w:val="00F2229E"/>
    <w:rsid w:val="00F74963"/>
    <w:rsid w:val="00F77C36"/>
    <w:rsid w:val="00F82ED6"/>
    <w:rsid w:val="00F83EE9"/>
    <w:rsid w:val="00F84ABB"/>
    <w:rsid w:val="00F91698"/>
    <w:rsid w:val="00FB39F3"/>
    <w:rsid w:val="00FB68E4"/>
    <w:rsid w:val="00FC3EC4"/>
    <w:rsid w:val="00FE4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jstalinea">
    <w:name w:val="List Paragraph"/>
    <w:basedOn w:val="Standaard"/>
    <w:uiPriority w:val="1"/>
    <w:qFormat/>
  </w:style>
  <w:style w:type="paragraph" w:customStyle="1" w:styleId="TableParagraph">
    <w:name w:val="Table Paragraph"/>
    <w:basedOn w:val="Standaard"/>
    <w:uiPriority w:val="1"/>
    <w:qFormat/>
    <w:rPr>
      <w:rFonts w:ascii="Calibri" w:eastAsia="Calibri" w:hAnsi="Calibri" w:cs="Calibri"/>
    </w:rPr>
  </w:style>
  <w:style w:type="paragraph" w:styleId="Revisie">
    <w:name w:val="Revision"/>
    <w:hidden/>
    <w:uiPriority w:val="99"/>
    <w:semiHidden/>
    <w:rsid w:val="003B7587"/>
    <w:pPr>
      <w:widowControl/>
      <w:autoSpaceDE/>
      <w:autoSpaceDN/>
    </w:pPr>
    <w:rPr>
      <w:lang w:val="nl-NL"/>
    </w:rPr>
  </w:style>
  <w:style w:type="character" w:styleId="Verwijzingopmerking">
    <w:name w:val="annotation reference"/>
    <w:basedOn w:val="Standaardalinea-lettertype"/>
    <w:uiPriority w:val="99"/>
    <w:semiHidden/>
    <w:unhideWhenUsed/>
    <w:rsid w:val="00C11C7B"/>
    <w:rPr>
      <w:sz w:val="16"/>
      <w:szCs w:val="16"/>
    </w:rPr>
  </w:style>
  <w:style w:type="paragraph" w:styleId="Tekstopmerking">
    <w:name w:val="annotation text"/>
    <w:basedOn w:val="Standaard"/>
    <w:link w:val="TekstopmerkingChar"/>
    <w:uiPriority w:val="99"/>
    <w:unhideWhenUsed/>
    <w:rsid w:val="00C11C7B"/>
    <w:rPr>
      <w:sz w:val="20"/>
      <w:szCs w:val="20"/>
    </w:rPr>
  </w:style>
  <w:style w:type="character" w:customStyle="1" w:styleId="TekstopmerkingChar">
    <w:name w:val="Tekst opmerking Char"/>
    <w:basedOn w:val="Standaardalinea-lettertype"/>
    <w:link w:val="Tekstopmerking"/>
    <w:uiPriority w:val="99"/>
    <w:rsid w:val="00C11C7B"/>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11C7B"/>
    <w:rPr>
      <w:b/>
      <w:bCs/>
    </w:rPr>
  </w:style>
  <w:style w:type="character" w:customStyle="1" w:styleId="OnderwerpvanopmerkingChar">
    <w:name w:val="Onderwerp van opmerking Char"/>
    <w:basedOn w:val="TekstopmerkingChar"/>
    <w:link w:val="Onderwerpvanopmerking"/>
    <w:uiPriority w:val="99"/>
    <w:semiHidden/>
    <w:rsid w:val="00C11C7B"/>
    <w:rPr>
      <w:b/>
      <w:bCs/>
      <w:sz w:val="20"/>
      <w:szCs w:val="20"/>
      <w:lang w:val="nl-NL"/>
    </w:rPr>
  </w:style>
  <w:style w:type="paragraph" w:styleId="Koptekst">
    <w:name w:val="header"/>
    <w:basedOn w:val="Standaard"/>
    <w:link w:val="KoptekstChar"/>
    <w:uiPriority w:val="99"/>
    <w:unhideWhenUsed/>
    <w:rsid w:val="001F5220"/>
    <w:pPr>
      <w:tabs>
        <w:tab w:val="center" w:pos="4536"/>
        <w:tab w:val="right" w:pos="9072"/>
      </w:tabs>
    </w:pPr>
  </w:style>
  <w:style w:type="character" w:customStyle="1" w:styleId="KoptekstChar">
    <w:name w:val="Koptekst Char"/>
    <w:basedOn w:val="Standaardalinea-lettertype"/>
    <w:link w:val="Koptekst"/>
    <w:uiPriority w:val="99"/>
    <w:rsid w:val="001F5220"/>
    <w:rPr>
      <w:lang w:val="nl-NL"/>
    </w:rPr>
  </w:style>
  <w:style w:type="paragraph" w:styleId="Voettekst">
    <w:name w:val="footer"/>
    <w:basedOn w:val="Standaard"/>
    <w:link w:val="VoettekstChar"/>
    <w:uiPriority w:val="99"/>
    <w:unhideWhenUsed/>
    <w:rsid w:val="001F5220"/>
    <w:pPr>
      <w:tabs>
        <w:tab w:val="center" w:pos="4536"/>
        <w:tab w:val="right" w:pos="9072"/>
      </w:tabs>
    </w:pPr>
  </w:style>
  <w:style w:type="character" w:customStyle="1" w:styleId="VoettekstChar">
    <w:name w:val="Voettekst Char"/>
    <w:basedOn w:val="Standaardalinea-lettertype"/>
    <w:link w:val="Voettekst"/>
    <w:uiPriority w:val="99"/>
    <w:rsid w:val="001F5220"/>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5632">
      <w:bodyDiv w:val="1"/>
      <w:marLeft w:val="0"/>
      <w:marRight w:val="0"/>
      <w:marTop w:val="0"/>
      <w:marBottom w:val="0"/>
      <w:divBdr>
        <w:top w:val="none" w:sz="0" w:space="0" w:color="auto"/>
        <w:left w:val="none" w:sz="0" w:space="0" w:color="auto"/>
        <w:bottom w:val="none" w:sz="0" w:space="0" w:color="auto"/>
        <w:right w:val="none" w:sz="0" w:space="0" w:color="auto"/>
      </w:divBdr>
    </w:div>
    <w:div w:id="517894068">
      <w:bodyDiv w:val="1"/>
      <w:marLeft w:val="0"/>
      <w:marRight w:val="0"/>
      <w:marTop w:val="0"/>
      <w:marBottom w:val="0"/>
      <w:divBdr>
        <w:top w:val="none" w:sz="0" w:space="0" w:color="auto"/>
        <w:left w:val="none" w:sz="0" w:space="0" w:color="auto"/>
        <w:bottom w:val="none" w:sz="0" w:space="0" w:color="auto"/>
        <w:right w:val="none" w:sz="0" w:space="0" w:color="auto"/>
      </w:divBdr>
    </w:div>
    <w:div w:id="740252249">
      <w:bodyDiv w:val="1"/>
      <w:marLeft w:val="0"/>
      <w:marRight w:val="0"/>
      <w:marTop w:val="0"/>
      <w:marBottom w:val="0"/>
      <w:divBdr>
        <w:top w:val="none" w:sz="0" w:space="0" w:color="auto"/>
        <w:left w:val="none" w:sz="0" w:space="0" w:color="auto"/>
        <w:bottom w:val="none" w:sz="0" w:space="0" w:color="auto"/>
        <w:right w:val="none" w:sz="0" w:space="0" w:color="auto"/>
      </w:divBdr>
    </w:div>
    <w:div w:id="1275140437">
      <w:bodyDiv w:val="1"/>
      <w:marLeft w:val="0"/>
      <w:marRight w:val="0"/>
      <w:marTop w:val="0"/>
      <w:marBottom w:val="0"/>
      <w:divBdr>
        <w:top w:val="none" w:sz="0" w:space="0" w:color="auto"/>
        <w:left w:val="none" w:sz="0" w:space="0" w:color="auto"/>
        <w:bottom w:val="none" w:sz="0" w:space="0" w:color="auto"/>
        <w:right w:val="none" w:sz="0" w:space="0" w:color="auto"/>
      </w:divBdr>
    </w:div>
    <w:div w:id="1369336324">
      <w:bodyDiv w:val="1"/>
      <w:marLeft w:val="0"/>
      <w:marRight w:val="0"/>
      <w:marTop w:val="0"/>
      <w:marBottom w:val="0"/>
      <w:divBdr>
        <w:top w:val="none" w:sz="0" w:space="0" w:color="auto"/>
        <w:left w:val="none" w:sz="0" w:space="0" w:color="auto"/>
        <w:bottom w:val="none" w:sz="0" w:space="0" w:color="auto"/>
        <w:right w:val="none" w:sz="0" w:space="0" w:color="auto"/>
      </w:divBdr>
    </w:div>
    <w:div w:id="1400862011">
      <w:bodyDiv w:val="1"/>
      <w:marLeft w:val="0"/>
      <w:marRight w:val="0"/>
      <w:marTop w:val="0"/>
      <w:marBottom w:val="0"/>
      <w:divBdr>
        <w:top w:val="none" w:sz="0" w:space="0" w:color="auto"/>
        <w:left w:val="none" w:sz="0" w:space="0" w:color="auto"/>
        <w:bottom w:val="none" w:sz="0" w:space="0" w:color="auto"/>
        <w:right w:val="none" w:sz="0" w:space="0" w:color="auto"/>
      </w:divBdr>
    </w:div>
    <w:div w:id="1573613316">
      <w:bodyDiv w:val="1"/>
      <w:marLeft w:val="0"/>
      <w:marRight w:val="0"/>
      <w:marTop w:val="0"/>
      <w:marBottom w:val="0"/>
      <w:divBdr>
        <w:top w:val="none" w:sz="0" w:space="0" w:color="auto"/>
        <w:left w:val="none" w:sz="0" w:space="0" w:color="auto"/>
        <w:bottom w:val="none" w:sz="0" w:space="0" w:color="auto"/>
        <w:right w:val="none" w:sz="0" w:space="0" w:color="auto"/>
      </w:divBdr>
      <w:divsChild>
        <w:div w:id="1637446553">
          <w:marLeft w:val="504"/>
          <w:marRight w:val="0"/>
          <w:marTop w:val="240"/>
          <w:marBottom w:val="0"/>
          <w:divBdr>
            <w:top w:val="none" w:sz="0" w:space="0" w:color="auto"/>
            <w:left w:val="none" w:sz="0" w:space="0" w:color="auto"/>
            <w:bottom w:val="none" w:sz="0" w:space="0" w:color="auto"/>
            <w:right w:val="none" w:sz="0" w:space="0" w:color="auto"/>
          </w:divBdr>
        </w:div>
      </w:divsChild>
    </w:div>
    <w:div w:id="1622685766">
      <w:bodyDiv w:val="1"/>
      <w:marLeft w:val="0"/>
      <w:marRight w:val="0"/>
      <w:marTop w:val="0"/>
      <w:marBottom w:val="0"/>
      <w:divBdr>
        <w:top w:val="none" w:sz="0" w:space="0" w:color="auto"/>
        <w:left w:val="none" w:sz="0" w:space="0" w:color="auto"/>
        <w:bottom w:val="none" w:sz="0" w:space="0" w:color="auto"/>
        <w:right w:val="none" w:sz="0" w:space="0" w:color="auto"/>
      </w:divBdr>
    </w:div>
    <w:div w:id="1980917193">
      <w:bodyDiv w:val="1"/>
      <w:marLeft w:val="0"/>
      <w:marRight w:val="0"/>
      <w:marTop w:val="0"/>
      <w:marBottom w:val="0"/>
      <w:divBdr>
        <w:top w:val="none" w:sz="0" w:space="0" w:color="auto"/>
        <w:left w:val="none" w:sz="0" w:space="0" w:color="auto"/>
        <w:bottom w:val="none" w:sz="0" w:space="0" w:color="auto"/>
        <w:right w:val="none" w:sz="0" w:space="0" w:color="auto"/>
      </w:divBdr>
    </w:div>
    <w:div w:id="213852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986</ap:Words>
  <ap:Characters>5424</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2023-12-01T13:21:00.0000000Z</lastPrinted>
  <dcterms:created xsi:type="dcterms:W3CDTF">2025-06-02T11:43:00.0000000Z</dcterms:created>
  <dcterms:modified xsi:type="dcterms:W3CDTF">2025-06-05T13:04:00.0000000Z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Aspose Ltd.</vt:lpwstr>
  </property>
  <property fmtid="{D5CDD505-2E9C-101B-9397-08002B2CF9AE}" pid="4" name="LastSaved">
    <vt:filetime>2023-11-17T00:00:00Z</vt:filetime>
  </property>
  <property fmtid="{D5CDD505-2E9C-101B-9397-08002B2CF9AE}" pid="5" name="Producer">
    <vt:lpwstr>Aspose.Pdf for .NET 17.9</vt:lpwstr>
  </property>
  <property fmtid="{D5CDD505-2E9C-101B-9397-08002B2CF9AE}" pid="6" name="SourceModified">
    <vt:lpwstr>D:20220912084537</vt:lpwstr>
  </property>
  <property fmtid="{D5CDD505-2E9C-101B-9397-08002B2CF9AE}" pid="7" name="MSIP_Label_f5339f15-c483-4670-87f9-f365ba551dce_Enabled">
    <vt:lpwstr>true</vt:lpwstr>
  </property>
  <property fmtid="{D5CDD505-2E9C-101B-9397-08002B2CF9AE}" pid="8" name="MSIP_Label_f5339f15-c483-4670-87f9-f365ba551dce_SetDate">
    <vt:lpwstr>2023-11-29T08:58:41Z</vt:lpwstr>
  </property>
  <property fmtid="{D5CDD505-2E9C-101B-9397-08002B2CF9AE}" pid="9" name="MSIP_Label_f5339f15-c483-4670-87f9-f365ba551dce_Method">
    <vt:lpwstr>Standard</vt:lpwstr>
  </property>
  <property fmtid="{D5CDD505-2E9C-101B-9397-08002B2CF9AE}" pid="10" name="MSIP_Label_f5339f15-c483-4670-87f9-f365ba551dce_Name">
    <vt:lpwstr>FIN-IRF-Dep. V.</vt:lpwstr>
  </property>
  <property fmtid="{D5CDD505-2E9C-101B-9397-08002B2CF9AE}" pid="11" name="MSIP_Label_f5339f15-c483-4670-87f9-f365ba551dce_SiteId">
    <vt:lpwstr>84712536-f524-40a0-913b-5d25ba502732</vt:lpwstr>
  </property>
  <property fmtid="{D5CDD505-2E9C-101B-9397-08002B2CF9AE}" pid="12" name="MSIP_Label_f5339f15-c483-4670-87f9-f365ba551dce_ActionId">
    <vt:lpwstr>8c163fa5-35e8-419f-af1f-fa68be97ab7c</vt:lpwstr>
  </property>
  <property fmtid="{D5CDD505-2E9C-101B-9397-08002B2CF9AE}" pid="13" name="MSIP_Label_f5339f15-c483-4670-87f9-f365ba551dce_ContentBits">
    <vt:lpwstr>0</vt:lpwstr>
  </property>
</Properties>
</file>