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6892" w:rsidR="007B54E8" w:rsidP="007B54E8" w:rsidRDefault="007B54E8" w14:paraId="0506682D" w14:textId="188D959B">
      <w:pPr>
        <w:spacing w:after="0"/>
        <w:ind w:left="1410" w:hanging="1410"/>
        <w:rPr>
          <w:rFonts w:ascii="Times New Roman" w:hAnsi="Times New Roman" w:cs="Times New Roman"/>
          <w:sz w:val="24"/>
          <w:szCs w:val="24"/>
        </w:rPr>
      </w:pPr>
      <w:r w:rsidRPr="007A6892">
        <w:rPr>
          <w:rFonts w:ascii="Times New Roman" w:hAnsi="Times New Roman" w:cs="Times New Roman"/>
          <w:b/>
          <w:sz w:val="24"/>
          <w:szCs w:val="24"/>
        </w:rPr>
        <w:t>36 725 IIB</w:t>
      </w:r>
      <w:r w:rsidRPr="007A6892">
        <w:rPr>
          <w:rFonts w:ascii="Times New Roman" w:hAnsi="Times New Roman" w:cs="Times New Roman"/>
          <w:b/>
          <w:sz w:val="24"/>
          <w:szCs w:val="24"/>
        </w:rPr>
        <w:tab/>
      </w:r>
      <w:r w:rsidRPr="007A6892">
        <w:rPr>
          <w:rFonts w:ascii="Times New Roman" w:hAnsi="Times New Roman" w:cs="Times New Roman"/>
          <w:b/>
          <w:bCs/>
          <w:sz w:val="24"/>
          <w:szCs w:val="24"/>
        </w:rPr>
        <w:t>Wijziging van de begrotingsstaat van de overige Hoge Colleges van Staat, Kabinetten van de Gouverneurs en de Kiesraad (IIB) voor het jaar 2025 (wijziging samenhangende met de Voorjaarsnota)</w:t>
      </w:r>
    </w:p>
    <w:p w:rsidRPr="007A6892" w:rsidR="007B54E8" w:rsidP="007B54E8" w:rsidRDefault="007B54E8" w14:paraId="61D746B6" w14:textId="77777777">
      <w:pPr>
        <w:spacing w:after="0"/>
        <w:ind w:left="1410" w:hanging="1410"/>
        <w:rPr>
          <w:rFonts w:ascii="Times New Roman" w:hAnsi="Times New Roman" w:eastAsia="Calibri" w:cs="Times New Roman"/>
          <w:sz w:val="24"/>
          <w:szCs w:val="24"/>
        </w:rPr>
      </w:pPr>
    </w:p>
    <w:p w:rsidRPr="007A6892" w:rsidR="007B54E8" w:rsidP="007B54E8" w:rsidRDefault="007B54E8" w14:paraId="1AC08F15"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7A6892">
        <w:rPr>
          <w:rFonts w:ascii="Times New Roman" w:hAnsi="Times New Roman" w:eastAsia="Calibri" w:cs="Times New Roman"/>
          <w:b/>
          <w:color w:val="000000"/>
          <w:sz w:val="24"/>
          <w:szCs w:val="24"/>
        </w:rPr>
        <w:t xml:space="preserve">Nr. </w:t>
      </w:r>
      <w:r w:rsidRPr="007A6892">
        <w:rPr>
          <w:rFonts w:ascii="Times New Roman" w:hAnsi="Times New Roman" w:cs="Times New Roman"/>
          <w:b/>
          <w:sz w:val="24"/>
          <w:szCs w:val="24"/>
        </w:rPr>
        <w:t>3</w:t>
      </w:r>
      <w:r w:rsidRPr="007A6892">
        <w:rPr>
          <w:rFonts w:ascii="Times New Roman" w:hAnsi="Times New Roman" w:eastAsia="Calibri" w:cs="Times New Roman"/>
          <w:b/>
          <w:color w:val="000000"/>
          <w:sz w:val="24"/>
          <w:szCs w:val="24"/>
        </w:rPr>
        <w:tab/>
        <w:t>VERSLAG HOUDENDE EEN LIJST VAN VRAGEN EN ANTWOORDEN</w:t>
      </w:r>
      <w:r w:rsidRPr="007A6892">
        <w:rPr>
          <w:rFonts w:ascii="Times New Roman" w:hAnsi="Times New Roman" w:eastAsia="Calibri" w:cs="Times New Roman"/>
          <w:color w:val="000000"/>
          <w:sz w:val="24"/>
          <w:szCs w:val="24"/>
        </w:rPr>
        <w:t xml:space="preserve"> </w:t>
      </w:r>
    </w:p>
    <w:p w:rsidRPr="007A6892" w:rsidR="007B54E8" w:rsidP="007B54E8" w:rsidRDefault="007B54E8" w14:paraId="683DDFBC" w14:textId="77777777">
      <w:pPr>
        <w:autoSpaceDE w:val="0"/>
        <w:autoSpaceDN w:val="0"/>
        <w:adjustRightInd w:val="0"/>
        <w:spacing w:after="0"/>
        <w:ind w:firstLine="708"/>
        <w:rPr>
          <w:rFonts w:ascii="Times New Roman" w:hAnsi="Times New Roman" w:eastAsia="Calibri" w:cs="Times New Roman"/>
          <w:color w:val="000000"/>
          <w:sz w:val="24"/>
          <w:szCs w:val="24"/>
        </w:rPr>
      </w:pPr>
      <w:r w:rsidRPr="007A6892">
        <w:rPr>
          <w:rFonts w:ascii="Times New Roman" w:hAnsi="Times New Roman" w:eastAsia="Calibri" w:cs="Times New Roman"/>
          <w:color w:val="000000"/>
          <w:sz w:val="24"/>
          <w:szCs w:val="24"/>
        </w:rPr>
        <w:tab/>
        <w:t xml:space="preserve">Vastgesteld </w:t>
      </w:r>
      <w:r w:rsidRPr="007A6892">
        <w:rPr>
          <w:rFonts w:ascii="Times New Roman" w:hAnsi="Times New Roman" w:cs="Times New Roman"/>
          <w:sz w:val="24"/>
          <w:szCs w:val="24"/>
        </w:rPr>
        <w:t>6 juni 2025</w:t>
      </w:r>
    </w:p>
    <w:p w:rsidRPr="007A6892" w:rsidR="007B54E8" w:rsidP="007B54E8" w:rsidRDefault="007B54E8" w14:paraId="28BD1799" w14:textId="77777777">
      <w:pPr>
        <w:autoSpaceDE w:val="0"/>
        <w:autoSpaceDN w:val="0"/>
        <w:adjustRightInd w:val="0"/>
        <w:spacing w:after="0"/>
        <w:rPr>
          <w:rFonts w:ascii="Times New Roman" w:hAnsi="Times New Roman" w:eastAsia="Calibri" w:cs="Times New Roman"/>
          <w:color w:val="000000"/>
          <w:sz w:val="24"/>
          <w:szCs w:val="24"/>
        </w:rPr>
      </w:pPr>
    </w:p>
    <w:p w:rsidRPr="007A6892" w:rsidR="007B54E8" w:rsidP="007B54E8" w:rsidRDefault="007B54E8" w14:paraId="793F1C6C" w14:textId="77777777">
      <w:pPr>
        <w:autoSpaceDE w:val="0"/>
        <w:autoSpaceDN w:val="0"/>
        <w:adjustRightInd w:val="0"/>
        <w:spacing w:after="0"/>
        <w:rPr>
          <w:rFonts w:ascii="Times New Roman" w:hAnsi="Times New Roman" w:eastAsia="Calibri" w:cs="Times New Roman"/>
          <w:color w:val="000000"/>
          <w:sz w:val="24"/>
          <w:szCs w:val="24"/>
        </w:rPr>
      </w:pPr>
      <w:r w:rsidRPr="007A6892">
        <w:rPr>
          <w:rFonts w:ascii="Times New Roman" w:hAnsi="Times New Roman" w:eastAsia="Calibri" w:cs="Times New Roman"/>
          <w:color w:val="000000"/>
          <w:sz w:val="24"/>
          <w:szCs w:val="24"/>
        </w:rPr>
        <w:t>De</w:t>
      </w:r>
      <w:r w:rsidRPr="007A6892">
        <w:rPr>
          <w:rFonts w:ascii="Times New Roman" w:hAnsi="Times New Roman" w:cs="Times New Roman"/>
          <w:sz w:val="24"/>
          <w:szCs w:val="24"/>
        </w:rPr>
        <w:t xml:space="preserve"> vaste </w:t>
      </w:r>
      <w:r w:rsidRPr="007A6892">
        <w:rPr>
          <w:rFonts w:ascii="Times New Roman" w:hAnsi="Times New Roman" w:eastAsia="Calibri" w:cs="Times New Roman"/>
          <w:color w:val="000000"/>
          <w:sz w:val="24"/>
          <w:szCs w:val="24"/>
        </w:rPr>
        <w:t>commissie voor</w:t>
      </w:r>
      <w:r w:rsidRPr="007A6892">
        <w:rPr>
          <w:rFonts w:ascii="Times New Roman" w:hAnsi="Times New Roman" w:cs="Times New Roman"/>
          <w:sz w:val="24"/>
          <w:szCs w:val="24"/>
        </w:rPr>
        <w:t xml:space="preserve"> commissie,</w:t>
      </w:r>
      <w:r w:rsidRPr="007A6892">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7A6892">
        <w:rPr>
          <w:rFonts w:ascii="Times New Roman" w:hAnsi="Times New Roman" w:cs="Times New Roman"/>
          <w:sz w:val="24"/>
          <w:szCs w:val="24"/>
        </w:rPr>
        <w:t xml:space="preserve"> vragen</w:t>
      </w:r>
      <w:r w:rsidRPr="007A6892">
        <w:rPr>
          <w:rFonts w:ascii="Times New Roman" w:hAnsi="Times New Roman" w:eastAsia="Calibri" w:cs="Times New Roman"/>
          <w:color w:val="000000"/>
          <w:sz w:val="24"/>
          <w:szCs w:val="24"/>
        </w:rPr>
        <w:t xml:space="preserve"> met de daarop gegeven</w:t>
      </w:r>
      <w:r w:rsidRPr="007A6892">
        <w:rPr>
          <w:rFonts w:ascii="Times New Roman" w:hAnsi="Times New Roman" w:cs="Times New Roman"/>
          <w:sz w:val="24"/>
          <w:szCs w:val="24"/>
        </w:rPr>
        <w:t xml:space="preserve"> antwoorden</w:t>
      </w:r>
      <w:r w:rsidRPr="007A6892">
        <w:rPr>
          <w:rFonts w:ascii="Times New Roman" w:hAnsi="Times New Roman" w:eastAsia="Calibri" w:cs="Times New Roman"/>
          <w:color w:val="000000"/>
          <w:sz w:val="24"/>
          <w:szCs w:val="24"/>
        </w:rPr>
        <w:t xml:space="preserve">. </w:t>
      </w:r>
    </w:p>
    <w:p w:rsidRPr="007A6892" w:rsidR="007B54E8" w:rsidP="007B54E8" w:rsidRDefault="007B54E8" w14:paraId="05326542" w14:textId="77777777">
      <w:pPr>
        <w:autoSpaceDE w:val="0"/>
        <w:autoSpaceDN w:val="0"/>
        <w:adjustRightInd w:val="0"/>
        <w:spacing w:after="0"/>
        <w:rPr>
          <w:rFonts w:ascii="Times New Roman" w:hAnsi="Times New Roman" w:eastAsia="Calibri" w:cs="Times New Roman"/>
          <w:color w:val="000000"/>
          <w:sz w:val="24"/>
          <w:szCs w:val="24"/>
        </w:rPr>
      </w:pPr>
    </w:p>
    <w:p w:rsidRPr="007A6892" w:rsidR="007B54E8" w:rsidP="007B54E8" w:rsidRDefault="007B54E8" w14:paraId="79633890" w14:textId="77777777">
      <w:pPr>
        <w:spacing w:after="0"/>
        <w:rPr>
          <w:rFonts w:ascii="Times New Roman" w:hAnsi="Times New Roman" w:eastAsia="Times New Roman" w:cs="Times New Roman"/>
          <w:spacing w:val="-3"/>
          <w:sz w:val="24"/>
          <w:szCs w:val="24"/>
          <w:lang w:eastAsia="nl-NL"/>
        </w:rPr>
      </w:pPr>
      <w:r w:rsidRPr="007A6892">
        <w:rPr>
          <w:rFonts w:ascii="Times New Roman" w:hAnsi="Times New Roman" w:eastAsia="Calibri" w:cs="Times New Roman"/>
          <w:color w:val="000000"/>
          <w:sz w:val="24"/>
          <w:szCs w:val="24"/>
        </w:rPr>
        <w:t xml:space="preserve">De </w:t>
      </w:r>
      <w:r w:rsidRPr="007A6892">
        <w:rPr>
          <w:rFonts w:ascii="Times New Roman" w:hAnsi="Times New Roman" w:cs="Times New Roman"/>
          <w:sz w:val="24"/>
          <w:szCs w:val="24"/>
        </w:rPr>
        <w:t>vragen</w:t>
      </w:r>
      <w:r w:rsidRPr="007A6892">
        <w:rPr>
          <w:rFonts w:ascii="Times New Roman" w:hAnsi="Times New Roman" w:eastAsia="Calibri" w:cs="Times New Roman"/>
          <w:color w:val="000000"/>
          <w:sz w:val="24"/>
          <w:szCs w:val="24"/>
        </w:rPr>
        <w:t xml:space="preserve"> </w:t>
      </w:r>
      <w:r w:rsidRPr="007A6892">
        <w:rPr>
          <w:rFonts w:ascii="Times New Roman" w:hAnsi="Times New Roman" w:cs="Times New Roman"/>
          <w:sz w:val="24"/>
          <w:szCs w:val="24"/>
        </w:rPr>
        <w:t>zijn</w:t>
      </w:r>
      <w:r w:rsidRPr="007A6892">
        <w:rPr>
          <w:rFonts w:ascii="Times New Roman" w:hAnsi="Times New Roman" w:eastAsia="Calibri" w:cs="Times New Roman"/>
          <w:color w:val="000000"/>
          <w:sz w:val="24"/>
          <w:szCs w:val="24"/>
        </w:rPr>
        <w:t xml:space="preserve"> op </w:t>
      </w:r>
      <w:r w:rsidRPr="007A6892">
        <w:rPr>
          <w:rFonts w:ascii="Times New Roman" w:hAnsi="Times New Roman" w:cs="Times New Roman"/>
          <w:sz w:val="24"/>
          <w:szCs w:val="24"/>
        </w:rPr>
        <w:t xml:space="preserve">22 mei 2025 </w:t>
      </w:r>
      <w:r w:rsidRPr="007A6892">
        <w:rPr>
          <w:rFonts w:ascii="Times New Roman" w:hAnsi="Times New Roman" w:eastAsia="Calibri" w:cs="Times New Roman"/>
          <w:color w:val="000000"/>
          <w:sz w:val="24"/>
          <w:szCs w:val="24"/>
        </w:rPr>
        <w:t>voorgelegd aan de minister van</w:t>
      </w:r>
      <w:r w:rsidRPr="007A6892">
        <w:rPr>
          <w:rFonts w:ascii="Times New Roman" w:hAnsi="Times New Roman" w:cs="Times New Roman"/>
          <w:sz w:val="24"/>
          <w:szCs w:val="24"/>
        </w:rPr>
        <w:t xml:space="preserve"> </w:t>
      </w:r>
      <w:r w:rsidRPr="007A6892">
        <w:rPr>
          <w:rFonts w:ascii="Times New Roman" w:hAnsi="Times New Roman" w:cs="Times New Roman"/>
          <w:spacing w:val="-3"/>
          <w:sz w:val="24"/>
          <w:szCs w:val="24"/>
        </w:rPr>
        <w:t>Binnenlandse Zaken en Koninkrijksrelaties</w:t>
      </w:r>
      <w:r w:rsidRPr="007A6892">
        <w:rPr>
          <w:rFonts w:ascii="Times New Roman" w:hAnsi="Times New Roman" w:eastAsia="Calibri" w:cs="Times New Roman"/>
          <w:color w:val="000000"/>
          <w:sz w:val="24"/>
          <w:szCs w:val="24"/>
        </w:rPr>
        <w:t>. Bij brief van</w:t>
      </w:r>
      <w:r w:rsidRPr="007A6892">
        <w:rPr>
          <w:rFonts w:ascii="Times New Roman" w:hAnsi="Times New Roman" w:cs="Times New Roman"/>
          <w:sz w:val="24"/>
          <w:szCs w:val="24"/>
        </w:rPr>
        <w:t xml:space="preserve"> 5 juni 2025 zijn </w:t>
      </w:r>
      <w:r w:rsidRPr="007A6892">
        <w:rPr>
          <w:rFonts w:ascii="Times New Roman" w:hAnsi="Times New Roman" w:eastAsia="Calibri" w:cs="Times New Roman"/>
          <w:color w:val="000000"/>
          <w:sz w:val="24"/>
          <w:szCs w:val="24"/>
        </w:rPr>
        <w:t>ze door de minister van</w:t>
      </w:r>
      <w:r w:rsidRPr="007A6892">
        <w:rPr>
          <w:rFonts w:ascii="Times New Roman" w:hAnsi="Times New Roman" w:cs="Times New Roman"/>
          <w:sz w:val="24"/>
          <w:szCs w:val="24"/>
        </w:rPr>
        <w:t xml:space="preserve"> </w:t>
      </w:r>
      <w:r w:rsidRPr="007A6892">
        <w:rPr>
          <w:rFonts w:ascii="Times New Roman" w:hAnsi="Times New Roman" w:cs="Times New Roman"/>
          <w:spacing w:val="-3"/>
          <w:sz w:val="24"/>
          <w:szCs w:val="24"/>
        </w:rPr>
        <w:t>Binnenlandse Zaken en Koninkrijksrelaties</w:t>
      </w:r>
      <w:r w:rsidRPr="007A6892">
        <w:rPr>
          <w:rFonts w:ascii="Times New Roman" w:hAnsi="Times New Roman" w:eastAsia="Calibri" w:cs="Times New Roman"/>
          <w:color w:val="000000"/>
          <w:sz w:val="24"/>
          <w:szCs w:val="24"/>
        </w:rPr>
        <w:t xml:space="preserve"> beantwoord. </w:t>
      </w:r>
    </w:p>
    <w:p w:rsidRPr="007A6892" w:rsidR="007B54E8" w:rsidP="007B54E8" w:rsidRDefault="007B54E8" w14:paraId="6E7DF73A" w14:textId="77777777">
      <w:pPr>
        <w:autoSpaceDE w:val="0"/>
        <w:autoSpaceDN w:val="0"/>
        <w:adjustRightInd w:val="0"/>
        <w:spacing w:after="0"/>
        <w:rPr>
          <w:rFonts w:ascii="Times New Roman" w:hAnsi="Times New Roman" w:eastAsia="Calibri" w:cs="Times New Roman"/>
          <w:color w:val="000000"/>
          <w:sz w:val="24"/>
          <w:szCs w:val="24"/>
        </w:rPr>
      </w:pPr>
    </w:p>
    <w:p w:rsidRPr="007A6892" w:rsidR="007B54E8" w:rsidP="007B54E8" w:rsidRDefault="007B54E8" w14:paraId="71826347" w14:textId="77777777">
      <w:pPr>
        <w:autoSpaceDE w:val="0"/>
        <w:autoSpaceDN w:val="0"/>
        <w:adjustRightInd w:val="0"/>
        <w:spacing w:after="0"/>
        <w:rPr>
          <w:rFonts w:ascii="Times New Roman" w:hAnsi="Times New Roman" w:eastAsia="Calibri" w:cs="Times New Roman"/>
          <w:color w:val="000000"/>
          <w:sz w:val="24"/>
          <w:szCs w:val="24"/>
        </w:rPr>
      </w:pPr>
      <w:r w:rsidRPr="007A6892">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7A6892" w:rsidR="007B54E8" w:rsidP="007B54E8" w:rsidRDefault="007B54E8" w14:paraId="32279AB2" w14:textId="77777777">
      <w:pPr>
        <w:autoSpaceDE w:val="0"/>
        <w:autoSpaceDN w:val="0"/>
        <w:adjustRightInd w:val="0"/>
        <w:spacing w:after="0"/>
        <w:rPr>
          <w:rFonts w:ascii="Times New Roman" w:hAnsi="Times New Roman" w:eastAsia="Calibri" w:cs="Times New Roman"/>
          <w:color w:val="000000"/>
          <w:sz w:val="24"/>
          <w:szCs w:val="24"/>
        </w:rPr>
      </w:pPr>
    </w:p>
    <w:p w:rsidRPr="007A6892" w:rsidR="007B54E8" w:rsidP="007B54E8" w:rsidRDefault="007B54E8" w14:paraId="34667AE7" w14:textId="77777777">
      <w:pPr>
        <w:autoSpaceDE w:val="0"/>
        <w:autoSpaceDN w:val="0"/>
        <w:adjustRightInd w:val="0"/>
        <w:spacing w:after="0"/>
        <w:rPr>
          <w:rFonts w:ascii="Times New Roman" w:hAnsi="Times New Roman" w:eastAsia="Calibri" w:cs="Times New Roman"/>
          <w:color w:val="000000"/>
          <w:sz w:val="24"/>
          <w:szCs w:val="24"/>
        </w:rPr>
      </w:pPr>
      <w:r w:rsidRPr="007A6892">
        <w:rPr>
          <w:rFonts w:ascii="Times New Roman" w:hAnsi="Times New Roman" w:eastAsia="Calibri" w:cs="Times New Roman"/>
          <w:color w:val="000000"/>
          <w:sz w:val="24"/>
          <w:szCs w:val="24"/>
        </w:rPr>
        <w:t>De voorzitter van de commissie,</w:t>
      </w:r>
    </w:p>
    <w:p w:rsidRPr="007A6892" w:rsidR="007B54E8" w:rsidP="007B54E8" w:rsidRDefault="007B54E8" w14:paraId="5A85BA65" w14:textId="77777777">
      <w:pPr>
        <w:autoSpaceDE w:val="0"/>
        <w:autoSpaceDN w:val="0"/>
        <w:adjustRightInd w:val="0"/>
        <w:spacing w:after="0"/>
        <w:rPr>
          <w:rFonts w:ascii="Times New Roman" w:hAnsi="Times New Roman" w:cs="Times New Roman"/>
          <w:sz w:val="24"/>
          <w:szCs w:val="24"/>
        </w:rPr>
      </w:pPr>
      <w:r w:rsidRPr="007A6892">
        <w:rPr>
          <w:rFonts w:ascii="Times New Roman" w:hAnsi="Times New Roman" w:cs="Times New Roman"/>
          <w:sz w:val="24"/>
          <w:szCs w:val="24"/>
        </w:rPr>
        <w:t>De Vree</w:t>
      </w:r>
    </w:p>
    <w:p w:rsidRPr="007A6892" w:rsidR="007B54E8" w:rsidP="007B54E8" w:rsidRDefault="007B54E8" w14:paraId="574CA3A9" w14:textId="77777777">
      <w:pPr>
        <w:autoSpaceDE w:val="0"/>
        <w:autoSpaceDN w:val="0"/>
        <w:adjustRightInd w:val="0"/>
        <w:spacing w:after="0"/>
        <w:rPr>
          <w:rFonts w:ascii="Times New Roman" w:hAnsi="Times New Roman" w:eastAsia="Calibri" w:cs="Times New Roman"/>
          <w:color w:val="000000"/>
          <w:sz w:val="24"/>
          <w:szCs w:val="24"/>
        </w:rPr>
      </w:pPr>
    </w:p>
    <w:p w:rsidRPr="007A6892" w:rsidR="007B54E8" w:rsidP="007B54E8" w:rsidRDefault="007B54E8" w14:paraId="322F649C" w14:textId="77777777">
      <w:pPr>
        <w:autoSpaceDE w:val="0"/>
        <w:autoSpaceDN w:val="0"/>
        <w:adjustRightInd w:val="0"/>
        <w:spacing w:after="0"/>
        <w:rPr>
          <w:rFonts w:ascii="Times New Roman" w:hAnsi="Times New Roman" w:eastAsia="Calibri" w:cs="Times New Roman"/>
          <w:color w:val="000000"/>
          <w:sz w:val="24"/>
          <w:szCs w:val="24"/>
        </w:rPr>
      </w:pPr>
      <w:r w:rsidRPr="007A6892">
        <w:rPr>
          <w:rFonts w:ascii="Times New Roman" w:hAnsi="Times New Roman" w:eastAsia="Calibri" w:cs="Times New Roman"/>
          <w:color w:val="000000"/>
          <w:sz w:val="24"/>
          <w:szCs w:val="24"/>
        </w:rPr>
        <w:t xml:space="preserve">De </w:t>
      </w:r>
      <w:r w:rsidRPr="007A6892">
        <w:rPr>
          <w:rFonts w:ascii="Times New Roman" w:hAnsi="Times New Roman" w:cs="Times New Roman"/>
          <w:sz w:val="24"/>
          <w:szCs w:val="24"/>
        </w:rPr>
        <w:t>griffier</w:t>
      </w:r>
      <w:r w:rsidRPr="007A6892">
        <w:rPr>
          <w:rFonts w:ascii="Times New Roman" w:hAnsi="Times New Roman" w:eastAsia="Calibri" w:cs="Times New Roman"/>
          <w:color w:val="000000"/>
          <w:sz w:val="24"/>
          <w:szCs w:val="24"/>
        </w:rPr>
        <w:t xml:space="preserve"> van de commissie,</w:t>
      </w:r>
    </w:p>
    <w:p w:rsidR="007B54E8" w:rsidP="007B54E8" w:rsidRDefault="007B54E8" w14:paraId="79491DBA" w14:textId="5F3382D2">
      <w:pPr>
        <w:spacing w:after="0"/>
        <w:rPr>
          <w:rFonts w:ascii="Times New Roman" w:hAnsi="Times New Roman" w:cs="Times New Roman"/>
          <w:sz w:val="24"/>
          <w:szCs w:val="24"/>
        </w:rPr>
      </w:pPr>
      <w:r w:rsidRPr="007A6892">
        <w:rPr>
          <w:rFonts w:ascii="Times New Roman" w:hAnsi="Times New Roman" w:cs="Times New Roman"/>
          <w:sz w:val="24"/>
          <w:szCs w:val="24"/>
        </w:rPr>
        <w:t>Honsbeek</w:t>
      </w:r>
    </w:p>
    <w:p w:rsidR="007B54E8" w:rsidP="007B54E8" w:rsidRDefault="007B54E8" w14:paraId="679F1F15" w14:textId="77777777">
      <w:pPr>
        <w:spacing w:after="0"/>
        <w:rPr>
          <w:rFonts w:ascii="Times New Roman" w:hAnsi="Times New Roman" w:cs="Times New Roman"/>
          <w:sz w:val="24"/>
          <w:szCs w:val="24"/>
        </w:rPr>
      </w:pPr>
    </w:p>
    <w:p w:rsidR="007B54E8" w:rsidP="007B54E8" w:rsidRDefault="007B54E8" w14:paraId="49104AF1" w14:textId="77777777">
      <w:pPr>
        <w:spacing w:after="0"/>
        <w:rPr>
          <w:rFonts w:ascii="Times New Roman" w:hAnsi="Times New Roman" w:cs="Times New Roman"/>
          <w:sz w:val="24"/>
          <w:szCs w:val="24"/>
        </w:rPr>
      </w:pPr>
    </w:p>
    <w:p w:rsidR="007B54E8" w:rsidP="007B54E8" w:rsidRDefault="007B54E8" w14:paraId="5DA4E459" w14:textId="77777777">
      <w:pPr>
        <w:spacing w:after="0"/>
        <w:rPr>
          <w:rFonts w:ascii="Times New Roman" w:hAnsi="Times New Roman" w:cs="Times New Roman"/>
          <w:sz w:val="24"/>
          <w:szCs w:val="24"/>
        </w:rPr>
      </w:pPr>
    </w:p>
    <w:p w:rsidR="007B54E8" w:rsidP="007B54E8" w:rsidRDefault="007B54E8" w14:paraId="388CDA9C" w14:textId="77777777">
      <w:pPr>
        <w:spacing w:after="0"/>
        <w:rPr>
          <w:rFonts w:ascii="Times New Roman" w:hAnsi="Times New Roman" w:cs="Times New Roman"/>
          <w:sz w:val="24"/>
          <w:szCs w:val="24"/>
        </w:rPr>
      </w:pPr>
    </w:p>
    <w:p w:rsidR="007B54E8" w:rsidP="007B54E8" w:rsidRDefault="007B54E8" w14:paraId="60B99768" w14:textId="77777777">
      <w:pPr>
        <w:spacing w:after="0"/>
        <w:rPr>
          <w:rFonts w:ascii="Times New Roman" w:hAnsi="Times New Roman" w:cs="Times New Roman"/>
          <w:sz w:val="24"/>
          <w:szCs w:val="24"/>
        </w:rPr>
      </w:pPr>
    </w:p>
    <w:p w:rsidR="007B54E8" w:rsidP="007B54E8" w:rsidRDefault="007B54E8" w14:paraId="507DF562" w14:textId="77777777">
      <w:pPr>
        <w:spacing w:after="0"/>
        <w:rPr>
          <w:rFonts w:ascii="Times New Roman" w:hAnsi="Times New Roman" w:cs="Times New Roman"/>
          <w:sz w:val="24"/>
          <w:szCs w:val="24"/>
        </w:rPr>
      </w:pPr>
    </w:p>
    <w:p w:rsidR="007B54E8" w:rsidP="007B54E8" w:rsidRDefault="007B54E8" w14:paraId="089F272E" w14:textId="77777777">
      <w:pPr>
        <w:spacing w:after="0"/>
        <w:rPr>
          <w:rFonts w:ascii="Times New Roman" w:hAnsi="Times New Roman" w:cs="Times New Roman"/>
          <w:sz w:val="24"/>
          <w:szCs w:val="24"/>
        </w:rPr>
      </w:pPr>
    </w:p>
    <w:p w:rsidR="007B54E8" w:rsidP="007B54E8" w:rsidRDefault="007B54E8" w14:paraId="3820F2FF" w14:textId="77777777">
      <w:pPr>
        <w:spacing w:after="0"/>
        <w:rPr>
          <w:rFonts w:ascii="Times New Roman" w:hAnsi="Times New Roman" w:cs="Times New Roman"/>
          <w:sz w:val="24"/>
          <w:szCs w:val="24"/>
        </w:rPr>
      </w:pPr>
    </w:p>
    <w:p w:rsidR="007B54E8" w:rsidP="007B54E8" w:rsidRDefault="007B54E8" w14:paraId="0409C6B2" w14:textId="77777777">
      <w:pPr>
        <w:spacing w:after="0"/>
        <w:rPr>
          <w:rFonts w:ascii="Times New Roman" w:hAnsi="Times New Roman" w:cs="Times New Roman"/>
          <w:sz w:val="24"/>
          <w:szCs w:val="24"/>
        </w:rPr>
      </w:pPr>
    </w:p>
    <w:p w:rsidR="007B54E8" w:rsidP="007B54E8" w:rsidRDefault="007B54E8" w14:paraId="6B16484B" w14:textId="77777777">
      <w:pPr>
        <w:spacing w:after="0"/>
        <w:rPr>
          <w:rFonts w:ascii="Times New Roman" w:hAnsi="Times New Roman" w:cs="Times New Roman"/>
          <w:sz w:val="24"/>
          <w:szCs w:val="24"/>
        </w:rPr>
      </w:pPr>
    </w:p>
    <w:p w:rsidR="007B54E8" w:rsidP="007B54E8" w:rsidRDefault="007B54E8" w14:paraId="4AE0271D" w14:textId="77777777">
      <w:pPr>
        <w:spacing w:after="0"/>
        <w:rPr>
          <w:rFonts w:ascii="Times New Roman" w:hAnsi="Times New Roman" w:cs="Times New Roman"/>
          <w:sz w:val="24"/>
          <w:szCs w:val="24"/>
        </w:rPr>
      </w:pPr>
    </w:p>
    <w:p w:rsidR="007B54E8" w:rsidP="007B54E8" w:rsidRDefault="007B54E8" w14:paraId="5EA11142" w14:textId="77777777">
      <w:pPr>
        <w:spacing w:after="0"/>
        <w:rPr>
          <w:rFonts w:ascii="Times New Roman" w:hAnsi="Times New Roman" w:cs="Times New Roman"/>
          <w:sz w:val="24"/>
          <w:szCs w:val="24"/>
        </w:rPr>
      </w:pPr>
    </w:p>
    <w:p w:rsidR="007B54E8" w:rsidP="007B54E8" w:rsidRDefault="007B54E8" w14:paraId="3C00D1BD" w14:textId="77777777">
      <w:pPr>
        <w:spacing w:after="0"/>
        <w:rPr>
          <w:rFonts w:ascii="Times New Roman" w:hAnsi="Times New Roman" w:cs="Times New Roman"/>
          <w:sz w:val="24"/>
          <w:szCs w:val="24"/>
        </w:rPr>
      </w:pPr>
    </w:p>
    <w:p w:rsidR="007B54E8" w:rsidP="007B54E8" w:rsidRDefault="007B54E8" w14:paraId="3B0CBAFE" w14:textId="77777777">
      <w:pPr>
        <w:spacing w:after="0"/>
        <w:rPr>
          <w:rFonts w:ascii="Times New Roman" w:hAnsi="Times New Roman" w:cs="Times New Roman"/>
          <w:sz w:val="24"/>
          <w:szCs w:val="24"/>
        </w:rPr>
      </w:pPr>
    </w:p>
    <w:p w:rsidR="007B54E8" w:rsidP="007B54E8" w:rsidRDefault="007B54E8" w14:paraId="1296A1FB" w14:textId="77777777">
      <w:pPr>
        <w:spacing w:after="0"/>
        <w:rPr>
          <w:rFonts w:ascii="Times New Roman" w:hAnsi="Times New Roman" w:cs="Times New Roman"/>
          <w:sz w:val="24"/>
          <w:szCs w:val="24"/>
        </w:rPr>
      </w:pPr>
    </w:p>
    <w:p w:rsidR="007B54E8" w:rsidP="007B54E8" w:rsidRDefault="007B54E8" w14:paraId="5F15AD95" w14:textId="77777777">
      <w:pPr>
        <w:spacing w:after="0"/>
        <w:rPr>
          <w:rFonts w:ascii="Times New Roman" w:hAnsi="Times New Roman" w:cs="Times New Roman"/>
          <w:sz w:val="24"/>
          <w:szCs w:val="24"/>
        </w:rPr>
      </w:pPr>
    </w:p>
    <w:p w:rsidR="007B54E8" w:rsidP="007B54E8" w:rsidRDefault="007B54E8" w14:paraId="7072AF91" w14:textId="77777777">
      <w:pPr>
        <w:spacing w:after="0"/>
        <w:rPr>
          <w:rFonts w:ascii="Times New Roman" w:hAnsi="Times New Roman" w:cs="Times New Roman"/>
          <w:sz w:val="24"/>
          <w:szCs w:val="24"/>
        </w:rPr>
      </w:pPr>
    </w:p>
    <w:p w:rsidR="007B54E8" w:rsidP="007B54E8" w:rsidRDefault="007B54E8" w14:paraId="22A119C4" w14:textId="77777777">
      <w:pPr>
        <w:spacing w:after="0"/>
        <w:rPr>
          <w:rFonts w:ascii="Times New Roman" w:hAnsi="Times New Roman" w:cs="Times New Roman"/>
          <w:sz w:val="24"/>
          <w:szCs w:val="24"/>
        </w:rPr>
      </w:pPr>
    </w:p>
    <w:p w:rsidR="007B54E8" w:rsidP="007B54E8" w:rsidRDefault="007B54E8" w14:paraId="01F86E43" w14:textId="77777777">
      <w:pPr>
        <w:spacing w:after="0"/>
        <w:rPr>
          <w:rFonts w:ascii="Times New Roman" w:hAnsi="Times New Roman" w:cs="Times New Roman"/>
          <w:sz w:val="24"/>
          <w:szCs w:val="24"/>
        </w:rPr>
      </w:pPr>
    </w:p>
    <w:p w:rsidR="007B54E8" w:rsidP="007B54E8" w:rsidRDefault="007B54E8" w14:paraId="5A1766B8" w14:textId="77777777">
      <w:pPr>
        <w:spacing w:after="0"/>
        <w:rPr>
          <w:rFonts w:ascii="Times New Roman" w:hAnsi="Times New Roman" w:cs="Times New Roman"/>
          <w:sz w:val="24"/>
          <w:szCs w:val="24"/>
        </w:rPr>
      </w:pPr>
    </w:p>
    <w:p w:rsidR="007B54E8" w:rsidP="007B54E8" w:rsidRDefault="007B54E8" w14:paraId="17A4E511" w14:textId="77777777">
      <w:pPr>
        <w:spacing w:after="0"/>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E627D2" w:rsidR="00E627D2" w:rsidTr="00E627D2" w14:paraId="64F42411" w14:textId="77777777">
        <w:tc>
          <w:tcPr>
            <w:tcW w:w="567" w:type="dxa"/>
          </w:tcPr>
          <w:p w:rsidRPr="00E627D2" w:rsidR="00E627D2" w:rsidP="007B54E8" w:rsidRDefault="00E627D2" w14:paraId="1DA987A3" w14:textId="77777777">
            <w:pPr>
              <w:spacing w:after="0"/>
              <w:rPr>
                <w:rFonts w:ascii="Times New Roman" w:hAnsi="Times New Roman" w:cs="Times New Roman"/>
                <w:sz w:val="24"/>
                <w:szCs w:val="24"/>
              </w:rPr>
            </w:pPr>
            <w:r w:rsidRPr="00E627D2">
              <w:rPr>
                <w:rFonts w:ascii="Times New Roman" w:hAnsi="Times New Roman" w:cs="Times New Roman"/>
                <w:sz w:val="24"/>
                <w:szCs w:val="24"/>
              </w:rPr>
              <w:lastRenderedPageBreak/>
              <w:t>1</w:t>
            </w:r>
          </w:p>
        </w:tc>
        <w:tc>
          <w:tcPr>
            <w:tcW w:w="6521" w:type="dxa"/>
          </w:tcPr>
          <w:p w:rsidRPr="00E627D2" w:rsidR="00E627D2" w:rsidP="007B54E8" w:rsidRDefault="00E627D2" w14:paraId="0BC5494A" w14:textId="77777777">
            <w:pPr>
              <w:spacing w:after="0"/>
              <w:rPr>
                <w:rFonts w:ascii="Times New Roman" w:hAnsi="Times New Roman" w:cs="Times New Roman"/>
                <w:sz w:val="24"/>
                <w:szCs w:val="24"/>
              </w:rPr>
            </w:pPr>
            <w:r w:rsidRPr="00E627D2">
              <w:rPr>
                <w:rFonts w:ascii="Times New Roman" w:hAnsi="Times New Roman" w:cs="Times New Roman"/>
                <w:sz w:val="24"/>
                <w:szCs w:val="24"/>
              </w:rPr>
              <w:t xml:space="preserve">Wat is de budgettaire ruimte op de begroting van de overige Hoge colleges van Staat voor het jaar 2025? Welke middelen zijn juridisch verplicht, welke zijn bestuurlijk gebonden, welke zijn beleidsmatig belegd en hoeveel middelen zijn nog vrij te besteden? Hoeveel bedraagt naar verwachting de </w:t>
            </w:r>
            <w:proofErr w:type="spellStart"/>
            <w:r w:rsidRPr="00E627D2">
              <w:rPr>
                <w:rFonts w:ascii="Times New Roman" w:hAnsi="Times New Roman" w:cs="Times New Roman"/>
                <w:sz w:val="24"/>
                <w:szCs w:val="24"/>
              </w:rPr>
              <w:t>onderuitputting</w:t>
            </w:r>
            <w:proofErr w:type="spellEnd"/>
            <w:r w:rsidRPr="00E627D2">
              <w:rPr>
                <w:rFonts w:ascii="Times New Roman" w:hAnsi="Times New Roman" w:cs="Times New Roman"/>
                <w:sz w:val="24"/>
                <w:szCs w:val="24"/>
              </w:rPr>
              <w:t xml:space="preserve"> in 2025 en hoeveel bedragen naar verwachting de kasschuiven van 2025 naar latere begrotingsjaren?</w:t>
            </w:r>
          </w:p>
          <w:p w:rsidRPr="00E627D2" w:rsidR="00E627D2" w:rsidP="007B54E8" w:rsidRDefault="00E627D2" w14:paraId="2A9963E4" w14:textId="77777777">
            <w:pPr>
              <w:spacing w:after="0"/>
              <w:rPr>
                <w:rFonts w:ascii="Times New Roman" w:hAnsi="Times New Roman" w:cs="Times New Roman"/>
                <w:sz w:val="24"/>
                <w:szCs w:val="24"/>
              </w:rPr>
            </w:pPr>
          </w:p>
          <w:p w:rsidRPr="00E627D2" w:rsidR="00E627D2" w:rsidP="007B54E8" w:rsidRDefault="00E627D2" w14:paraId="5999EAA8" w14:textId="77777777">
            <w:pPr>
              <w:spacing w:after="0"/>
              <w:rPr>
                <w:rFonts w:ascii="Times New Roman" w:hAnsi="Times New Roman" w:cs="Times New Roman"/>
                <w:bCs/>
                <w:sz w:val="24"/>
                <w:szCs w:val="24"/>
              </w:rPr>
            </w:pPr>
            <w:r w:rsidRPr="00E627D2">
              <w:rPr>
                <w:rFonts w:ascii="Times New Roman" w:hAnsi="Times New Roman" w:cs="Times New Roman"/>
                <w:bCs/>
                <w:sz w:val="24"/>
                <w:szCs w:val="24"/>
              </w:rPr>
              <w:t>Antwoord:</w:t>
            </w:r>
          </w:p>
          <w:p w:rsidRPr="00E627D2" w:rsidR="00E627D2" w:rsidP="007B54E8" w:rsidRDefault="00E627D2" w14:paraId="00CC1E27" w14:textId="77777777">
            <w:pPr>
              <w:spacing w:after="0"/>
              <w:rPr>
                <w:rFonts w:ascii="Times New Roman" w:hAnsi="Times New Roman" w:cs="Times New Roman"/>
                <w:sz w:val="24"/>
                <w:szCs w:val="24"/>
              </w:rPr>
            </w:pPr>
            <w:r w:rsidRPr="00E627D2">
              <w:rPr>
                <w:rFonts w:ascii="Times New Roman" w:hAnsi="Times New Roman" w:cs="Times New Roman"/>
                <w:sz w:val="24"/>
                <w:szCs w:val="24"/>
              </w:rPr>
              <w:t xml:space="preserve">De overige Hoge Colleges van Staat, Kabinetten van de Gouverneur en de Kiesraad zijn onafhankelijke organisaties met wettelijk verankerde taken. De middelen op hun begroting worden aan deze taken en aan bedrijfsvoering uitgegeven en zijn daarmee voor het overgrote deel verplicht. De bovengenoemde organisaties streven ernaar om </w:t>
            </w:r>
            <w:proofErr w:type="spellStart"/>
            <w:r w:rsidRPr="00E627D2">
              <w:rPr>
                <w:rFonts w:ascii="Times New Roman" w:hAnsi="Times New Roman" w:cs="Times New Roman"/>
                <w:sz w:val="24"/>
                <w:szCs w:val="24"/>
              </w:rPr>
              <w:t>onderuitputting</w:t>
            </w:r>
            <w:proofErr w:type="spellEnd"/>
            <w:r w:rsidRPr="00E627D2">
              <w:rPr>
                <w:rFonts w:ascii="Times New Roman" w:hAnsi="Times New Roman" w:cs="Times New Roman"/>
                <w:sz w:val="24"/>
                <w:szCs w:val="24"/>
              </w:rPr>
              <w:t xml:space="preserve"> te voorkomen en er zijn geen kasschuiven bekend. </w:t>
            </w:r>
          </w:p>
          <w:p w:rsidRPr="00E627D2" w:rsidR="00E627D2" w:rsidP="007B54E8" w:rsidRDefault="00E627D2" w14:paraId="31AD7FF5" w14:textId="77777777">
            <w:pPr>
              <w:spacing w:after="0"/>
              <w:rPr>
                <w:rFonts w:ascii="Times New Roman" w:hAnsi="Times New Roman" w:cs="Times New Roman"/>
                <w:sz w:val="24"/>
                <w:szCs w:val="24"/>
              </w:rPr>
            </w:pPr>
          </w:p>
          <w:p w:rsidRPr="00E627D2" w:rsidR="00E627D2" w:rsidP="007B54E8" w:rsidRDefault="00E627D2" w14:paraId="68129FE9" w14:textId="77777777">
            <w:pPr>
              <w:spacing w:after="0"/>
              <w:rPr>
                <w:rFonts w:ascii="Times New Roman" w:hAnsi="Times New Roman" w:cs="Times New Roman"/>
                <w:sz w:val="24"/>
                <w:szCs w:val="24"/>
              </w:rPr>
            </w:pPr>
          </w:p>
        </w:tc>
      </w:tr>
      <w:tr w:rsidRPr="00E627D2" w:rsidR="00E627D2" w:rsidTr="00E627D2" w14:paraId="77B127FB" w14:textId="77777777">
        <w:tc>
          <w:tcPr>
            <w:tcW w:w="567" w:type="dxa"/>
          </w:tcPr>
          <w:p w:rsidRPr="00E627D2" w:rsidR="00E627D2" w:rsidP="007B54E8" w:rsidRDefault="00E627D2" w14:paraId="051889E7" w14:textId="77777777">
            <w:pPr>
              <w:spacing w:after="0"/>
              <w:rPr>
                <w:rFonts w:ascii="Times New Roman" w:hAnsi="Times New Roman" w:cs="Times New Roman"/>
                <w:sz w:val="24"/>
                <w:szCs w:val="24"/>
              </w:rPr>
            </w:pPr>
            <w:r w:rsidRPr="00E627D2">
              <w:rPr>
                <w:rFonts w:ascii="Times New Roman" w:hAnsi="Times New Roman" w:cs="Times New Roman"/>
                <w:sz w:val="24"/>
                <w:szCs w:val="24"/>
              </w:rPr>
              <w:t>2</w:t>
            </w:r>
          </w:p>
        </w:tc>
        <w:tc>
          <w:tcPr>
            <w:tcW w:w="6521" w:type="dxa"/>
          </w:tcPr>
          <w:p w:rsidRPr="00E627D2" w:rsidR="00E627D2" w:rsidP="007B54E8" w:rsidRDefault="00E627D2" w14:paraId="196F21B6" w14:textId="77777777">
            <w:pPr>
              <w:spacing w:after="0"/>
              <w:rPr>
                <w:rFonts w:ascii="Times New Roman" w:hAnsi="Times New Roman" w:cs="Times New Roman"/>
                <w:sz w:val="24"/>
                <w:szCs w:val="24"/>
              </w:rPr>
            </w:pPr>
            <w:r w:rsidRPr="00E627D2">
              <w:rPr>
                <w:rFonts w:ascii="Times New Roman" w:hAnsi="Times New Roman" w:cs="Times New Roman"/>
                <w:sz w:val="24"/>
                <w:szCs w:val="24"/>
              </w:rPr>
              <w:t>‘Hoger Beroep Vreemdelingenzaken’. Wat zijn de doorlooptijden? Wat zijn de gevolgen voor de andere zaken van de Raad van State, zoals zaken met betrekking tot woningbouw? Waarom zijn er meer zaken? Hoe wordt dit opgelost, in de zin van meer griffiers/rechters?</w:t>
            </w:r>
          </w:p>
          <w:p w:rsidRPr="00E627D2" w:rsidR="00E627D2" w:rsidP="007B54E8" w:rsidRDefault="00E627D2" w14:paraId="576CFED5" w14:textId="77777777">
            <w:pPr>
              <w:spacing w:after="0"/>
              <w:rPr>
                <w:rFonts w:ascii="Times New Roman" w:hAnsi="Times New Roman" w:cs="Times New Roman"/>
                <w:sz w:val="24"/>
                <w:szCs w:val="24"/>
              </w:rPr>
            </w:pPr>
          </w:p>
          <w:p w:rsidRPr="00E627D2" w:rsidR="00E627D2" w:rsidP="007B54E8" w:rsidRDefault="00E627D2" w14:paraId="0B7928AB" w14:textId="77777777">
            <w:pPr>
              <w:spacing w:after="0"/>
              <w:rPr>
                <w:rFonts w:ascii="Times New Roman" w:hAnsi="Times New Roman" w:cs="Times New Roman"/>
                <w:bCs/>
                <w:sz w:val="24"/>
                <w:szCs w:val="24"/>
              </w:rPr>
            </w:pPr>
            <w:r w:rsidRPr="00E627D2">
              <w:rPr>
                <w:rFonts w:ascii="Times New Roman" w:hAnsi="Times New Roman" w:cs="Times New Roman"/>
                <w:bCs/>
                <w:sz w:val="24"/>
                <w:szCs w:val="24"/>
              </w:rPr>
              <w:t>Antwoord:</w:t>
            </w:r>
          </w:p>
          <w:p w:rsidRPr="00E627D2" w:rsidR="00E627D2" w:rsidP="007B54E8" w:rsidRDefault="00E627D2" w14:paraId="4219E231" w14:textId="77777777">
            <w:pPr>
              <w:spacing w:after="0"/>
              <w:rPr>
                <w:rFonts w:ascii="Times New Roman" w:hAnsi="Times New Roman" w:cs="Times New Roman"/>
                <w:sz w:val="24"/>
                <w:szCs w:val="24"/>
              </w:rPr>
            </w:pPr>
            <w:r w:rsidRPr="00E627D2">
              <w:rPr>
                <w:rFonts w:ascii="Times New Roman" w:hAnsi="Times New Roman" w:cs="Times New Roman"/>
                <w:sz w:val="24"/>
                <w:szCs w:val="24"/>
              </w:rPr>
              <w:t>De gemiddelde doorlooptijd van hoger beroepszaken in de Vreemdelingenkamer bedroeg in 2024 19 weken (zie Jaarverslag 2024).</w:t>
            </w:r>
          </w:p>
          <w:p w:rsidRPr="00E627D2" w:rsidR="00E627D2" w:rsidP="007B54E8" w:rsidRDefault="00E627D2" w14:paraId="760742DF" w14:textId="77777777">
            <w:pPr>
              <w:spacing w:after="0"/>
              <w:rPr>
                <w:rFonts w:ascii="Times New Roman" w:hAnsi="Times New Roman" w:cs="Times New Roman"/>
                <w:sz w:val="24"/>
                <w:szCs w:val="24"/>
              </w:rPr>
            </w:pPr>
            <w:r w:rsidRPr="00E627D2">
              <w:rPr>
                <w:rFonts w:ascii="Times New Roman" w:hAnsi="Times New Roman" w:cs="Times New Roman"/>
                <w:sz w:val="24"/>
                <w:szCs w:val="24"/>
              </w:rPr>
              <w:t>De Raad van State verwacht voor 2026 een hogere instroom van zaken. De verwachte hogere instroomcijfers volgen uit de doorrekening in de Meerjarig Productie Prognose (MPP). Deze wordt jaarlijks vastgesteld voor alle ketenpartners in de Vreemdelingenketen. De Raad van State is de laatste in de Vreemdelingenketen. Er wordt voor personele capaciteit rekening gehouden met de verwachtingen vanuit de MPP. Dit heeft geen gevolg voor de capaciteit voor zaken van de Omgevingskamer.</w:t>
            </w:r>
          </w:p>
          <w:p w:rsidRPr="00E627D2" w:rsidR="00E627D2" w:rsidP="007B54E8" w:rsidRDefault="00E627D2" w14:paraId="0F9D5362" w14:textId="77777777">
            <w:pPr>
              <w:spacing w:after="0"/>
              <w:rPr>
                <w:rFonts w:ascii="Times New Roman" w:hAnsi="Times New Roman" w:cs="Times New Roman"/>
                <w:sz w:val="24"/>
                <w:szCs w:val="24"/>
              </w:rPr>
            </w:pPr>
            <w:r w:rsidRPr="00E627D2">
              <w:rPr>
                <w:rFonts w:ascii="Times New Roman" w:hAnsi="Times New Roman" w:cs="Times New Roman"/>
                <w:sz w:val="24"/>
                <w:szCs w:val="24"/>
              </w:rPr>
              <w:t>Daarnaast behandelt de Afdeling bestuursrechtspraak woningbouwzaken versneld en gaat daar mee door. Dat betekent dat woningbouwzaken in elk geval tot de zomer van 2026 voorrang op andere rechtszaken binnen de Omgevingskamer blijven krijgen. De Raad van State blijft juristen en staatsraden werven.</w:t>
            </w:r>
            <w:r w:rsidRPr="00E627D2">
              <w:rPr>
                <w:rFonts w:ascii="Times New Roman" w:hAnsi="Times New Roman" w:cs="Times New Roman"/>
                <w:sz w:val="24"/>
                <w:szCs w:val="24"/>
              </w:rPr>
              <w:br/>
            </w:r>
          </w:p>
        </w:tc>
      </w:tr>
    </w:tbl>
    <w:p w:rsidR="00E627D2" w:rsidRDefault="00E627D2" w14:paraId="13B48BC2"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E627D2" w:rsidR="00E627D2" w:rsidTr="00E627D2" w14:paraId="0C83E1AF" w14:textId="77777777">
        <w:tc>
          <w:tcPr>
            <w:tcW w:w="567" w:type="dxa"/>
          </w:tcPr>
          <w:p w:rsidRPr="00E627D2" w:rsidR="00E627D2" w:rsidP="007B54E8" w:rsidRDefault="00E627D2" w14:paraId="6257B0B5" w14:textId="6B8CCD80">
            <w:pPr>
              <w:spacing w:after="0"/>
              <w:rPr>
                <w:rFonts w:ascii="Times New Roman" w:hAnsi="Times New Roman" w:cs="Times New Roman"/>
                <w:sz w:val="24"/>
                <w:szCs w:val="24"/>
              </w:rPr>
            </w:pPr>
            <w:r w:rsidRPr="00E627D2">
              <w:rPr>
                <w:rFonts w:ascii="Times New Roman" w:hAnsi="Times New Roman" w:cs="Times New Roman"/>
                <w:sz w:val="24"/>
                <w:szCs w:val="24"/>
              </w:rPr>
              <w:lastRenderedPageBreak/>
              <w:t>3</w:t>
            </w:r>
          </w:p>
        </w:tc>
        <w:tc>
          <w:tcPr>
            <w:tcW w:w="6521" w:type="dxa"/>
          </w:tcPr>
          <w:p w:rsidRPr="00E627D2" w:rsidR="00E627D2" w:rsidP="007B54E8" w:rsidRDefault="00E627D2" w14:paraId="5922F894" w14:textId="77777777">
            <w:pPr>
              <w:spacing w:after="0"/>
              <w:rPr>
                <w:rFonts w:ascii="Times New Roman" w:hAnsi="Times New Roman" w:cs="Times New Roman"/>
                <w:sz w:val="24"/>
                <w:szCs w:val="24"/>
              </w:rPr>
            </w:pPr>
            <w:r w:rsidRPr="00E627D2">
              <w:rPr>
                <w:rFonts w:ascii="Times New Roman" w:hAnsi="Times New Roman" w:cs="Times New Roman"/>
                <w:sz w:val="24"/>
                <w:szCs w:val="24"/>
              </w:rPr>
              <w:t>Kan er nader toegelicht worden wat de stand van zaken is rondom het organiseren van een dialoog tussen de staatsmachten?</w:t>
            </w:r>
          </w:p>
          <w:p w:rsidRPr="00E627D2" w:rsidR="00E627D2" w:rsidP="007B54E8" w:rsidRDefault="00E627D2" w14:paraId="2DA72407" w14:textId="77777777">
            <w:pPr>
              <w:spacing w:after="0"/>
              <w:rPr>
                <w:rFonts w:ascii="Times New Roman" w:hAnsi="Times New Roman" w:cs="Times New Roman"/>
                <w:sz w:val="24"/>
                <w:szCs w:val="24"/>
              </w:rPr>
            </w:pPr>
          </w:p>
          <w:p w:rsidRPr="00E627D2" w:rsidR="00E627D2" w:rsidP="007B54E8" w:rsidRDefault="00E627D2" w14:paraId="001DE75B" w14:textId="77777777">
            <w:pPr>
              <w:spacing w:after="0"/>
              <w:rPr>
                <w:rFonts w:ascii="Times New Roman" w:hAnsi="Times New Roman" w:cs="Times New Roman"/>
                <w:bCs/>
                <w:sz w:val="24"/>
                <w:szCs w:val="24"/>
              </w:rPr>
            </w:pPr>
            <w:r w:rsidRPr="00E627D2">
              <w:rPr>
                <w:rFonts w:ascii="Times New Roman" w:hAnsi="Times New Roman" w:cs="Times New Roman"/>
                <w:bCs/>
                <w:sz w:val="24"/>
                <w:szCs w:val="24"/>
              </w:rPr>
              <w:t>Antwoord:</w:t>
            </w:r>
          </w:p>
          <w:p w:rsidRPr="00E627D2" w:rsidR="00E627D2" w:rsidP="007B54E8" w:rsidRDefault="00E627D2" w14:paraId="16413420" w14:textId="77777777">
            <w:pPr>
              <w:spacing w:after="0"/>
              <w:rPr>
                <w:rFonts w:ascii="Times New Roman" w:hAnsi="Times New Roman" w:cs="Times New Roman"/>
                <w:sz w:val="24"/>
                <w:szCs w:val="24"/>
              </w:rPr>
            </w:pPr>
            <w:r w:rsidRPr="00E627D2">
              <w:rPr>
                <w:rFonts w:ascii="Times New Roman" w:hAnsi="Times New Roman" w:cs="Times New Roman"/>
                <w:sz w:val="24"/>
                <w:szCs w:val="24"/>
              </w:rPr>
              <w:t xml:space="preserve">De staatscommissie rechtsstaat heeft in haar rapport een voorstel gedaan voor de inrichting van een rechtsstaatdialoog tussen de staatsmachten. In lijn met dit voorstel is ter ondersteuning van de rechtsstaatdialoog een beperkt secretariaat ondergebracht binnen de Algemene Rekenkamer. Dit secretariaat ondersteunt de staatsmachten bij het organiseren van de rechtsstaatdialoog. De inrichting van de rechtsstaatdialoog wordt dit jaar verder uitgewerkt. </w:t>
            </w:r>
          </w:p>
          <w:p w:rsidRPr="00E627D2" w:rsidR="00E627D2" w:rsidP="007B54E8" w:rsidRDefault="00E627D2" w14:paraId="5E796D97" w14:textId="77777777">
            <w:pPr>
              <w:spacing w:after="0"/>
              <w:rPr>
                <w:rFonts w:ascii="Times New Roman" w:hAnsi="Times New Roman" w:cs="Times New Roman"/>
                <w:sz w:val="24"/>
                <w:szCs w:val="24"/>
              </w:rPr>
            </w:pPr>
          </w:p>
        </w:tc>
      </w:tr>
      <w:tr w:rsidRPr="00E627D2" w:rsidR="00E627D2" w:rsidTr="00E627D2" w14:paraId="31EC5201" w14:textId="77777777">
        <w:tc>
          <w:tcPr>
            <w:tcW w:w="567" w:type="dxa"/>
          </w:tcPr>
          <w:p w:rsidRPr="00E627D2" w:rsidR="00E627D2" w:rsidP="007B54E8" w:rsidRDefault="00E627D2" w14:paraId="3A759BD0" w14:textId="77777777">
            <w:pPr>
              <w:spacing w:after="0"/>
              <w:rPr>
                <w:rFonts w:ascii="Times New Roman" w:hAnsi="Times New Roman" w:cs="Times New Roman"/>
                <w:sz w:val="24"/>
                <w:szCs w:val="24"/>
              </w:rPr>
            </w:pPr>
            <w:r w:rsidRPr="00E627D2">
              <w:rPr>
                <w:rFonts w:ascii="Times New Roman" w:hAnsi="Times New Roman" w:cs="Times New Roman"/>
                <w:sz w:val="24"/>
                <w:szCs w:val="24"/>
              </w:rPr>
              <w:t>4</w:t>
            </w:r>
          </w:p>
        </w:tc>
        <w:tc>
          <w:tcPr>
            <w:tcW w:w="6521" w:type="dxa"/>
          </w:tcPr>
          <w:p w:rsidRPr="00E627D2" w:rsidR="00E627D2" w:rsidP="007B54E8" w:rsidRDefault="00E627D2" w14:paraId="4CE75EF7" w14:textId="77777777">
            <w:pPr>
              <w:spacing w:after="0"/>
              <w:rPr>
                <w:rFonts w:ascii="Times New Roman" w:hAnsi="Times New Roman" w:cs="Times New Roman"/>
                <w:sz w:val="24"/>
                <w:szCs w:val="24"/>
              </w:rPr>
            </w:pPr>
            <w:r w:rsidRPr="00E627D2">
              <w:rPr>
                <w:rFonts w:ascii="Times New Roman" w:hAnsi="Times New Roman" w:cs="Times New Roman"/>
                <w:sz w:val="24"/>
                <w:szCs w:val="24"/>
              </w:rPr>
              <w:t>Transitie Kiesraad, kosten 2 miljoen euro structureel. Betekent deze uitgavepost een lastenvermindering voor de uitvoering van de verkiezingen bij het ministerie van Binnenlandse Zaken en Koninkrijksrelaties en/of lokale overheden?</w:t>
            </w:r>
          </w:p>
          <w:p w:rsidRPr="00E627D2" w:rsidR="00E627D2" w:rsidP="007B54E8" w:rsidRDefault="00E627D2" w14:paraId="633312DA" w14:textId="77777777">
            <w:pPr>
              <w:spacing w:after="0"/>
              <w:rPr>
                <w:rFonts w:ascii="Times New Roman" w:hAnsi="Times New Roman" w:cs="Times New Roman"/>
                <w:sz w:val="24"/>
                <w:szCs w:val="24"/>
              </w:rPr>
            </w:pPr>
          </w:p>
          <w:p w:rsidRPr="00E627D2" w:rsidR="00E627D2" w:rsidP="007B54E8" w:rsidRDefault="00E627D2" w14:paraId="39672F54" w14:textId="77777777">
            <w:pPr>
              <w:spacing w:after="0"/>
              <w:rPr>
                <w:rFonts w:ascii="Times New Roman" w:hAnsi="Times New Roman" w:cs="Times New Roman"/>
                <w:sz w:val="24"/>
                <w:szCs w:val="24"/>
              </w:rPr>
            </w:pPr>
            <w:r w:rsidRPr="00E627D2">
              <w:rPr>
                <w:rFonts w:ascii="Times New Roman" w:hAnsi="Times New Roman" w:cs="Times New Roman"/>
                <w:sz w:val="24"/>
                <w:szCs w:val="24"/>
              </w:rPr>
              <w:t>Antwoord:</w:t>
            </w:r>
          </w:p>
          <w:p w:rsidRPr="00E627D2" w:rsidR="00E627D2" w:rsidP="007B54E8" w:rsidRDefault="00E627D2" w14:paraId="468F8634" w14:textId="77777777">
            <w:pPr>
              <w:spacing w:after="0"/>
              <w:rPr>
                <w:rFonts w:ascii="Times New Roman" w:hAnsi="Times New Roman" w:cs="Times New Roman"/>
                <w:sz w:val="24"/>
                <w:szCs w:val="24"/>
              </w:rPr>
            </w:pPr>
            <w:r w:rsidRPr="00E627D2">
              <w:rPr>
                <w:rFonts w:ascii="Times New Roman" w:hAnsi="Times New Roman" w:cs="Times New Roman"/>
                <w:sz w:val="24"/>
                <w:szCs w:val="24"/>
              </w:rPr>
              <w:t xml:space="preserve">Met het wetsvoorstel kwaliteitsbevordering uitvoering verkiezingsproces (36552) wordt uitvoering gegeven aan de transitie van de Kiesraad. Met dit wetsvoorstel ontvangt de Kiesraad structureel 2 miljoen euro om uitvoering te geven aan de </w:t>
            </w:r>
            <w:proofErr w:type="spellStart"/>
            <w:r w:rsidRPr="00E627D2">
              <w:rPr>
                <w:rFonts w:ascii="Times New Roman" w:hAnsi="Times New Roman" w:cs="Times New Roman"/>
                <w:sz w:val="24"/>
                <w:szCs w:val="24"/>
              </w:rPr>
              <w:t>kwaliteitsbevorderende</w:t>
            </w:r>
            <w:proofErr w:type="spellEnd"/>
            <w:r w:rsidRPr="00E627D2">
              <w:rPr>
                <w:rFonts w:ascii="Times New Roman" w:hAnsi="Times New Roman" w:cs="Times New Roman"/>
                <w:sz w:val="24"/>
                <w:szCs w:val="24"/>
              </w:rPr>
              <w:t xml:space="preserve"> taken in het verkiezingsproces. Deze middelen zijn een impuls ter versterking van de kwaliteit van het verkiezingsproces. Deze intensivering voor de Kiesraad leidt niet tot een vermindering van het budget voor het ministerie van BZK of gemeenten voor de uitvoering van verkiezingen. Om de kwaliteit van de uitvoering van het verkiezingsproces te bevorderen krijgt de Kiesraad een belangrijke instruerende, beoordelende en ondersteunende rol met bijpassende taken en bevoegdheden. </w:t>
            </w:r>
          </w:p>
          <w:p w:rsidRPr="00E627D2" w:rsidR="00E627D2" w:rsidP="007B54E8" w:rsidRDefault="00E627D2" w14:paraId="0B1C46D2" w14:textId="77777777">
            <w:pPr>
              <w:spacing w:after="0"/>
              <w:rPr>
                <w:rFonts w:ascii="Times New Roman" w:hAnsi="Times New Roman" w:cs="Times New Roman"/>
                <w:sz w:val="24"/>
                <w:szCs w:val="24"/>
              </w:rPr>
            </w:pPr>
          </w:p>
          <w:p w:rsidRPr="00E627D2" w:rsidR="00E627D2" w:rsidP="007B54E8" w:rsidRDefault="00E627D2" w14:paraId="56D5962B" w14:textId="77777777">
            <w:pPr>
              <w:spacing w:after="0"/>
              <w:rPr>
                <w:rFonts w:ascii="Times New Roman" w:hAnsi="Times New Roman" w:cs="Times New Roman"/>
                <w:sz w:val="24"/>
                <w:szCs w:val="24"/>
              </w:rPr>
            </w:pPr>
          </w:p>
        </w:tc>
      </w:tr>
    </w:tbl>
    <w:p w:rsidR="007B54E8" w:rsidP="007B54E8" w:rsidRDefault="007B54E8" w14:paraId="5212B3F3" w14:textId="77777777">
      <w:pPr>
        <w:spacing w:after="0"/>
      </w:pPr>
    </w:p>
    <w:p w:rsidR="00F80165" w:rsidP="007B54E8" w:rsidRDefault="00F80165" w14:paraId="328E44F9" w14:textId="77777777">
      <w:pPr>
        <w:spacing w:after="0"/>
      </w:pPr>
    </w:p>
    <w:sectPr w:rsidR="00F80165" w:rsidSect="007B54E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AEB02" w14:textId="77777777" w:rsidR="007B54E8" w:rsidRDefault="007B54E8" w:rsidP="007B54E8">
      <w:pPr>
        <w:spacing w:after="0" w:line="240" w:lineRule="auto"/>
      </w:pPr>
      <w:r>
        <w:separator/>
      </w:r>
    </w:p>
  </w:endnote>
  <w:endnote w:type="continuationSeparator" w:id="0">
    <w:p w14:paraId="4AE7D861" w14:textId="77777777" w:rsidR="007B54E8" w:rsidRDefault="007B54E8" w:rsidP="007B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38173" w14:textId="77777777" w:rsidR="007B54E8" w:rsidRPr="007B54E8" w:rsidRDefault="007B54E8" w:rsidP="007B54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192E" w14:textId="77777777" w:rsidR="007B54E8" w:rsidRPr="007B54E8" w:rsidRDefault="007B54E8" w:rsidP="007B54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6015" w14:textId="77777777" w:rsidR="007B54E8" w:rsidRPr="007B54E8" w:rsidRDefault="007B54E8" w:rsidP="007B54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4F8F8" w14:textId="77777777" w:rsidR="007B54E8" w:rsidRDefault="007B54E8" w:rsidP="007B54E8">
      <w:pPr>
        <w:spacing w:after="0" w:line="240" w:lineRule="auto"/>
      </w:pPr>
      <w:r>
        <w:separator/>
      </w:r>
    </w:p>
  </w:footnote>
  <w:footnote w:type="continuationSeparator" w:id="0">
    <w:p w14:paraId="36E01436" w14:textId="77777777" w:rsidR="007B54E8" w:rsidRDefault="007B54E8" w:rsidP="007B5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BD48" w14:textId="77777777" w:rsidR="007B54E8" w:rsidRPr="007B54E8" w:rsidRDefault="007B54E8" w:rsidP="007B54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1955" w14:textId="77777777" w:rsidR="007B54E8" w:rsidRPr="007B54E8" w:rsidRDefault="007B54E8" w:rsidP="007B54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DD42" w14:textId="77777777" w:rsidR="007B54E8" w:rsidRPr="007B54E8" w:rsidRDefault="007B54E8" w:rsidP="007B54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E8"/>
    <w:rsid w:val="007B54E8"/>
    <w:rsid w:val="00986A44"/>
    <w:rsid w:val="00E10826"/>
    <w:rsid w:val="00E627D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F3E0"/>
  <w15:chartTrackingRefBased/>
  <w15:docId w15:val="{808C34A5-1DFA-458C-A9E9-70264767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5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5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54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54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54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54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54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54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54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54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54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54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54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54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54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54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54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54E8"/>
    <w:rPr>
      <w:rFonts w:eastAsiaTheme="majorEastAsia" w:cstheme="majorBidi"/>
      <w:color w:val="272727" w:themeColor="text1" w:themeTint="D8"/>
    </w:rPr>
  </w:style>
  <w:style w:type="paragraph" w:styleId="Titel">
    <w:name w:val="Title"/>
    <w:basedOn w:val="Standaard"/>
    <w:next w:val="Standaard"/>
    <w:link w:val="TitelChar"/>
    <w:uiPriority w:val="10"/>
    <w:qFormat/>
    <w:rsid w:val="007B5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54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54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54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54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54E8"/>
    <w:rPr>
      <w:i/>
      <w:iCs/>
      <w:color w:val="404040" w:themeColor="text1" w:themeTint="BF"/>
    </w:rPr>
  </w:style>
  <w:style w:type="paragraph" w:styleId="Lijstalinea">
    <w:name w:val="List Paragraph"/>
    <w:basedOn w:val="Standaard"/>
    <w:uiPriority w:val="34"/>
    <w:qFormat/>
    <w:rsid w:val="007B54E8"/>
    <w:pPr>
      <w:ind w:left="720"/>
      <w:contextualSpacing/>
    </w:pPr>
  </w:style>
  <w:style w:type="character" w:styleId="Intensievebenadrukking">
    <w:name w:val="Intense Emphasis"/>
    <w:basedOn w:val="Standaardalinea-lettertype"/>
    <w:uiPriority w:val="21"/>
    <w:qFormat/>
    <w:rsid w:val="007B54E8"/>
    <w:rPr>
      <w:i/>
      <w:iCs/>
      <w:color w:val="0F4761" w:themeColor="accent1" w:themeShade="BF"/>
    </w:rPr>
  </w:style>
  <w:style w:type="paragraph" w:styleId="Duidelijkcitaat">
    <w:name w:val="Intense Quote"/>
    <w:basedOn w:val="Standaard"/>
    <w:next w:val="Standaard"/>
    <w:link w:val="DuidelijkcitaatChar"/>
    <w:uiPriority w:val="30"/>
    <w:qFormat/>
    <w:rsid w:val="007B5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54E8"/>
    <w:rPr>
      <w:i/>
      <w:iCs/>
      <w:color w:val="0F4761" w:themeColor="accent1" w:themeShade="BF"/>
    </w:rPr>
  </w:style>
  <w:style w:type="character" w:styleId="Intensieveverwijzing">
    <w:name w:val="Intense Reference"/>
    <w:basedOn w:val="Standaardalinea-lettertype"/>
    <w:uiPriority w:val="32"/>
    <w:qFormat/>
    <w:rsid w:val="007B54E8"/>
    <w:rPr>
      <w:b/>
      <w:bCs/>
      <w:smallCaps/>
      <w:color w:val="0F4761" w:themeColor="accent1" w:themeShade="BF"/>
      <w:spacing w:val="5"/>
    </w:rPr>
  </w:style>
  <w:style w:type="paragraph" w:styleId="Koptekst">
    <w:name w:val="header"/>
    <w:basedOn w:val="Standaard"/>
    <w:link w:val="KoptekstChar"/>
    <w:uiPriority w:val="99"/>
    <w:unhideWhenUsed/>
    <w:rsid w:val="007B54E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B54E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B54E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B54E8"/>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694</ap:Words>
  <ap:Characters>3818</ap:Characters>
  <ap:DocSecurity>0</ap:DocSecurity>
  <ap:Lines>31</ap:Lines>
  <ap:Paragraphs>9</ap:Paragraphs>
  <ap:ScaleCrop>false</ap:ScaleCrop>
  <ap:LinksUpToDate>false</ap:LinksUpToDate>
  <ap:CharactersWithSpaces>4503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2025-06-10T13:29:00.0000000Z</dcterms:created>
  <dcterms:modified xsi:type="dcterms:W3CDTF">2025-06-10T13:29:00.0000000Z</dcterms:modified>
  <version/>
  <category/>
</coreProperties>
</file>