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143A" w:rsidR="0015143A" w:rsidP="0015143A" w:rsidRDefault="0015143A" w14:paraId="7C32D27D" w14:textId="4F6859BF">
      <w:pPr>
        <w:ind w:left="1410" w:hanging="1410"/>
      </w:pPr>
      <w:r w:rsidRPr="0015143A">
        <w:rPr>
          <w:b/>
        </w:rPr>
        <w:t>36 725 C</w:t>
      </w:r>
      <w:r w:rsidRPr="0015143A" w:rsidR="00DD3CCC">
        <w:rPr>
          <w:b/>
        </w:rPr>
        <w:tab/>
      </w:r>
      <w:r w:rsidRPr="0015143A">
        <w:rPr>
          <w:b/>
          <w:bCs/>
        </w:rPr>
        <w:t>Wijziging van de begrotingsstaat van het Provinciefonds voor het jaar 2025 (wijziging samenhangende met de Voorjaarsnota)</w:t>
      </w:r>
    </w:p>
    <w:p w:rsidRPr="0015143A" w:rsidR="002D3580" w:rsidP="002D3580" w:rsidRDefault="002D3580" w14:paraId="5C0F8826" w14:textId="77777777">
      <w:pPr>
        <w:ind w:left="1410" w:hanging="1410"/>
        <w:rPr>
          <w:rFonts w:eastAsia="Calibri"/>
          <w:lang w:eastAsia="en-US"/>
        </w:rPr>
      </w:pPr>
    </w:p>
    <w:p w:rsidRPr="0015143A" w:rsidR="002D3580" w:rsidP="002D3580" w:rsidRDefault="002D3580" w14:paraId="5AE712BD" w14:textId="4A1BC8F3">
      <w:pPr>
        <w:autoSpaceDE w:val="0"/>
        <w:autoSpaceDN w:val="0"/>
        <w:adjustRightInd w:val="0"/>
        <w:ind w:left="1410" w:hanging="1410"/>
        <w:rPr>
          <w:rFonts w:eastAsia="Calibri"/>
          <w:color w:val="000000"/>
          <w:lang w:eastAsia="en-US"/>
        </w:rPr>
      </w:pPr>
      <w:r w:rsidRPr="0015143A">
        <w:rPr>
          <w:rFonts w:eastAsia="Calibri"/>
          <w:b/>
          <w:color w:val="000000"/>
          <w:lang w:eastAsia="en-US"/>
        </w:rPr>
        <w:t xml:space="preserve">Nr. </w:t>
      </w:r>
      <w:r w:rsidRPr="0015143A" w:rsidR="0015143A">
        <w:rPr>
          <w:b/>
        </w:rPr>
        <w:t>4</w:t>
      </w:r>
      <w:r w:rsidRPr="0015143A">
        <w:rPr>
          <w:rFonts w:eastAsia="Calibri"/>
          <w:b/>
          <w:color w:val="000000"/>
          <w:lang w:eastAsia="en-US"/>
        </w:rPr>
        <w:tab/>
        <w:t>VERSLAG HOUDENDE EEN LIJST VAN VRAGEN EN ANTWOORDEN</w:t>
      </w:r>
      <w:r w:rsidRPr="0015143A">
        <w:rPr>
          <w:rFonts w:eastAsia="Calibri"/>
          <w:color w:val="000000"/>
          <w:lang w:eastAsia="en-US"/>
        </w:rPr>
        <w:t xml:space="preserve"> </w:t>
      </w:r>
    </w:p>
    <w:p w:rsidRPr="0015143A" w:rsidR="002D3580" w:rsidP="002D3580" w:rsidRDefault="002D3580" w14:paraId="6DC6BCF1" w14:textId="6DF8CE7D">
      <w:pPr>
        <w:autoSpaceDE w:val="0"/>
        <w:autoSpaceDN w:val="0"/>
        <w:adjustRightInd w:val="0"/>
        <w:ind w:firstLine="708"/>
        <w:rPr>
          <w:rFonts w:eastAsia="Calibri"/>
          <w:color w:val="000000"/>
          <w:lang w:eastAsia="en-US"/>
        </w:rPr>
      </w:pPr>
      <w:r w:rsidRPr="0015143A">
        <w:rPr>
          <w:rFonts w:eastAsia="Calibri"/>
          <w:color w:val="000000"/>
          <w:lang w:eastAsia="en-US"/>
        </w:rPr>
        <w:tab/>
        <w:t xml:space="preserve">Vastgesteld </w:t>
      </w:r>
      <w:r w:rsidRPr="0015143A" w:rsidR="0015143A">
        <w:t>6 juni 2025</w:t>
      </w:r>
    </w:p>
    <w:p w:rsidRPr="0015143A" w:rsidR="002D3580" w:rsidP="002D3580" w:rsidRDefault="002D3580" w14:paraId="7C4B530C" w14:textId="77777777">
      <w:pPr>
        <w:autoSpaceDE w:val="0"/>
        <w:autoSpaceDN w:val="0"/>
        <w:adjustRightInd w:val="0"/>
        <w:rPr>
          <w:rFonts w:eastAsia="Calibri"/>
          <w:color w:val="000000"/>
          <w:lang w:eastAsia="en-US"/>
        </w:rPr>
      </w:pPr>
    </w:p>
    <w:p w:rsidRPr="0015143A" w:rsidR="002D3580" w:rsidP="0015143A" w:rsidRDefault="002D3580" w14:paraId="70BDE9F8" w14:textId="335AC0D0">
      <w:pPr>
        <w:rPr>
          <w:spacing w:val="-3"/>
        </w:rPr>
      </w:pPr>
      <w:r w:rsidRPr="0015143A">
        <w:rPr>
          <w:rFonts w:eastAsia="Calibri"/>
          <w:color w:val="000000"/>
          <w:lang w:eastAsia="en-US"/>
        </w:rPr>
        <w:t>De</w:t>
      </w:r>
      <w:r w:rsidRPr="0015143A" w:rsidR="00DD3CCC">
        <w:t xml:space="preserve"> </w:t>
      </w:r>
      <w:r w:rsidRPr="0015143A" w:rsidR="0015143A">
        <w:t>vaste</w:t>
      </w:r>
      <w:r w:rsidRPr="0015143A" w:rsidR="00DD3CCC">
        <w:t xml:space="preserve"> </w:t>
      </w:r>
      <w:r w:rsidRPr="0015143A">
        <w:rPr>
          <w:rFonts w:eastAsia="Calibri"/>
          <w:color w:val="000000"/>
          <w:lang w:eastAsia="en-US"/>
        </w:rPr>
        <w:t>commissie voor</w:t>
      </w:r>
      <w:r w:rsidRPr="0015143A" w:rsidR="00DD3CCC">
        <w:t xml:space="preserve"> </w:t>
      </w:r>
      <w:r w:rsidRPr="0015143A" w:rsidR="0015143A">
        <w:rPr>
          <w:spacing w:val="-3"/>
        </w:rPr>
        <w:t>Binnenlandse Zaken en Koninkrijksrelaties</w:t>
      </w:r>
      <w:r w:rsidRPr="0015143A" w:rsidR="00DD3CCC">
        <w:t>,</w:t>
      </w:r>
      <w:r w:rsidRPr="0015143A">
        <w:rPr>
          <w:rFonts w:eastAsia="Calibri"/>
          <w:color w:val="000000"/>
          <w:lang w:eastAsia="en-US"/>
        </w:rPr>
        <w:t xml:space="preserve"> belast met het voorbereidend onderzoek van dit voorstel van wet, heeft de eer verslag uit te brengen in de vorm van een lijst van</w:t>
      </w:r>
      <w:r w:rsidRPr="0015143A" w:rsidR="00DD3CCC">
        <w:t xml:space="preserve"> </w:t>
      </w:r>
      <w:r w:rsidRPr="0015143A" w:rsidR="0015143A">
        <w:t>vragen</w:t>
      </w:r>
      <w:r w:rsidRPr="0015143A">
        <w:rPr>
          <w:rFonts w:eastAsia="Calibri"/>
          <w:color w:val="000000"/>
          <w:lang w:eastAsia="en-US"/>
        </w:rPr>
        <w:t xml:space="preserve"> met de daarop gegeven</w:t>
      </w:r>
      <w:r w:rsidRPr="0015143A" w:rsidR="00DD3CCC">
        <w:t xml:space="preserve"> </w:t>
      </w:r>
      <w:r w:rsidRPr="0015143A" w:rsidR="0015143A">
        <w:t>antwoorden</w:t>
      </w:r>
      <w:r w:rsidRPr="0015143A">
        <w:rPr>
          <w:rFonts w:eastAsia="Calibri"/>
          <w:color w:val="000000"/>
          <w:lang w:eastAsia="en-US"/>
        </w:rPr>
        <w:t xml:space="preserve">. </w:t>
      </w:r>
    </w:p>
    <w:p w:rsidRPr="0015143A" w:rsidR="002D3580" w:rsidP="002D3580" w:rsidRDefault="002D3580" w14:paraId="40C5BD9D" w14:textId="77777777">
      <w:pPr>
        <w:autoSpaceDE w:val="0"/>
        <w:autoSpaceDN w:val="0"/>
        <w:adjustRightInd w:val="0"/>
        <w:rPr>
          <w:rFonts w:eastAsia="Calibri"/>
          <w:color w:val="000000"/>
          <w:lang w:eastAsia="en-US"/>
        </w:rPr>
      </w:pPr>
    </w:p>
    <w:p w:rsidRPr="0015143A" w:rsidR="002D3580" w:rsidP="0015143A" w:rsidRDefault="002D3580" w14:paraId="7D0806E0" w14:textId="619D89FE">
      <w:pPr>
        <w:rPr>
          <w:spacing w:val="-3"/>
        </w:rPr>
      </w:pPr>
      <w:r w:rsidRPr="0015143A">
        <w:rPr>
          <w:rFonts w:eastAsia="Calibri"/>
          <w:color w:val="000000"/>
          <w:lang w:eastAsia="en-US"/>
        </w:rPr>
        <w:t xml:space="preserve">De </w:t>
      </w:r>
      <w:r w:rsidRPr="0015143A" w:rsidR="0015143A">
        <w:t>vragen</w:t>
      </w:r>
      <w:r w:rsidRPr="0015143A">
        <w:rPr>
          <w:rFonts w:eastAsia="Calibri"/>
          <w:color w:val="000000"/>
          <w:lang w:eastAsia="en-US"/>
        </w:rPr>
        <w:t xml:space="preserve"> </w:t>
      </w:r>
      <w:r w:rsidRPr="0015143A" w:rsidR="0015143A">
        <w:t>zijn</w:t>
      </w:r>
      <w:r w:rsidRPr="0015143A" w:rsidR="00FE484A">
        <w:rPr>
          <w:rFonts w:eastAsia="Calibri"/>
          <w:color w:val="000000"/>
          <w:lang w:eastAsia="en-US"/>
        </w:rPr>
        <w:t xml:space="preserve"> </w:t>
      </w:r>
      <w:r w:rsidRPr="0015143A">
        <w:rPr>
          <w:rFonts w:eastAsia="Calibri"/>
          <w:color w:val="000000"/>
          <w:lang w:eastAsia="en-US"/>
        </w:rPr>
        <w:t xml:space="preserve">op </w:t>
      </w:r>
      <w:r w:rsidRPr="0015143A" w:rsidR="0015143A">
        <w:t>22 mei 2025</w:t>
      </w:r>
      <w:r w:rsidRPr="0015143A" w:rsidR="00716217">
        <w:t xml:space="preserve"> </w:t>
      </w:r>
      <w:r w:rsidRPr="0015143A">
        <w:rPr>
          <w:rFonts w:eastAsia="Calibri"/>
          <w:color w:val="000000"/>
          <w:lang w:eastAsia="en-US"/>
        </w:rPr>
        <w:t>voorgelegd</w:t>
      </w:r>
      <w:r w:rsidRPr="0015143A" w:rsidR="003B5BD2">
        <w:rPr>
          <w:rFonts w:eastAsia="Calibri"/>
          <w:color w:val="000000"/>
          <w:lang w:eastAsia="en-US"/>
        </w:rPr>
        <w:t xml:space="preserve"> aan de minister </w:t>
      </w:r>
      <w:r w:rsidRPr="0015143A" w:rsidR="00DD3CCC">
        <w:rPr>
          <w:rFonts w:eastAsia="Calibri"/>
          <w:color w:val="000000"/>
          <w:lang w:eastAsia="en-US"/>
        </w:rPr>
        <w:t>van</w:t>
      </w:r>
      <w:r w:rsidRPr="0015143A" w:rsidR="00DD3CCC">
        <w:t xml:space="preserve"> </w:t>
      </w:r>
      <w:r w:rsidRPr="0015143A" w:rsidR="0015143A">
        <w:rPr>
          <w:spacing w:val="-3"/>
        </w:rPr>
        <w:t>Binnenlandse Zaken en Koninkrijksrelaties</w:t>
      </w:r>
      <w:r w:rsidRPr="0015143A">
        <w:rPr>
          <w:rFonts w:eastAsia="Calibri"/>
          <w:color w:val="000000"/>
          <w:lang w:eastAsia="en-US"/>
        </w:rPr>
        <w:t>. Bij brief van</w:t>
      </w:r>
      <w:r w:rsidRPr="0015143A" w:rsidR="00DD3CCC">
        <w:t xml:space="preserve"> </w:t>
      </w:r>
      <w:r w:rsidRPr="0015143A" w:rsidR="0015143A">
        <w:t>5 juni 2025</w:t>
      </w:r>
      <w:r w:rsidRPr="0015143A" w:rsidR="00DD3CCC">
        <w:t xml:space="preserve"> </w:t>
      </w:r>
      <w:r w:rsidRPr="0015143A" w:rsidR="0015143A">
        <w:t>zijn</w:t>
      </w:r>
      <w:r w:rsidRPr="0015143A" w:rsidR="00DD3CCC">
        <w:t xml:space="preserve"> </w:t>
      </w:r>
      <w:r w:rsidRPr="0015143A">
        <w:rPr>
          <w:rFonts w:eastAsia="Calibri"/>
          <w:color w:val="000000"/>
          <w:lang w:eastAsia="en-US"/>
        </w:rPr>
        <w:t xml:space="preserve">ze door de minister </w:t>
      </w:r>
      <w:r w:rsidRPr="0015143A" w:rsidR="00DD3CCC">
        <w:rPr>
          <w:rFonts w:eastAsia="Calibri"/>
          <w:color w:val="000000"/>
          <w:lang w:eastAsia="en-US"/>
        </w:rPr>
        <w:t>van</w:t>
      </w:r>
      <w:r w:rsidRPr="0015143A" w:rsidR="00DD3CCC">
        <w:t xml:space="preserve"> </w:t>
      </w:r>
      <w:r w:rsidRPr="0015143A" w:rsidR="0015143A">
        <w:rPr>
          <w:spacing w:val="-3"/>
        </w:rPr>
        <w:t>Binnenlandse Zaken en Koninkrijksrelaties</w:t>
      </w:r>
      <w:r w:rsidRPr="0015143A" w:rsidR="003B5BD2">
        <w:rPr>
          <w:rFonts w:eastAsia="Calibri"/>
          <w:color w:val="000000"/>
          <w:lang w:eastAsia="en-US"/>
        </w:rPr>
        <w:t xml:space="preserve"> </w:t>
      </w:r>
      <w:r w:rsidRPr="0015143A">
        <w:rPr>
          <w:rFonts w:eastAsia="Calibri"/>
          <w:color w:val="000000"/>
          <w:lang w:eastAsia="en-US"/>
        </w:rPr>
        <w:t xml:space="preserve">beantwoord. </w:t>
      </w:r>
    </w:p>
    <w:p w:rsidRPr="0015143A" w:rsidR="002D3580" w:rsidP="002D3580" w:rsidRDefault="002D3580" w14:paraId="37FCAD39" w14:textId="77777777">
      <w:pPr>
        <w:autoSpaceDE w:val="0"/>
        <w:autoSpaceDN w:val="0"/>
        <w:adjustRightInd w:val="0"/>
        <w:rPr>
          <w:rFonts w:eastAsia="Calibri"/>
          <w:color w:val="000000"/>
          <w:lang w:eastAsia="en-US"/>
        </w:rPr>
      </w:pPr>
    </w:p>
    <w:p w:rsidRPr="0015143A" w:rsidR="002D3580" w:rsidP="002D3580" w:rsidRDefault="002D3580" w14:paraId="738E2245" w14:textId="77777777">
      <w:pPr>
        <w:autoSpaceDE w:val="0"/>
        <w:autoSpaceDN w:val="0"/>
        <w:adjustRightInd w:val="0"/>
        <w:rPr>
          <w:rFonts w:eastAsia="Calibri"/>
          <w:color w:val="000000"/>
          <w:lang w:eastAsia="en-US"/>
        </w:rPr>
      </w:pPr>
      <w:r w:rsidRPr="0015143A">
        <w:rPr>
          <w:rFonts w:eastAsia="Calibri"/>
          <w:color w:val="000000"/>
          <w:lang w:eastAsia="en-US"/>
        </w:rPr>
        <w:t xml:space="preserve">Met de vaststelling van het verslag acht de commissie de openbare behandeling van het wetsvoorstel voldoende voorbereid. </w:t>
      </w:r>
    </w:p>
    <w:p w:rsidRPr="0015143A" w:rsidR="002D3580" w:rsidP="002D3580" w:rsidRDefault="002D3580" w14:paraId="2EC5A49B" w14:textId="77777777">
      <w:pPr>
        <w:autoSpaceDE w:val="0"/>
        <w:autoSpaceDN w:val="0"/>
        <w:adjustRightInd w:val="0"/>
        <w:rPr>
          <w:rFonts w:eastAsia="Calibri"/>
          <w:color w:val="000000"/>
          <w:lang w:eastAsia="en-US"/>
        </w:rPr>
      </w:pPr>
    </w:p>
    <w:p w:rsidRPr="0015143A" w:rsidR="002D3580" w:rsidP="002D3580" w:rsidRDefault="002D3580" w14:paraId="6F48ABBE" w14:textId="77777777">
      <w:pPr>
        <w:autoSpaceDE w:val="0"/>
        <w:autoSpaceDN w:val="0"/>
        <w:adjustRightInd w:val="0"/>
        <w:rPr>
          <w:rFonts w:eastAsia="Calibri"/>
          <w:color w:val="000000"/>
          <w:lang w:eastAsia="en-US"/>
        </w:rPr>
      </w:pPr>
      <w:r w:rsidRPr="0015143A">
        <w:rPr>
          <w:rFonts w:eastAsia="Calibri"/>
          <w:color w:val="000000"/>
          <w:lang w:eastAsia="en-US"/>
        </w:rPr>
        <w:t>De voorzitter van de commissie,</w:t>
      </w:r>
    </w:p>
    <w:p w:rsidRPr="0015143A" w:rsidR="002D3580" w:rsidP="002D3580" w:rsidRDefault="0015143A" w14:paraId="51F18545" w14:textId="036E5EC2">
      <w:pPr>
        <w:autoSpaceDE w:val="0"/>
        <w:autoSpaceDN w:val="0"/>
        <w:adjustRightInd w:val="0"/>
      </w:pPr>
      <w:r w:rsidRPr="0015143A">
        <w:t>De Vree</w:t>
      </w:r>
    </w:p>
    <w:p w:rsidRPr="0015143A" w:rsidR="00DD3CCC" w:rsidP="002D3580" w:rsidRDefault="00DD3CCC" w14:paraId="39927B9D" w14:textId="77777777">
      <w:pPr>
        <w:autoSpaceDE w:val="0"/>
        <w:autoSpaceDN w:val="0"/>
        <w:adjustRightInd w:val="0"/>
        <w:rPr>
          <w:rFonts w:eastAsia="Calibri"/>
          <w:color w:val="000000"/>
          <w:lang w:eastAsia="en-US"/>
        </w:rPr>
      </w:pPr>
    </w:p>
    <w:p w:rsidRPr="0015143A" w:rsidR="002D3580" w:rsidP="002D3580" w:rsidRDefault="002D3580" w14:paraId="439CFDD1" w14:textId="252F8F79">
      <w:pPr>
        <w:autoSpaceDE w:val="0"/>
        <w:autoSpaceDN w:val="0"/>
        <w:adjustRightInd w:val="0"/>
        <w:rPr>
          <w:rFonts w:eastAsia="Calibri"/>
          <w:color w:val="000000"/>
          <w:lang w:eastAsia="en-US"/>
        </w:rPr>
      </w:pPr>
      <w:r w:rsidRPr="0015143A">
        <w:rPr>
          <w:rFonts w:eastAsia="Calibri"/>
          <w:color w:val="000000"/>
          <w:lang w:eastAsia="en-US"/>
        </w:rPr>
        <w:t xml:space="preserve">De </w:t>
      </w:r>
      <w:r w:rsidRPr="0015143A" w:rsidR="0015143A">
        <w:t>griffier</w:t>
      </w:r>
      <w:r w:rsidRPr="0015143A">
        <w:rPr>
          <w:rFonts w:eastAsia="Calibri"/>
          <w:color w:val="000000"/>
          <w:lang w:eastAsia="en-US"/>
        </w:rPr>
        <w:t xml:space="preserve"> van de commissie,</w:t>
      </w:r>
    </w:p>
    <w:p w:rsidRPr="0015143A" w:rsidR="002D3580" w:rsidP="002D3580" w:rsidRDefault="0015143A" w14:paraId="78C21536" w14:textId="1822C055">
      <w:pPr>
        <w:autoSpaceDE w:val="0"/>
        <w:autoSpaceDN w:val="0"/>
        <w:adjustRightInd w:val="0"/>
        <w:rPr>
          <w:rFonts w:eastAsia="Calibri"/>
          <w:color w:val="000000"/>
          <w:lang w:eastAsia="en-US"/>
        </w:rPr>
      </w:pPr>
      <w:r w:rsidRPr="0015143A">
        <w:t xml:space="preserve">Honsbeek </w:t>
      </w:r>
    </w:p>
    <w:p w:rsidRPr="00AC31AE" w:rsidR="002D3580" w:rsidP="002D3580" w:rsidRDefault="002D3580" w14:paraId="48B4B419" w14:textId="77777777">
      <w:pPr>
        <w:rPr>
          <w:rFonts w:ascii="Arial" w:hAnsi="Arial" w:eastAsia="Calibri" w:cs="Arial"/>
          <w:sz w:val="22"/>
          <w:szCs w:val="22"/>
          <w:lang w:eastAsia="en-US"/>
        </w:rPr>
      </w:pPr>
    </w:p>
    <w:p w:rsidR="009E7070" w:rsidRDefault="009E7070" w14:paraId="576E0A1B" w14:textId="77777777">
      <w:pPr>
        <w:rPr>
          <w:rFonts w:ascii="Arial" w:hAnsi="Arial" w:cs="Arial"/>
        </w:rPr>
      </w:pPr>
    </w:p>
    <w:p w:rsidR="0015143A" w:rsidRDefault="0015143A" w14:paraId="4F475811" w14:textId="77777777">
      <w:pPr>
        <w:rPr>
          <w:rFonts w:ascii="Arial" w:hAnsi="Arial" w:cs="Arial"/>
        </w:rPr>
      </w:pPr>
    </w:p>
    <w:p w:rsidR="0015143A" w:rsidRDefault="0015143A" w14:paraId="4B4436F2" w14:textId="77777777">
      <w:pPr>
        <w:rPr>
          <w:rFonts w:ascii="Arial" w:hAnsi="Arial" w:cs="Arial"/>
        </w:rPr>
      </w:pPr>
    </w:p>
    <w:p w:rsidR="0015143A" w:rsidRDefault="0015143A" w14:paraId="03B8F86E" w14:textId="77777777">
      <w:pPr>
        <w:rPr>
          <w:rFonts w:ascii="Arial" w:hAnsi="Arial" w:cs="Arial"/>
        </w:rPr>
      </w:pPr>
    </w:p>
    <w:p w:rsidR="0015143A" w:rsidRDefault="0015143A" w14:paraId="4B0A7C1F" w14:textId="77777777">
      <w:pPr>
        <w:rPr>
          <w:rFonts w:ascii="Arial" w:hAnsi="Arial" w:cs="Arial"/>
        </w:rPr>
      </w:pPr>
    </w:p>
    <w:p w:rsidR="0015143A" w:rsidRDefault="0015143A" w14:paraId="3571FD1A" w14:textId="77777777">
      <w:pPr>
        <w:rPr>
          <w:rFonts w:ascii="Arial" w:hAnsi="Arial" w:cs="Arial"/>
        </w:rPr>
      </w:pPr>
    </w:p>
    <w:p w:rsidR="0015143A" w:rsidRDefault="0015143A" w14:paraId="4C995828" w14:textId="77777777">
      <w:pPr>
        <w:rPr>
          <w:rFonts w:ascii="Arial" w:hAnsi="Arial" w:cs="Arial"/>
        </w:rPr>
      </w:pPr>
    </w:p>
    <w:p w:rsidR="0015143A" w:rsidRDefault="0015143A" w14:paraId="42CB76DE" w14:textId="77777777">
      <w:pPr>
        <w:rPr>
          <w:rFonts w:ascii="Arial" w:hAnsi="Arial" w:cs="Arial"/>
        </w:rPr>
      </w:pPr>
    </w:p>
    <w:p w:rsidR="0015143A" w:rsidRDefault="0015143A" w14:paraId="071AC31A" w14:textId="77777777">
      <w:pPr>
        <w:rPr>
          <w:rFonts w:ascii="Arial" w:hAnsi="Arial" w:cs="Arial"/>
        </w:rPr>
      </w:pPr>
    </w:p>
    <w:p w:rsidR="0015143A" w:rsidRDefault="0015143A" w14:paraId="382F1483" w14:textId="77777777">
      <w:pPr>
        <w:rPr>
          <w:rFonts w:ascii="Arial" w:hAnsi="Arial" w:cs="Arial"/>
        </w:rPr>
      </w:pPr>
    </w:p>
    <w:p w:rsidR="0015143A" w:rsidRDefault="0015143A" w14:paraId="130EEED3" w14:textId="77777777">
      <w:pPr>
        <w:rPr>
          <w:rFonts w:ascii="Arial" w:hAnsi="Arial" w:cs="Arial"/>
        </w:rPr>
      </w:pPr>
    </w:p>
    <w:p w:rsidR="0015143A" w:rsidRDefault="0015143A" w14:paraId="1F8F5717" w14:textId="77777777">
      <w:pPr>
        <w:rPr>
          <w:rFonts w:ascii="Arial" w:hAnsi="Arial" w:cs="Arial"/>
        </w:rPr>
      </w:pPr>
    </w:p>
    <w:p w:rsidR="0015143A" w:rsidRDefault="0015143A" w14:paraId="5D7EACD0" w14:textId="77777777">
      <w:pPr>
        <w:rPr>
          <w:rFonts w:ascii="Arial" w:hAnsi="Arial" w:cs="Arial"/>
        </w:rPr>
      </w:pPr>
    </w:p>
    <w:p w:rsidR="0015143A" w:rsidRDefault="0015143A" w14:paraId="43D34364" w14:textId="77777777">
      <w:pPr>
        <w:rPr>
          <w:rFonts w:ascii="Arial" w:hAnsi="Arial" w:cs="Arial"/>
        </w:rPr>
      </w:pPr>
    </w:p>
    <w:p w:rsidR="0015143A" w:rsidRDefault="0015143A" w14:paraId="4E8C624C" w14:textId="77777777">
      <w:pPr>
        <w:rPr>
          <w:rFonts w:ascii="Arial" w:hAnsi="Arial" w:cs="Arial"/>
        </w:rPr>
      </w:pPr>
    </w:p>
    <w:p w:rsidR="0015143A" w:rsidRDefault="0015143A" w14:paraId="7CD4AE31" w14:textId="77777777">
      <w:pPr>
        <w:rPr>
          <w:rFonts w:ascii="Arial" w:hAnsi="Arial" w:cs="Arial"/>
        </w:rPr>
      </w:pPr>
    </w:p>
    <w:p w:rsidR="0015143A" w:rsidRDefault="0015143A" w14:paraId="5101C1F4" w14:textId="77777777">
      <w:pPr>
        <w:rPr>
          <w:rFonts w:ascii="Arial" w:hAnsi="Arial" w:cs="Arial"/>
        </w:rPr>
      </w:pPr>
    </w:p>
    <w:p w:rsidR="0015143A" w:rsidRDefault="0015143A" w14:paraId="3716A692" w14:textId="77777777">
      <w:pPr>
        <w:rPr>
          <w:rFonts w:ascii="Arial" w:hAnsi="Arial" w:cs="Arial"/>
        </w:rPr>
      </w:pPr>
    </w:p>
    <w:p w:rsidR="0015143A" w:rsidRDefault="0015143A" w14:paraId="71D29081" w14:textId="77777777">
      <w:pPr>
        <w:rPr>
          <w:rFonts w:ascii="Arial" w:hAnsi="Arial" w:cs="Arial"/>
        </w:rPr>
      </w:pPr>
    </w:p>
    <w:p w:rsidR="0015143A" w:rsidRDefault="0015143A" w14:paraId="00AE415D" w14:textId="77777777">
      <w:pPr>
        <w:rPr>
          <w:rFonts w:ascii="Arial" w:hAnsi="Arial" w:cs="Arial"/>
        </w:rPr>
      </w:pPr>
    </w:p>
    <w:p w:rsidR="0015143A" w:rsidRDefault="0015143A" w14:paraId="1622F7BF" w14:textId="77777777">
      <w:pPr>
        <w:rPr>
          <w:rFonts w:ascii="Arial" w:hAnsi="Arial" w:cs="Arial"/>
        </w:rPr>
      </w:pPr>
    </w:p>
    <w:p w:rsidR="0015143A" w:rsidRDefault="0015143A" w14:paraId="1A6FF7D1" w14:textId="77777777">
      <w:pPr>
        <w:rPr>
          <w:rFonts w:ascii="Arial" w:hAnsi="Arial" w:cs="Arial"/>
        </w:rPr>
      </w:pPr>
    </w:p>
    <w:p w:rsidR="0015143A" w:rsidRDefault="0015143A" w14:paraId="381335F8" w14:textId="77777777">
      <w:pPr>
        <w:rPr>
          <w:rFonts w:ascii="Arial" w:hAnsi="Arial" w:cs="Arial"/>
        </w:rPr>
      </w:pPr>
    </w:p>
    <w:p w:rsidR="0015143A" w:rsidRDefault="0015143A" w14:paraId="2793670D" w14:textId="77777777">
      <w:pPr>
        <w:rPr>
          <w:rFonts w:ascii="Arial" w:hAnsi="Arial" w:cs="Arial"/>
        </w:rPr>
      </w:pPr>
    </w:p>
    <w:p w:rsidR="0015143A" w:rsidRDefault="0015143A" w14:paraId="5F103250" w14:textId="77777777">
      <w:pPr>
        <w:rPr>
          <w:rFonts w:ascii="Arial" w:hAnsi="Arial" w:cs="Arial"/>
        </w:rPr>
      </w:pPr>
    </w:p>
    <w:p w:rsidR="0015143A" w:rsidRDefault="0015143A" w14:paraId="0BCDD63F" w14:textId="77777777">
      <w:pPr>
        <w:rPr>
          <w:rFonts w:ascii="Arial" w:hAnsi="Arial" w:cs="Arial"/>
        </w:rPr>
      </w:pPr>
    </w:p>
    <w:p w:rsidR="0015143A" w:rsidRDefault="0015143A" w14:paraId="20B71FDB" w14:textId="77777777">
      <w:pPr>
        <w:rPr>
          <w:rFonts w:ascii="Arial" w:hAnsi="Arial" w:cs="Arial"/>
        </w:rPr>
      </w:pPr>
    </w:p>
    <w:tbl>
      <w:tblPr>
        <w:tblpPr w:leftFromText="141" w:rightFromText="141" w:horzAnchor="margin" w:tblpY="600"/>
        <w:tblW w:w="7088" w:type="dxa"/>
        <w:tblLayout w:type="fixed"/>
        <w:tblCellMar>
          <w:left w:w="0" w:type="dxa"/>
          <w:right w:w="0" w:type="dxa"/>
        </w:tblCellMar>
        <w:tblLook w:val="0000" w:firstRow="0" w:lastRow="0" w:firstColumn="0" w:lastColumn="0" w:noHBand="0" w:noVBand="0"/>
      </w:tblPr>
      <w:tblGrid>
        <w:gridCol w:w="567"/>
        <w:gridCol w:w="6521"/>
      </w:tblGrid>
      <w:tr w:rsidR="00BC62FF" w:rsidTr="00BC62FF" w14:paraId="54540825" w14:textId="77777777">
        <w:tc>
          <w:tcPr>
            <w:tcW w:w="567" w:type="dxa"/>
          </w:tcPr>
          <w:p w:rsidR="00BC62FF" w:rsidP="00CB01C6" w:rsidRDefault="00BC62FF" w14:paraId="4183ED14" w14:textId="77777777">
            <w:pPr>
              <w:ind w:left="720"/>
            </w:pPr>
            <w:r>
              <w:t>1</w:t>
            </w:r>
            <w:r w:rsidRPr="276C0A7D">
              <w:t>1</w:t>
            </w:r>
          </w:p>
          <w:p w:rsidR="00BC62FF" w:rsidP="00CB01C6" w:rsidRDefault="00BC62FF" w14:paraId="7D2AEE48" w14:textId="77777777"/>
          <w:p w:rsidRPr="001B27DE" w:rsidR="00BC62FF" w:rsidP="00CB01C6" w:rsidRDefault="00BC62FF" w14:paraId="73042E13" w14:textId="77777777">
            <w:r>
              <w:t>1</w:t>
            </w:r>
          </w:p>
        </w:tc>
        <w:tc>
          <w:tcPr>
            <w:tcW w:w="6521" w:type="dxa"/>
          </w:tcPr>
          <w:p w:rsidR="00BC62FF" w:rsidP="00CB01C6" w:rsidRDefault="00BC62FF" w14:paraId="02687ABA" w14:textId="77777777">
            <w:r w:rsidRPr="276C0A7D">
              <w:t>Wat is de verwachting van de afrekening ruimte onder plafond voor 2025, 2026, 2027 en 2028?</w:t>
            </w:r>
          </w:p>
          <w:p w:rsidR="00BC62FF" w:rsidP="00CB01C6" w:rsidRDefault="00BC62FF" w14:paraId="7D38F3BB" w14:textId="77777777">
            <w:pPr>
              <w:ind w:left="720"/>
            </w:pPr>
          </w:p>
          <w:p w:rsidR="00BC62FF" w:rsidP="00CB01C6" w:rsidRDefault="00BC62FF" w14:paraId="0CEB35B0" w14:textId="77777777">
            <w:r w:rsidRPr="276C0A7D">
              <w:t>Antwoord:</w:t>
            </w:r>
          </w:p>
          <w:p w:rsidR="00BC62FF" w:rsidP="00CB01C6" w:rsidRDefault="00BC62FF" w14:paraId="367768F2" w14:textId="77777777">
            <w:r w:rsidRPr="276C0A7D">
              <w:t>De gevraagde bedragen zijn opgenomen in de Voorjaarsnota 2025</w:t>
            </w:r>
            <w:hyperlink w:history="1" w:anchor="_ftn1" r:id="rId4">
              <w:r w:rsidRPr="276C0A7D">
                <w:rPr>
                  <w:rStyle w:val="Hyperlink"/>
                </w:rPr>
                <w:t>[1]</w:t>
              </w:r>
            </w:hyperlink>
            <w:r w:rsidRPr="276C0A7D">
              <w:t xml:space="preserve"> met onderstaande toelichting.</w:t>
            </w:r>
          </w:p>
          <w:p w:rsidR="00BC62FF" w:rsidP="00CB01C6" w:rsidRDefault="00BC62FF" w14:paraId="1E01D4BF" w14:textId="77777777">
            <w:r w:rsidRPr="276C0A7D">
              <w:t>De bijdrage van het Rijk aan het Btw-compensatiefonds (BCF) kent een plafond. Dit plafond van het BCF is sinds 2015 gekoppeld aan de accrespercentages zoals die volgen uit de normeringssystematiek voor het Gemeentefonds en Provinciefonds.</w:t>
            </w:r>
            <w:r>
              <w:br/>
            </w:r>
            <w:r w:rsidRPr="276C0A7D">
              <w:t xml:space="preserve">Het plafond van het BCF wordt daarnaast aangepast voor taakmutaties (zoals decentralisaties) die gepaard gaan met toevoegingen of onttrekkingen aan het BCF. Hierdoor hebben decentralisaties geen effect op de ruimte onder het plafond van het BCF. </w:t>
            </w:r>
            <w:r>
              <w:br/>
            </w:r>
            <w:r w:rsidRPr="276C0A7D">
              <w:t>Als het plafond overschreden wordt, komt het verschil ten laste van het gemeente- en het provinciefonds. Bij een realisatie lager dan het plafond komt het verschil ten gunste van het gemeente- en provinciefonds. Hierdoor zĳn het BCF en het Gemeente- en Provinciefonds communicerende vaten.</w:t>
            </w:r>
            <w:r>
              <w:br/>
            </w:r>
          </w:p>
          <w:p w:rsidR="00BC62FF" w:rsidP="00CB01C6" w:rsidRDefault="00BC62FF" w14:paraId="474B6C24" w14:textId="77777777">
            <w:r w:rsidRPr="276C0A7D">
              <w:t>Onderstaande tabel geeft de ontwikkeling van het BCF-plafond voor het aandeel gemeentes en provincies weer sinds Miljoenennota 2025.</w:t>
            </w:r>
          </w:p>
          <w:p w:rsidR="00BC62FF" w:rsidP="00CB01C6" w:rsidRDefault="00BC62FF" w14:paraId="3380893B" w14:textId="77777777">
            <w:r>
              <w:rPr>
                <w:noProof/>
              </w:rPr>
              <w:drawing>
                <wp:inline distT="0" distB="0" distL="0" distR="0" wp14:anchorId="7DB72308" wp14:editId="75C7DD98">
                  <wp:extent cx="4572000" cy="2057400"/>
                  <wp:effectExtent l="0" t="0" r="0" b="0"/>
                  <wp:docPr id="1386142296" name="picture"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42296" name="picture" descr="Afbeelding met tekst, schermopname, nummer, Lettertype&#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4572000" cy="2057400"/>
                          </a:xfrm>
                          <a:prstGeom prst="rect">
                            <a:avLst/>
                          </a:prstGeom>
                        </pic:spPr>
                      </pic:pic>
                    </a:graphicData>
                  </a:graphic>
                </wp:inline>
              </w:drawing>
            </w:r>
          </w:p>
          <w:p w:rsidRPr="004C0297" w:rsidR="00BC62FF" w:rsidP="00CB01C6" w:rsidRDefault="00BC62FF" w14:paraId="651D6257" w14:textId="77777777">
            <w:hyperlink w:history="1" w:anchor="_ftnref1" r:id="rId6">
              <w:r w:rsidRPr="004C0297">
                <w:rPr>
                  <w:rStyle w:val="Hyperlink"/>
                </w:rPr>
                <w:t>[1]</w:t>
              </w:r>
            </w:hyperlink>
            <w:r w:rsidRPr="004C0297">
              <w:t xml:space="preserve"> </w:t>
            </w:r>
            <w:r>
              <w:t>Kamerstukken II</w:t>
            </w:r>
            <w:r w:rsidRPr="004C0297">
              <w:t xml:space="preserve"> 2024–2025, 36 725, nr. 1 p</w:t>
            </w:r>
            <w:r>
              <w:t>.</w:t>
            </w:r>
            <w:r w:rsidRPr="004C0297">
              <w:t xml:space="preserve"> 254</w:t>
            </w:r>
          </w:p>
          <w:p w:rsidR="00BC62FF" w:rsidP="00CB01C6" w:rsidRDefault="00BC62FF" w14:paraId="33528F81" w14:textId="77777777">
            <w:pPr>
              <w:ind w:left="720"/>
            </w:pPr>
          </w:p>
          <w:p w:rsidR="00BC62FF" w:rsidP="00CB01C6" w:rsidRDefault="00BC62FF" w14:paraId="015810EC" w14:textId="77777777">
            <w:pPr>
              <w:ind w:left="720"/>
            </w:pPr>
          </w:p>
        </w:tc>
      </w:tr>
      <w:tr w:rsidR="00BC62FF" w:rsidTr="00BC62FF" w14:paraId="3A570275" w14:textId="77777777">
        <w:tc>
          <w:tcPr>
            <w:tcW w:w="567" w:type="dxa"/>
          </w:tcPr>
          <w:p w:rsidR="00BC62FF" w:rsidP="00CB01C6" w:rsidRDefault="00BC62FF" w14:paraId="36C94BD2" w14:textId="77777777">
            <w:pPr>
              <w:ind w:left="720"/>
            </w:pPr>
            <w:r w:rsidRPr="276C0A7D">
              <w:t>2</w:t>
            </w:r>
          </w:p>
          <w:p w:rsidRPr="001B27DE" w:rsidR="00BC62FF" w:rsidP="00CB01C6" w:rsidRDefault="00BC62FF" w14:paraId="636E8750" w14:textId="77777777">
            <w:r>
              <w:t>2</w:t>
            </w:r>
          </w:p>
        </w:tc>
        <w:tc>
          <w:tcPr>
            <w:tcW w:w="6521" w:type="dxa"/>
          </w:tcPr>
          <w:p w:rsidR="00BC62FF" w:rsidP="00CB01C6" w:rsidRDefault="00BC62FF" w14:paraId="2249E19B" w14:textId="77777777">
            <w:pPr>
              <w:spacing w:line="259" w:lineRule="auto"/>
            </w:pPr>
            <w:r w:rsidRPr="276C0A7D">
              <w:t xml:space="preserve">Wat is de budgettaire ruimte op de begroting van het Provinciefonds voor het jaar 2025? Welke middelen zijn juridisch verplicht, welke zijn bestuurlijk gebonden, welke zijn beleidsmatig belegd en hoeveel middelen zijn nog vrij te besteden? Hoeveel bedraagt naar verwachting de </w:t>
            </w:r>
            <w:proofErr w:type="spellStart"/>
            <w:r w:rsidRPr="276C0A7D">
              <w:t>onderuitputting</w:t>
            </w:r>
            <w:proofErr w:type="spellEnd"/>
            <w:r w:rsidRPr="276C0A7D">
              <w:t xml:space="preserve"> in 2025 en hoeveel bedragen naar verwachting de kasschuiven van 2025 naar latere begrotingsjaren?</w:t>
            </w:r>
          </w:p>
          <w:p w:rsidR="00BC62FF" w:rsidP="00CB01C6" w:rsidRDefault="00BC62FF" w14:paraId="0760AD1C" w14:textId="77777777">
            <w:pPr>
              <w:ind w:left="720"/>
            </w:pPr>
          </w:p>
          <w:p w:rsidR="00BC62FF" w:rsidP="00CB01C6" w:rsidRDefault="00BC62FF" w14:paraId="22DDCEAF" w14:textId="77777777">
            <w:r w:rsidRPr="276C0A7D">
              <w:t>Antwoord:</w:t>
            </w:r>
          </w:p>
          <w:p w:rsidR="00BC62FF" w:rsidP="00CB01C6" w:rsidRDefault="00BC62FF" w14:paraId="324EDC4D" w14:textId="77777777">
            <w:r w:rsidRPr="276C0A7D">
              <w:lastRenderedPageBreak/>
              <w:t xml:space="preserve">Er is geen budgettaire ruimte op de begroting van het provinciefonds. Alle middelen zijn juridisch verplicht. Het provinciefonds kent dan ook geen </w:t>
            </w:r>
            <w:proofErr w:type="spellStart"/>
            <w:r w:rsidRPr="276C0A7D">
              <w:t>onderuitputting</w:t>
            </w:r>
            <w:proofErr w:type="spellEnd"/>
            <w:r w:rsidRPr="276C0A7D">
              <w:t>. Ingevolge artikel 5, eerste lid, van de Financiële-verhoudingswet hebben provincies gezamenlijk recht op het bedrag dat in de begroting als verplichting voor het totaal van de algemene uitkering en de aanvullende uitkeringen is opgenomen. Ingevolge artikel 5, tweede lid, van de Financiële-verhoudingswet hebben provincies gezamenlijk recht op de bedragen die in de begroting als verplichting voor het totaal van de integratie-uitkeringen en het totaal van de decentralisatie-uitkeringen zijn opgenomen.</w:t>
            </w:r>
          </w:p>
          <w:p w:rsidR="00BC62FF" w:rsidP="00CB01C6" w:rsidRDefault="00BC62FF" w14:paraId="16664FD1" w14:textId="77777777">
            <w:pPr>
              <w:ind w:left="720"/>
            </w:pPr>
          </w:p>
          <w:p w:rsidR="00BC62FF" w:rsidP="00CB01C6" w:rsidRDefault="00BC62FF" w14:paraId="6E10B03B" w14:textId="77777777">
            <w:pPr>
              <w:ind w:left="720"/>
            </w:pPr>
          </w:p>
        </w:tc>
      </w:tr>
    </w:tbl>
    <w:p w:rsidR="0015143A" w:rsidP="0015143A" w:rsidRDefault="0015143A" w14:paraId="370623D6" w14:textId="77777777">
      <w:pPr>
        <w:ind w:left="720"/>
      </w:pPr>
    </w:p>
    <w:p w:rsidR="0015143A" w:rsidP="0015143A" w:rsidRDefault="0015143A" w14:paraId="0199A0B6" w14:textId="77777777"/>
    <w:p w:rsidRPr="00AC31AE" w:rsidR="0015143A" w:rsidRDefault="0015143A" w14:paraId="42AEA886" w14:textId="77777777">
      <w:pPr>
        <w:rPr>
          <w:rFonts w:ascii="Arial" w:hAnsi="Arial" w:cs="Arial"/>
        </w:rPr>
      </w:pPr>
    </w:p>
    <w:sectPr w:rsidRPr="00AC31AE" w:rsidR="001514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3A"/>
    <w:rsid w:val="0015143A"/>
    <w:rsid w:val="002D3580"/>
    <w:rsid w:val="00367899"/>
    <w:rsid w:val="003B5BD2"/>
    <w:rsid w:val="0046608A"/>
    <w:rsid w:val="00716217"/>
    <w:rsid w:val="008C2E67"/>
    <w:rsid w:val="009E7070"/>
    <w:rsid w:val="00A54391"/>
    <w:rsid w:val="00AC31AE"/>
    <w:rsid w:val="00BC62FF"/>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6AFE6"/>
  <w15:docId w15:val="{C12FC5CA-2EC1-4626-9645-50EF51F9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styleId="Hyperlink">
    <w:name w:val="Hyperlink"/>
    <w:basedOn w:val="Standaardalinea-lettertype"/>
    <w:uiPriority w:val="99"/>
    <w:unhideWhenUsed/>
    <w:rsid w:val="00151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H:/Desktop/Antwoorden%20vragen%20TK%201e%20SUP%20GF%20en%20PF.docx" TargetMode="External"/><Relationship Id="rId5" Type="http://schemas.openxmlformats.org/officeDocument/2006/relationships/image" Target="media/image1.png"/><Relationship Id="rId4" Type="http://schemas.openxmlformats.org/officeDocument/2006/relationships/hyperlink" Target="file:///H:/Desktop/Antwoorden%20vragen%20TK%201e%20SUP%20GF%20en%20PF.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460</ap:Words>
  <ap:Characters>2900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2025-06-10T13:31:00.0000000Z</dcterms:created>
  <dcterms:modified xsi:type="dcterms:W3CDTF">2025-06-10T13:31:00.0000000Z</dcterms:modified>
  <dc:description>------------------------</dc:description>
  <dc:subject/>
  <dc:title/>
  <keywords/>
  <version/>
  <category/>
</coreProperties>
</file>