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89C" w:rsidRDefault="004B6C6A" w14:paraId="67612DE7" w14:textId="77777777">
      <w:pPr>
        <w:pStyle w:val="StandaardAanhef"/>
      </w:pPr>
      <w:r>
        <w:t>Geachte voorzitter,</w:t>
      </w:r>
    </w:p>
    <w:p w:rsidR="004B6C6A" w:rsidP="004B6C6A" w:rsidRDefault="004B6C6A" w14:paraId="162AEC1C" w14:textId="77777777">
      <w:r>
        <w:t>In de 1</w:t>
      </w:r>
      <w:r w:rsidRPr="00E65C5D">
        <w:rPr>
          <w:vertAlign w:val="superscript"/>
        </w:rPr>
        <w:t>e</w:t>
      </w:r>
      <w:r>
        <w:t xml:space="preserve"> suppletoire begroting van IX Financiën en Nationale Schuld is toegezegd uw Kamer te informeren omtrent de begrotingswijziging voor middelen voor </w:t>
      </w:r>
      <w:r w:rsidR="004936A1">
        <w:t>sanctiemaatregelen door</w:t>
      </w:r>
      <w:r>
        <w:t xml:space="preserve"> Douane en voor mentale gezondheid bij de hersteloperatie toeslagen. Via deze brief bieden wij u een toelichting op de beleidskeuzes</w:t>
      </w:r>
      <w:r w:rsidR="00695E9F">
        <w:t>, conform het kader uit artikel 3.1 van de Comptabiliteitswet 2016.</w:t>
      </w:r>
    </w:p>
    <w:p w:rsidR="004B6C6A" w:rsidP="004B6C6A" w:rsidRDefault="004B6C6A" w14:paraId="07B0A4F3" w14:textId="77777777"/>
    <w:p w:rsidRPr="00AE1E87" w:rsidR="004B6C6A" w:rsidP="004B6C6A" w:rsidRDefault="004B6C6A" w14:paraId="1EB4A94A" w14:textId="77777777">
      <w:r w:rsidRPr="002706CE">
        <w:t xml:space="preserve">Om de sanctienaleving in Nederland te continueren en verder te versterken, worden extra middelen voor de uitvoering van sanctiemaatregelen beschikbaar gesteld. Voor </w:t>
      </w:r>
      <w:r>
        <w:t xml:space="preserve">het ministerie van </w:t>
      </w:r>
      <w:r w:rsidRPr="002706CE">
        <w:t xml:space="preserve">Financiën betreft dit structurele middelen voor het continueren van de inzet van Douane </w:t>
      </w:r>
      <w:r>
        <w:t>vanaf 2027</w:t>
      </w:r>
      <w:r w:rsidRPr="002706CE">
        <w:t xml:space="preserve">. De </w:t>
      </w:r>
      <w:r>
        <w:t xml:space="preserve">beschikbaar gestelde middelen </w:t>
      </w:r>
      <w:r w:rsidRPr="002706CE">
        <w:t xml:space="preserve">bedragen structureel € </w:t>
      </w:r>
      <w:r>
        <w:t>21,6</w:t>
      </w:r>
      <w:r w:rsidRPr="002706CE">
        <w:t xml:space="preserve"> mln</w:t>
      </w:r>
      <w:r>
        <w:t xml:space="preserve">. </w:t>
      </w:r>
      <w:r w:rsidRPr="009932CC">
        <w:rPr>
          <w:rStyle w:val="Verwijzingopmerking"/>
        </w:rPr>
        <w:t xml:space="preserve">en </w:t>
      </w:r>
      <w:r w:rsidRPr="009932CC">
        <w:t xml:space="preserve">worden </w:t>
      </w:r>
      <w:r w:rsidRPr="00AE1E87">
        <w:t>in deze brief toegelicht.</w:t>
      </w:r>
    </w:p>
    <w:p w:rsidR="004B6C6A" w:rsidP="004B6C6A" w:rsidRDefault="004B6C6A" w14:paraId="13CF3967" w14:textId="77777777"/>
    <w:p w:rsidRPr="00CC2ED7" w:rsidR="004B6C6A" w:rsidP="004B6C6A" w:rsidRDefault="004B6C6A" w14:paraId="0FD9DCC4" w14:textId="77777777">
      <w:pPr>
        <w:spacing w:line="276" w:lineRule="auto"/>
      </w:pPr>
      <w:r>
        <w:t>Daarnaast wordt incidenteel € 54,8 mln. (verspreid over 3 jaar) beschikbaar gesteld voor het versterken van de mentale gezondheid van gedupeerden in het kader van hersteloperatie Toeslagen. Deze middelen worden ingezet v</w:t>
      </w:r>
      <w:r w:rsidRPr="00CC2ED7">
        <w:t xml:space="preserve">oor een Informatie-, en Verwijscentrum waar ouders, jongeren en kinderen (cultuur-, en </w:t>
      </w:r>
      <w:proofErr w:type="spellStart"/>
      <w:r w:rsidRPr="00CC2ED7">
        <w:t>traumasensitieve</w:t>
      </w:r>
      <w:proofErr w:type="spellEnd"/>
      <w:r w:rsidRPr="00CC2ED7">
        <w:t xml:space="preserve">) ondersteuning kunnen krijgen op het gebied van mentale </w:t>
      </w:r>
      <w:proofErr w:type="gramStart"/>
      <w:r w:rsidRPr="00CC2ED7">
        <w:t>gezondheid</w:t>
      </w:r>
      <w:proofErr w:type="gramEnd"/>
      <w:r w:rsidRPr="00CC2ED7">
        <w:t xml:space="preserve"> en vanuit waar ook doorverwezen kan worden naar specifiek en professioneel zorgaanbod dat goed aansluit bij de behoeften van ouders en jongeren, naast het al bestaande herstelaanbod (brede ondersteuning, lotgenotencontact etc.)</w:t>
      </w:r>
      <w:r w:rsidRPr="00324509" w:rsidR="00324509">
        <w:t>.</w:t>
      </w:r>
      <w:r w:rsidR="00324509">
        <w:t xml:space="preserve"> </w:t>
      </w:r>
      <w:r w:rsidRPr="00324509" w:rsidR="00324509">
        <w:t>Het project is tijdelijk van aard doordat er een 3-jarig contract wordt afgesproken.</w:t>
      </w:r>
      <w:r w:rsidR="00324509">
        <w:t xml:space="preserve"> </w:t>
      </w:r>
      <w:r w:rsidRPr="00CC2ED7">
        <w:t>De middelen zijn afkomstig van de Aanvullende Post</w:t>
      </w:r>
      <w:r>
        <w:t xml:space="preserve"> en zijn bij de 1</w:t>
      </w:r>
      <w:r w:rsidRPr="00A93939">
        <w:rPr>
          <w:vertAlign w:val="superscript"/>
        </w:rPr>
        <w:t>e</w:t>
      </w:r>
      <w:r>
        <w:t xml:space="preserve"> suppletoire begroting toegevoegd aan de begroting</w:t>
      </w:r>
      <w:r w:rsidRPr="00CC2ED7">
        <w:t>. Mede naar aanleiding van de motie Van Dijk</w:t>
      </w:r>
      <w:r w:rsidRPr="00CC2ED7">
        <w:rPr>
          <w:rStyle w:val="Voetnootmarkering"/>
        </w:rPr>
        <w:footnoteReference w:id="1"/>
      </w:r>
      <w:r w:rsidRPr="00CC2ED7">
        <w:t xml:space="preserve">, maakt ook laagdrempelige </w:t>
      </w:r>
      <w:r w:rsidRPr="001908EA">
        <w:t>psychosociale</w:t>
      </w:r>
      <w:r w:rsidRPr="00CC2ED7">
        <w:t xml:space="preserve"> hulp aan jongeren onderdeel uit van dit traject.</w:t>
      </w:r>
    </w:p>
    <w:p w:rsidR="004B6C6A" w:rsidP="004B6C6A" w:rsidRDefault="004B6C6A" w14:paraId="33F71575" w14:textId="77777777"/>
    <w:p w:rsidR="004B6C6A" w:rsidP="004B6C6A" w:rsidRDefault="004B6C6A" w14:paraId="28FF0392" w14:textId="77777777"/>
    <w:p w:rsidR="004B6C6A" w:rsidP="004B6C6A" w:rsidRDefault="004B6C6A" w14:paraId="5A38B840" w14:textId="77777777"/>
    <w:p w:rsidR="004B6C6A" w:rsidP="004B6C6A" w:rsidRDefault="004B6C6A" w14:paraId="4D0162A4" w14:textId="77777777"/>
    <w:p w:rsidR="004B6C6A" w:rsidP="004B6C6A" w:rsidRDefault="004B6C6A" w14:paraId="4931FCED" w14:textId="77777777"/>
    <w:p w:rsidR="004B6C6A" w:rsidP="004B6C6A" w:rsidRDefault="004B6C6A" w14:paraId="1DC0F7A7" w14:textId="77777777"/>
    <w:p w:rsidR="0061389C" w:rsidRDefault="004B6C6A" w14:paraId="0EE97632" w14:textId="77777777">
      <w:r>
        <w:lastRenderedPageBreak/>
        <w:t>Deze budgettaire middelen worden ingezet ten behoeve van de beleidsdoelen nadat de Eerste en Tweede Kamer de 1</w:t>
      </w:r>
      <w:r w:rsidRPr="00A93939">
        <w:rPr>
          <w:vertAlign w:val="superscript"/>
        </w:rPr>
        <w:t>e</w:t>
      </w:r>
      <w:r>
        <w:t xml:space="preserve"> suppletoire begroting heeft vastgesteld. In bijlage 1 (</w:t>
      </w:r>
      <w:r w:rsidR="00695E9F">
        <w:t>Sanctiemaatregelen Douane</w:t>
      </w:r>
      <w:r>
        <w:t>) en 2 (</w:t>
      </w:r>
      <w:r w:rsidRPr="00695E9F" w:rsidR="00695E9F">
        <w:rPr>
          <w:bCs/>
        </w:rPr>
        <w:t>Mentale gezondheid hersteloperatie toeslagen</w:t>
      </w:r>
      <w:r w:rsidRPr="00695E9F">
        <w:rPr>
          <w:bCs/>
        </w:rPr>
        <w:t>) van deze brief treft</w:t>
      </w:r>
      <w:r>
        <w:t xml:space="preserve"> u een overzicht (CW3.1) aan waarin de beleidskeuzes ten aanzien van deze middelen nader worden toegelicht.</w:t>
      </w:r>
    </w:p>
    <w:p w:rsidR="0061389C" w:rsidRDefault="004B6C6A" w14:paraId="2D681C4E" w14:textId="77777777">
      <w:pPr>
        <w:pStyle w:val="StandaardSlotzin"/>
      </w:pPr>
      <w:r>
        <w:t>Hoogachtend,</w:t>
      </w:r>
    </w:p>
    <w:p w:rsidR="0061389C" w:rsidRDefault="0061389C" w14:paraId="0E12A26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1389C" w14:paraId="17423D07" w14:textId="77777777">
        <w:tc>
          <w:tcPr>
            <w:tcW w:w="3592" w:type="dxa"/>
          </w:tcPr>
          <w:p w:rsidR="0061389C" w:rsidRDefault="004B6C6A" w14:paraId="7BECD028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61389C" w:rsidRDefault="004B6C6A" w14:paraId="46FA9C12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</w:tr>
      <w:tr w:rsidR="0061389C" w14:paraId="56F28A11" w14:textId="77777777">
        <w:tc>
          <w:tcPr>
            <w:tcW w:w="3592" w:type="dxa"/>
          </w:tcPr>
          <w:p w:rsidR="0061389C" w:rsidRDefault="0061389C" w14:paraId="632BEAE4" w14:textId="77777777"/>
        </w:tc>
        <w:tc>
          <w:tcPr>
            <w:tcW w:w="3892" w:type="dxa"/>
          </w:tcPr>
          <w:p w:rsidR="0061389C" w:rsidRDefault="0061389C" w14:paraId="26DF1342" w14:textId="77777777"/>
        </w:tc>
      </w:tr>
    </w:tbl>
    <w:p w:rsidRPr="000A0376" w:rsidR="0061389C" w:rsidP="000A0376" w:rsidRDefault="0061389C" w14:paraId="4A4FE722" w14:textId="7059E0AA">
      <w:pPr>
        <w:spacing w:line="240" w:lineRule="auto"/>
        <w:rPr>
          <w:sz w:val="14"/>
          <w:szCs w:val="14"/>
        </w:rPr>
      </w:pPr>
    </w:p>
    <w:sectPr w:rsidRPr="000A0376" w:rsidR="0061389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1BA0" w14:textId="77777777" w:rsidR="00007C93" w:rsidRDefault="00007C93">
      <w:pPr>
        <w:spacing w:line="240" w:lineRule="auto"/>
      </w:pPr>
      <w:r>
        <w:separator/>
      </w:r>
    </w:p>
  </w:endnote>
  <w:endnote w:type="continuationSeparator" w:id="0">
    <w:p w14:paraId="2F4C31FD" w14:textId="77777777" w:rsidR="00007C93" w:rsidRDefault="00007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13AA" w14:textId="77777777" w:rsidR="00007C93" w:rsidRDefault="00007C93">
      <w:pPr>
        <w:spacing w:line="240" w:lineRule="auto"/>
      </w:pPr>
      <w:r>
        <w:separator/>
      </w:r>
    </w:p>
  </w:footnote>
  <w:footnote w:type="continuationSeparator" w:id="0">
    <w:p w14:paraId="7584A2C5" w14:textId="77777777" w:rsidR="00007C93" w:rsidRDefault="00007C93">
      <w:pPr>
        <w:spacing w:line="240" w:lineRule="auto"/>
      </w:pPr>
      <w:r>
        <w:continuationSeparator/>
      </w:r>
    </w:p>
  </w:footnote>
  <w:footnote w:id="1">
    <w:p w14:paraId="701A1ECD" w14:textId="77777777" w:rsidR="004B6C6A" w:rsidRPr="003B1832" w:rsidRDefault="004B6C6A" w:rsidP="004B6C6A">
      <w:pPr>
        <w:pStyle w:val="Voetnoottekst"/>
        <w:rPr>
          <w:sz w:val="14"/>
          <w:szCs w:val="14"/>
        </w:rPr>
      </w:pPr>
      <w:r w:rsidRPr="003B1832">
        <w:rPr>
          <w:rStyle w:val="Voetnootmarkering"/>
          <w:sz w:val="14"/>
          <w:szCs w:val="14"/>
        </w:rPr>
        <w:footnoteRef/>
      </w:r>
      <w:r w:rsidRPr="003B1832">
        <w:rPr>
          <w:sz w:val="14"/>
          <w:szCs w:val="14"/>
        </w:rPr>
        <w:t xml:space="preserve"> Kamerstukken II, 2023/24, 31066, nr. 1360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E29" w14:textId="77777777" w:rsidR="0061389C" w:rsidRDefault="004B6C6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A73910C" wp14:editId="1E90567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AC65A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54F83ADE" w14:textId="77777777" w:rsidR="0061389C" w:rsidRDefault="0061389C">
                          <w:pPr>
                            <w:pStyle w:val="WitregelW1"/>
                          </w:pPr>
                        </w:p>
                        <w:p w14:paraId="51F73E20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17258C" w14:textId="14AFA616" w:rsidR="004E3DC5" w:rsidRDefault="002634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2025-0000150656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73910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5DAC65A" w14:textId="77777777" w:rsidR="0061389C" w:rsidRDefault="004B6C6A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54F83ADE" w14:textId="77777777" w:rsidR="0061389C" w:rsidRDefault="0061389C">
                    <w:pPr>
                      <w:pStyle w:val="WitregelW1"/>
                    </w:pPr>
                  </w:p>
                  <w:p w14:paraId="51F73E20" w14:textId="77777777" w:rsidR="0061389C" w:rsidRDefault="004B6C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17258C" w14:textId="14AFA616" w:rsidR="004E3DC5" w:rsidRDefault="002634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2025-0000150656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2531783" wp14:editId="68B9BA1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ADAF2" w14:textId="77777777" w:rsidR="004E3DC5" w:rsidRDefault="002634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3178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92ADAF2" w14:textId="77777777" w:rsidR="004E3DC5" w:rsidRDefault="002634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257C85" wp14:editId="1126C49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935B2" w14:textId="15E0BF07" w:rsidR="004E3DC5" w:rsidRDefault="002634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57C8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17935B2" w14:textId="15E0BF07" w:rsidR="004E3DC5" w:rsidRDefault="002634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A68" w14:textId="77777777" w:rsidR="0061389C" w:rsidRDefault="004B6C6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74FEF1B" wp14:editId="70949F0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2AABC" w14:textId="77777777" w:rsidR="0061389C" w:rsidRDefault="004B6C6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77F99" wp14:editId="7EB6DC8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4FEF1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BD2AABC" w14:textId="77777777" w:rsidR="0061389C" w:rsidRDefault="004B6C6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077F99" wp14:editId="7EB6DC8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A57636" wp14:editId="36B49E9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440247" w14:textId="77777777" w:rsidR="004B6C6A" w:rsidRDefault="004B6C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5763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D440247" w14:textId="77777777" w:rsidR="004B6C6A" w:rsidRDefault="004B6C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35617F" wp14:editId="7CEA200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34750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1AB38BCD" w14:textId="77777777" w:rsidR="0061389C" w:rsidRDefault="0061389C">
                          <w:pPr>
                            <w:pStyle w:val="WitregelW1"/>
                          </w:pPr>
                        </w:p>
                        <w:p w14:paraId="7506F2BD" w14:textId="77777777" w:rsidR="0061389C" w:rsidRDefault="004B6C6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69B3080" w14:textId="77777777" w:rsidR="0061389C" w:rsidRDefault="004B6C6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AA07172" w14:textId="77777777" w:rsidR="0061389C" w:rsidRDefault="004B6C6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82CFF2C" w14:textId="77777777" w:rsidR="0061389C" w:rsidRDefault="004B6C6A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146363E" w14:textId="77777777" w:rsidR="0061389C" w:rsidRDefault="004B6C6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D9BBAA6" w14:textId="77777777" w:rsidR="0061389C" w:rsidRDefault="0061389C">
                          <w:pPr>
                            <w:pStyle w:val="WitregelW2"/>
                          </w:pPr>
                        </w:p>
                        <w:p w14:paraId="7A5428C6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AD3629" w14:textId="14DD0A4D" w:rsidR="004E3DC5" w:rsidRDefault="002634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2025-0000150656</w:t>
                          </w:r>
                          <w:r>
                            <w:fldChar w:fldCharType="end"/>
                          </w:r>
                        </w:p>
                        <w:p w14:paraId="55036AAE" w14:textId="77777777" w:rsidR="0061389C" w:rsidRDefault="0061389C">
                          <w:pPr>
                            <w:pStyle w:val="WitregelW1"/>
                          </w:pPr>
                        </w:p>
                        <w:p w14:paraId="7F20805B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CE91986" w14:textId="16BD6FDD" w:rsidR="004E3DC5" w:rsidRDefault="002634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584E3E6" w14:textId="77777777" w:rsidR="0061389C" w:rsidRDefault="0061389C">
                          <w:pPr>
                            <w:pStyle w:val="WitregelW1"/>
                          </w:pPr>
                        </w:p>
                        <w:p w14:paraId="4627CD90" w14:textId="77777777" w:rsidR="0061389C" w:rsidRDefault="004B6C6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005F372" w14:textId="77777777" w:rsidR="0061389C" w:rsidRDefault="004B6C6A">
                          <w:pPr>
                            <w:pStyle w:val="StandaardReferentiegegevens"/>
                          </w:pPr>
                          <w:r>
                            <w:t xml:space="preserve">1. CW3.1 </w:t>
                          </w:r>
                          <w:proofErr w:type="gramStart"/>
                          <w:r>
                            <w:t>kader  sanctiemaatregelen</w:t>
                          </w:r>
                          <w:proofErr w:type="gramEnd"/>
                          <w:r>
                            <w:t xml:space="preserve"> Douane</w:t>
                          </w:r>
                        </w:p>
                        <w:p w14:paraId="7F58FFA0" w14:textId="77777777" w:rsidR="0061389C" w:rsidRDefault="004B6C6A">
                          <w:pPr>
                            <w:pStyle w:val="StandaardReferentiegegevens"/>
                          </w:pPr>
                          <w:r>
                            <w:t xml:space="preserve">2. CW3.1 kader </w:t>
                          </w:r>
                          <w:proofErr w:type="gramStart"/>
                          <w:r>
                            <w:t>mentale  gezondheid</w:t>
                          </w:r>
                          <w:proofErr w:type="gramEnd"/>
                          <w:r>
                            <w:t xml:space="preserve"> hersteloperatie  toeslagen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35617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B634750" w14:textId="77777777" w:rsidR="0061389C" w:rsidRDefault="004B6C6A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1AB38BCD" w14:textId="77777777" w:rsidR="0061389C" w:rsidRDefault="0061389C">
                    <w:pPr>
                      <w:pStyle w:val="WitregelW1"/>
                    </w:pPr>
                  </w:p>
                  <w:p w14:paraId="7506F2BD" w14:textId="77777777" w:rsidR="0061389C" w:rsidRDefault="004B6C6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69B3080" w14:textId="77777777" w:rsidR="0061389C" w:rsidRDefault="004B6C6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AA07172" w14:textId="77777777" w:rsidR="0061389C" w:rsidRDefault="004B6C6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82CFF2C" w14:textId="77777777" w:rsidR="0061389C" w:rsidRDefault="004B6C6A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146363E" w14:textId="77777777" w:rsidR="0061389C" w:rsidRDefault="004B6C6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D9BBAA6" w14:textId="77777777" w:rsidR="0061389C" w:rsidRDefault="0061389C">
                    <w:pPr>
                      <w:pStyle w:val="WitregelW2"/>
                    </w:pPr>
                  </w:p>
                  <w:p w14:paraId="7A5428C6" w14:textId="77777777" w:rsidR="0061389C" w:rsidRDefault="004B6C6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AD3629" w14:textId="14DD0A4D" w:rsidR="004E3DC5" w:rsidRDefault="002634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2025-0000150656</w:t>
                    </w:r>
                    <w:r>
                      <w:fldChar w:fldCharType="end"/>
                    </w:r>
                  </w:p>
                  <w:p w14:paraId="55036AAE" w14:textId="77777777" w:rsidR="0061389C" w:rsidRDefault="0061389C">
                    <w:pPr>
                      <w:pStyle w:val="WitregelW1"/>
                    </w:pPr>
                  </w:p>
                  <w:p w14:paraId="7F20805B" w14:textId="77777777" w:rsidR="0061389C" w:rsidRDefault="004B6C6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CE91986" w14:textId="16BD6FDD" w:rsidR="004E3DC5" w:rsidRDefault="002634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584E3E6" w14:textId="77777777" w:rsidR="0061389C" w:rsidRDefault="0061389C">
                    <w:pPr>
                      <w:pStyle w:val="WitregelW1"/>
                    </w:pPr>
                  </w:p>
                  <w:p w14:paraId="4627CD90" w14:textId="77777777" w:rsidR="0061389C" w:rsidRDefault="004B6C6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005F372" w14:textId="77777777" w:rsidR="0061389C" w:rsidRDefault="004B6C6A">
                    <w:pPr>
                      <w:pStyle w:val="StandaardReferentiegegevens"/>
                    </w:pPr>
                    <w:r>
                      <w:t xml:space="preserve">1. CW3.1 </w:t>
                    </w:r>
                    <w:proofErr w:type="gramStart"/>
                    <w:r>
                      <w:t>kader  sanctiemaatregelen</w:t>
                    </w:r>
                    <w:proofErr w:type="gramEnd"/>
                    <w:r>
                      <w:t xml:space="preserve"> Douane</w:t>
                    </w:r>
                  </w:p>
                  <w:p w14:paraId="7F58FFA0" w14:textId="77777777" w:rsidR="0061389C" w:rsidRDefault="004B6C6A">
                    <w:pPr>
                      <w:pStyle w:val="StandaardReferentiegegevens"/>
                    </w:pPr>
                    <w:r>
                      <w:t xml:space="preserve">2. CW3.1 kader </w:t>
                    </w:r>
                    <w:proofErr w:type="gramStart"/>
                    <w:r>
                      <w:t>mentale  gezondheid</w:t>
                    </w:r>
                    <w:proofErr w:type="gramEnd"/>
                    <w:r>
                      <w:t xml:space="preserve"> hersteloperatie  toeslagen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DB6CAF" wp14:editId="48E53BA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9A67A" w14:textId="77777777" w:rsidR="0061389C" w:rsidRDefault="004B6C6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B6CA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E9A67A" w14:textId="77777777" w:rsidR="0061389C" w:rsidRDefault="004B6C6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2D8953" wp14:editId="76F9F5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AFA8A" w14:textId="4E1123AF" w:rsidR="004E3DC5" w:rsidRDefault="002634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EEA59E5" w14:textId="77777777" w:rsidR="0061389C" w:rsidRDefault="004B6C6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2D895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E7AFA8A" w14:textId="4E1123AF" w:rsidR="004E3DC5" w:rsidRDefault="002634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EEA59E5" w14:textId="77777777" w:rsidR="0061389C" w:rsidRDefault="004B6C6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5DE323" wp14:editId="22DFB0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29C7C" w14:textId="77777777" w:rsidR="004E3DC5" w:rsidRDefault="002634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DE32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C29C7C" w14:textId="77777777" w:rsidR="004E3DC5" w:rsidRDefault="002634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8F52E9" wp14:editId="676CA0B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1389C" w14:paraId="775ECB7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DA1AB0" w14:textId="77777777" w:rsidR="0061389C" w:rsidRDefault="0061389C"/>
                            </w:tc>
                            <w:tc>
                              <w:tcPr>
                                <w:tcW w:w="5400" w:type="dxa"/>
                              </w:tcPr>
                              <w:p w14:paraId="6E3EB97C" w14:textId="77777777" w:rsidR="0061389C" w:rsidRDefault="0061389C"/>
                            </w:tc>
                          </w:tr>
                          <w:tr w:rsidR="0061389C" w14:paraId="0ED77B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AFC8EE" w14:textId="77777777" w:rsidR="0061389C" w:rsidRDefault="004B6C6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BC1753" w14:textId="6F3803E0" w:rsidR="0061389C" w:rsidRDefault="002634FE">
                                <w:r>
                                  <w:t>5 juni 2025</w:t>
                                </w:r>
                              </w:p>
                            </w:tc>
                          </w:tr>
                          <w:tr w:rsidR="0061389C" w14:paraId="6BFBE5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B75CF1" w14:textId="77777777" w:rsidR="0061389C" w:rsidRDefault="004B6C6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758854" w14:textId="5615830A" w:rsidR="004E3DC5" w:rsidRDefault="002634F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Beleidsvoorstellen uit de eerste Suppletoire </w:t>
                                </w:r>
                                <w:proofErr w:type="gramStart"/>
                                <w:r>
                                  <w:t>Begroting  met</w:t>
                                </w:r>
                                <w:proofErr w:type="gramEnd"/>
                                <w:r>
                                  <w:t xml:space="preserve"> CW 3.1 kaders (Beleidskeuzes Uitgelegd)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1389C" w14:paraId="016C30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96567D" w14:textId="77777777" w:rsidR="0061389C" w:rsidRDefault="0061389C"/>
                            </w:tc>
                            <w:tc>
                              <w:tcPr>
                                <w:tcW w:w="4738" w:type="dxa"/>
                              </w:tcPr>
                              <w:p w14:paraId="5780C0AA" w14:textId="77777777" w:rsidR="0061389C" w:rsidRDefault="0061389C"/>
                            </w:tc>
                          </w:tr>
                        </w:tbl>
                        <w:p w14:paraId="2E7A153E" w14:textId="77777777" w:rsidR="004B6C6A" w:rsidRDefault="004B6C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8F52E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1389C" w14:paraId="775ECB7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DA1AB0" w14:textId="77777777" w:rsidR="0061389C" w:rsidRDefault="0061389C"/>
                      </w:tc>
                      <w:tc>
                        <w:tcPr>
                          <w:tcW w:w="5400" w:type="dxa"/>
                        </w:tcPr>
                        <w:p w14:paraId="6E3EB97C" w14:textId="77777777" w:rsidR="0061389C" w:rsidRDefault="0061389C"/>
                      </w:tc>
                    </w:tr>
                    <w:tr w:rsidR="0061389C" w14:paraId="0ED77B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AFC8EE" w14:textId="77777777" w:rsidR="0061389C" w:rsidRDefault="004B6C6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BC1753" w14:textId="6F3803E0" w:rsidR="0061389C" w:rsidRDefault="002634FE">
                          <w:r>
                            <w:t>5 juni 2025</w:t>
                          </w:r>
                        </w:p>
                      </w:tc>
                    </w:tr>
                    <w:tr w:rsidR="0061389C" w14:paraId="6BFBE5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B75CF1" w14:textId="77777777" w:rsidR="0061389C" w:rsidRDefault="004B6C6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758854" w14:textId="5615830A" w:rsidR="004E3DC5" w:rsidRDefault="002634F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Beleidsvoorstellen uit de eerste Suppletoire </w:t>
                          </w:r>
                          <w:proofErr w:type="gramStart"/>
                          <w:r>
                            <w:t>Begroting  met</w:t>
                          </w:r>
                          <w:proofErr w:type="gramEnd"/>
                          <w:r>
                            <w:t xml:space="preserve"> CW 3.1 kaders (Beleidskeuzes Uitgelegd)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1389C" w14:paraId="016C30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96567D" w14:textId="77777777" w:rsidR="0061389C" w:rsidRDefault="0061389C"/>
                      </w:tc>
                      <w:tc>
                        <w:tcPr>
                          <w:tcW w:w="4738" w:type="dxa"/>
                        </w:tcPr>
                        <w:p w14:paraId="5780C0AA" w14:textId="77777777" w:rsidR="0061389C" w:rsidRDefault="0061389C"/>
                      </w:tc>
                    </w:tr>
                  </w:tbl>
                  <w:p w14:paraId="2E7A153E" w14:textId="77777777" w:rsidR="004B6C6A" w:rsidRDefault="004B6C6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5D7D71" wp14:editId="16A23B6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EEDF1" w14:textId="46AA74AF" w:rsidR="004E3DC5" w:rsidRDefault="002634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D7D7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1AEEDF1" w14:textId="46AA74AF" w:rsidR="004E3DC5" w:rsidRDefault="002634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CDD913" wp14:editId="3C0D950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A016A" w14:textId="77777777" w:rsidR="004B6C6A" w:rsidRDefault="004B6C6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DD91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66A016A" w14:textId="77777777" w:rsidR="004B6C6A" w:rsidRDefault="004B6C6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8BDB6"/>
    <w:multiLevelType w:val="multilevel"/>
    <w:tmpl w:val="3E41F6A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EAAF24"/>
    <w:multiLevelType w:val="multilevel"/>
    <w:tmpl w:val="02FDCF5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E0351"/>
    <w:multiLevelType w:val="multilevel"/>
    <w:tmpl w:val="F140992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3029F"/>
    <w:multiLevelType w:val="hybridMultilevel"/>
    <w:tmpl w:val="7DBADC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4159F"/>
    <w:multiLevelType w:val="hybridMultilevel"/>
    <w:tmpl w:val="108AFB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6718"/>
    <w:multiLevelType w:val="multilevel"/>
    <w:tmpl w:val="04B44E9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DDD040"/>
    <w:multiLevelType w:val="multilevel"/>
    <w:tmpl w:val="A63CBD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446931"/>
    <w:multiLevelType w:val="multilevel"/>
    <w:tmpl w:val="55CBDD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71786029">
    <w:abstractNumId w:val="5"/>
  </w:num>
  <w:num w:numId="2" w16cid:durableId="588393054">
    <w:abstractNumId w:val="1"/>
  </w:num>
  <w:num w:numId="3" w16cid:durableId="1249584777">
    <w:abstractNumId w:val="7"/>
  </w:num>
  <w:num w:numId="4" w16cid:durableId="1344279559">
    <w:abstractNumId w:val="6"/>
  </w:num>
  <w:num w:numId="5" w16cid:durableId="1361778278">
    <w:abstractNumId w:val="2"/>
  </w:num>
  <w:num w:numId="6" w16cid:durableId="1107191474">
    <w:abstractNumId w:val="0"/>
  </w:num>
  <w:num w:numId="7" w16cid:durableId="1495609690">
    <w:abstractNumId w:val="3"/>
  </w:num>
  <w:num w:numId="8" w16cid:durableId="1817069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9C"/>
    <w:rsid w:val="00007C93"/>
    <w:rsid w:val="00084300"/>
    <w:rsid w:val="000A0376"/>
    <w:rsid w:val="000A616B"/>
    <w:rsid w:val="00217B50"/>
    <w:rsid w:val="002634FE"/>
    <w:rsid w:val="002667DC"/>
    <w:rsid w:val="00316B8A"/>
    <w:rsid w:val="00324509"/>
    <w:rsid w:val="003F5FD1"/>
    <w:rsid w:val="004936A1"/>
    <w:rsid w:val="004B6C6A"/>
    <w:rsid w:val="004E3DC5"/>
    <w:rsid w:val="005500CC"/>
    <w:rsid w:val="0061389C"/>
    <w:rsid w:val="00695E9F"/>
    <w:rsid w:val="007450C6"/>
    <w:rsid w:val="007A24EE"/>
    <w:rsid w:val="00824BDF"/>
    <w:rsid w:val="008428E9"/>
    <w:rsid w:val="0086496F"/>
    <w:rsid w:val="009B6B80"/>
    <w:rsid w:val="00A544F8"/>
    <w:rsid w:val="00B21E21"/>
    <w:rsid w:val="00C55231"/>
    <w:rsid w:val="00D67541"/>
    <w:rsid w:val="00E34CCE"/>
    <w:rsid w:val="00E81912"/>
    <w:rsid w:val="00F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1A12"/>
  <w15:docId w15:val="{B364C5E2-6368-4FB7-8C9B-2EA12C2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6C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6C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6C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6C6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6C6A"/>
    <w:rPr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B6C6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6C6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B6C6A"/>
    <w:rPr>
      <w:vertAlign w:val="superscript"/>
    </w:rPr>
  </w:style>
  <w:style w:type="table" w:styleId="Tabelraster">
    <w:name w:val="Table Grid"/>
    <w:basedOn w:val="Standaardtabel"/>
    <w:uiPriority w:val="39"/>
    <w:rsid w:val="004B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B6C6A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359</ap:Words>
  <ap:Characters>1976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Beleidsvoorstellen uit de eerste Suppletoire Begroting  met CW 3.1 kaders (Beleidskeuzes Uitgelegd)</vt:lpstr>
    </vt:vector>
  </ap:TitlesOfParts>
  <ap:LinksUpToDate>false</ap:LinksUpToDate>
  <ap:CharactersWithSpaces>2331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2025-06-05T14:27:00.0000000Z</dcterms:created>
  <dcterms:modified xsi:type="dcterms:W3CDTF">2025-06-05T14:27:00.0000000Z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Beleidsvoorstellen uit de eerste Suppletoire Begroting  met CW 3.1 kaders (Beleidskeuzes Uitgelegd)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2025-0000150656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Beleidsvoorstellen uit de eerste Suppletoire Begroting  met CW 3.1 kaders (Beleidskeuzes Uitgelegd)</vt:lpwstr>
  </property>
  <property fmtid="{D5CDD505-2E9C-101B-9397-08002B2CF9AE}" pid="30" name="UwKenmerk">
    <vt:lpwstr/>
  </property>
  <property fmtid="{D5CDD505-2E9C-101B-9397-08002B2CF9AE}" pid="31" name="MSIP_Label_0b3866f6-513b-41e9-9aa1-311b4823e2dc_Enabled">
    <vt:lpwstr>true</vt:lpwstr>
  </property>
  <property fmtid="{D5CDD505-2E9C-101B-9397-08002B2CF9AE}" pid="32" name="MSIP_Label_0b3866f6-513b-41e9-9aa1-311b4823e2dc_SetDate">
    <vt:lpwstr>2025-05-27T08:45:22Z</vt:lpwstr>
  </property>
  <property fmtid="{D5CDD505-2E9C-101B-9397-08002B2CF9AE}" pid="33" name="MSIP_Label_0b3866f6-513b-41e9-9aa1-311b4823e2dc_Method">
    <vt:lpwstr>Standard</vt:lpwstr>
  </property>
  <property fmtid="{D5CDD505-2E9C-101B-9397-08002B2CF9AE}" pid="34" name="MSIP_Label_0b3866f6-513b-41e9-9aa1-311b4823e2dc_Name">
    <vt:lpwstr>FIN-BEDR-Rijksoverheid</vt:lpwstr>
  </property>
  <property fmtid="{D5CDD505-2E9C-101B-9397-08002B2CF9AE}" pid="35" name="MSIP_Label_0b3866f6-513b-41e9-9aa1-311b4823e2dc_SiteId">
    <vt:lpwstr>84712536-f524-40a0-913b-5d25ba502732</vt:lpwstr>
  </property>
  <property fmtid="{D5CDD505-2E9C-101B-9397-08002B2CF9AE}" pid="36" name="MSIP_Label_0b3866f6-513b-41e9-9aa1-311b4823e2dc_ActionId">
    <vt:lpwstr>c16dc596-80ac-4c9c-aa5e-73757c70de50</vt:lpwstr>
  </property>
  <property fmtid="{D5CDD505-2E9C-101B-9397-08002B2CF9AE}" pid="37" name="MSIP_Label_0b3866f6-513b-41e9-9aa1-311b4823e2dc_ContentBits">
    <vt:lpwstr>0</vt:lpwstr>
  </property>
</Properties>
</file>