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2025Z11553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juni 2025)</w:t>
        <w:br/>
      </w:r>
    </w:p>
    <w:p>
      <w:r>
        <w:t xml:space="preserve">Vragen van het lid Patijn</w:t>
      </w:r>
      <w:r>
        <w:rPr>
          <w:b w:val="1"/>
          <w:bCs w:val="1"/>
        </w:rPr>
        <w:t xml:space="preserve"> </w:t>
      </w:r>
      <w:r>
        <w:rPr/>
        <w:t xml:space="preserve">(GroenLinks-PvdA) aan de minister van Sociale Zaken en Werkgelegenheid over het opleggen van een sectoraal uitzendverbod aan de vlees- en pluimveesector.</w:t>
      </w:r>
      <w:r>
        <w:br/>
      </w:r>
    </w:p>
    <w:p>
      <w:r>
        <w:t xml:space="preserve"> </w:t>
      </w:r>
      <w:r>
        <w:br/>
      </w:r>
    </w:p>
    <w:p>
      <w:r>
        <w:t xml:space="preserve">1. Wat is de stand van zaken wat betreft het stoppen van malafide uitzenders in de vlees- en pluimveesector, twaalf maanden na het overleg op 3 juni 2024 met deze sector?</w:t>
      </w:r>
      <w:r>
        <w:br/>
      </w:r>
    </w:p>
    <w:p>
      <w:r>
        <w:t xml:space="preserve">2. Kunt u bevestigen dat de malafide uitzenders uit de vlees- en pluimveesector in de afgelopen twaalf maanden nog lang niet verdwenen zijn, zoals als doel was gesteld in de brief van 9 december 2024? 1) </w:t>
      </w:r>
      <w:r>
        <w:br/>
      </w:r>
    </w:p>
    <w:p>
      <w:r>
        <w:t xml:space="preserve">3. Hoeveel malafide uitzenders zijn inmiddels aangepakt en dus niet meer actief, door de sector? Is het beeld van de vlees- en pluimveesector daardoor wezenlijk veranderd?</w:t>
      </w:r>
      <w:r>
        <w:br/>
      </w:r>
    </w:p>
    <w:p>
      <w:r>
        <w:t xml:space="preserve">4. Bent u van mening dat de verbeteringen in de vlees- en pluimveesector nog steeds onvoldoende zijn?</w:t>
      </w:r>
      <w:r>
        <w:br/>
      </w:r>
    </w:p>
    <w:p>
      <w:r>
        <w:t xml:space="preserve">5. Wanneer gaat u weer met de sector in gesprek over de vorderingen?</w:t>
      </w:r>
      <w:r>
        <w:br/>
      </w:r>
    </w:p>
    <w:p>
      <w:r>
        <w:t xml:space="preserve">6. Gaat u zoals u heeft toegezegd nu zo snel mogelijk een sectoraal uitzendverbod in de vlees- en pluimveesector instellen per Algemene Maatregel van Bestuur (AMvB)? Zo nee, waarom niet?</w:t>
      </w:r>
      <w:r>
        <w:br/>
      </w:r>
    </w:p>
    <w:p>
      <w:r>
        <w:t xml:space="preserve">7. Wanneer verwacht u dat de AMvB die nodig is om een sectoraal uitzendverbod in te stellen klaar is en in werking kan treden?</w:t>
      </w:r>
      <w:r>
        <w:br/>
      </w:r>
    </w:p>
    <w:p>
      <w:r>
        <w:t xml:space="preserve">8. Kun u de vragen separaat beantwoorden?</w:t>
      </w:r>
      <w:r>
        <w:br/>
      </w:r>
    </w:p>
    <w:p>
      <w:r>
        <w:t xml:space="preserve"> </w:t>
      </w:r>
      <w:r>
        <w:br/>
      </w:r>
    </w:p>
    <w:p>
      <w:r>
        <w:t xml:space="preserve">1) Kamerstuk 25 883, nr. 516.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01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0190">
    <w:abstractNumId w:val="1004801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