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554A" w:rsidR="00D6554A" w:rsidP="00D6554A" w:rsidRDefault="00D6554A" w14:paraId="20682908" w14:textId="49988E1F">
      <w:pPr>
        <w:spacing w:after="0" w:line="240" w:lineRule="auto"/>
        <w:rPr>
          <w:rFonts w:ascii="Times New Roman" w:hAnsi="Times New Roman" w:cs="Times New Roman"/>
          <w:sz w:val="24"/>
          <w:szCs w:val="24"/>
        </w:rPr>
      </w:pPr>
      <w:r w:rsidRPr="00D6554A">
        <w:rPr>
          <w:rFonts w:ascii="Times New Roman" w:hAnsi="Times New Roman" w:cs="Times New Roman"/>
          <w:sz w:val="24"/>
          <w:szCs w:val="24"/>
        </w:rPr>
        <w:t>Staten-Generaal</w:t>
      </w:r>
      <w:r w:rsidRPr="00D6554A">
        <w:rPr>
          <w:rFonts w:ascii="Times New Roman" w:hAnsi="Times New Roman" w:cs="Times New Roman"/>
          <w:sz w:val="24"/>
          <w:szCs w:val="24"/>
        </w:rPr>
        <w:tab/>
      </w:r>
      <w:r w:rsidRPr="00D6554A">
        <w:rPr>
          <w:rFonts w:ascii="Times New Roman" w:hAnsi="Times New Roman" w:cs="Times New Roman"/>
          <w:sz w:val="24"/>
          <w:szCs w:val="24"/>
        </w:rPr>
        <w:tab/>
      </w:r>
      <w:r w:rsidRPr="00D6554A">
        <w:rPr>
          <w:rFonts w:ascii="Times New Roman" w:hAnsi="Times New Roman" w:cs="Times New Roman"/>
          <w:sz w:val="24"/>
          <w:szCs w:val="24"/>
        </w:rPr>
        <w:tab/>
        <w:t xml:space="preserve">AD </w:t>
      </w:r>
      <w:r w:rsidRPr="00D6554A">
        <w:rPr>
          <w:rFonts w:ascii="Times New Roman" w:hAnsi="Times New Roman" w:cs="Times New Roman"/>
          <w:sz w:val="24"/>
          <w:szCs w:val="24"/>
        </w:rPr>
        <w:tab/>
      </w:r>
      <w:r w:rsidRPr="00D6554A">
        <w:rPr>
          <w:rFonts w:ascii="Times New Roman" w:hAnsi="Times New Roman" w:cs="Times New Roman"/>
          <w:sz w:val="24"/>
          <w:szCs w:val="24"/>
        </w:rPr>
        <w:tab/>
      </w:r>
      <w:r w:rsidRPr="00D6554A">
        <w:rPr>
          <w:rFonts w:ascii="Times New Roman" w:hAnsi="Times New Roman" w:cs="Times New Roman"/>
          <w:sz w:val="24"/>
          <w:szCs w:val="24"/>
        </w:rPr>
        <w:tab/>
      </w:r>
      <w:r w:rsidRPr="00D6554A">
        <w:rPr>
          <w:rFonts w:ascii="Times New Roman" w:hAnsi="Times New Roman" w:cs="Times New Roman"/>
          <w:sz w:val="24"/>
          <w:szCs w:val="24"/>
        </w:rPr>
        <w:tab/>
        <w:t>1/2</w:t>
      </w:r>
    </w:p>
    <w:p w:rsidRPr="00D6554A" w:rsidR="00D6554A" w:rsidP="00D6554A" w:rsidRDefault="00D6554A" w14:paraId="409295C4" w14:textId="117C24F0">
      <w:pPr>
        <w:rPr>
          <w:rFonts w:ascii="Times New Roman" w:hAnsi="Times New Roman" w:cs="Times New Roman"/>
          <w:sz w:val="24"/>
          <w:szCs w:val="24"/>
        </w:rPr>
      </w:pPr>
      <w:r w:rsidRPr="00D6554A">
        <w:rPr>
          <w:rFonts w:ascii="Times New Roman" w:hAnsi="Times New Roman" w:cs="Times New Roman"/>
          <w:sz w:val="24"/>
          <w:szCs w:val="24"/>
        </w:rPr>
        <w:t>Vergaderjaar 2024-2025</w:t>
      </w:r>
    </w:p>
    <w:p w:rsidRPr="00D6554A" w:rsidR="00D6554A" w:rsidRDefault="000C3B24" w14:paraId="4292D756" w14:textId="56350FD8">
      <w:pPr>
        <w:rPr>
          <w:rFonts w:ascii="Times New Roman" w:hAnsi="Times New Roman" w:cs="Times New Roman"/>
          <w:sz w:val="24"/>
          <w:szCs w:val="24"/>
        </w:rPr>
      </w:pPr>
      <w:r w:rsidRPr="00D6554A">
        <w:rPr>
          <w:rFonts w:ascii="Times New Roman" w:hAnsi="Times New Roman" w:cs="Times New Roman"/>
          <w:sz w:val="24"/>
          <w:szCs w:val="24"/>
        </w:rPr>
        <w:t>28</w:t>
      </w:r>
      <w:r w:rsidRPr="00D6554A" w:rsidR="00D6554A">
        <w:rPr>
          <w:rFonts w:ascii="Times New Roman" w:hAnsi="Times New Roman" w:cs="Times New Roman"/>
          <w:sz w:val="24"/>
          <w:szCs w:val="24"/>
        </w:rPr>
        <w:t xml:space="preserve"> </w:t>
      </w:r>
      <w:r w:rsidRPr="00D6554A">
        <w:rPr>
          <w:rFonts w:ascii="Times New Roman" w:hAnsi="Times New Roman" w:cs="Times New Roman"/>
          <w:sz w:val="24"/>
          <w:szCs w:val="24"/>
        </w:rPr>
        <w:t>286</w:t>
      </w:r>
      <w:r w:rsidRPr="00D6554A" w:rsidR="00D6554A">
        <w:rPr>
          <w:rFonts w:ascii="Times New Roman" w:hAnsi="Times New Roman" w:cs="Times New Roman"/>
          <w:sz w:val="24"/>
          <w:szCs w:val="24"/>
        </w:rPr>
        <w:tab/>
      </w:r>
      <w:r w:rsidRPr="00D6554A" w:rsidR="00D6554A">
        <w:rPr>
          <w:rFonts w:ascii="Times New Roman" w:hAnsi="Times New Roman" w:cs="Times New Roman"/>
          <w:sz w:val="24"/>
          <w:szCs w:val="24"/>
        </w:rPr>
        <w:tab/>
        <w:t>Dierenwelzijn</w:t>
      </w:r>
    </w:p>
    <w:p w:rsidRPr="00D6554A" w:rsidR="00D6554A" w:rsidP="00D6554A" w:rsidRDefault="00D6554A" w14:paraId="79634978" w14:textId="15428E31">
      <w:pPr>
        <w:ind w:left="1416" w:hanging="1416"/>
        <w:rPr>
          <w:rFonts w:ascii="Times New Roman" w:hAnsi="Times New Roman" w:cs="Times New Roman"/>
          <w:sz w:val="24"/>
          <w:szCs w:val="24"/>
        </w:rPr>
      </w:pPr>
      <w:r w:rsidRPr="00D6554A">
        <w:rPr>
          <w:rFonts w:ascii="Times New Roman" w:hAnsi="Times New Roman" w:cs="Times New Roman"/>
          <w:sz w:val="24"/>
          <w:szCs w:val="24"/>
        </w:rPr>
        <w:t xml:space="preserve">Nr. </w:t>
      </w:r>
      <w:r w:rsidRPr="00D6554A" w:rsidR="000C3B24">
        <w:rPr>
          <w:rFonts w:ascii="Times New Roman" w:hAnsi="Times New Roman" w:cs="Times New Roman"/>
          <w:sz w:val="24"/>
          <w:szCs w:val="24"/>
        </w:rPr>
        <w:t>1393</w:t>
      </w:r>
      <w:r w:rsidRPr="00D6554A" w:rsidR="000C3B24">
        <w:rPr>
          <w:rFonts w:ascii="Times New Roman" w:hAnsi="Times New Roman" w:cs="Times New Roman"/>
          <w:sz w:val="24"/>
          <w:szCs w:val="24"/>
        </w:rPr>
        <w:tab/>
      </w:r>
      <w:r w:rsidRPr="00D6554A">
        <w:rPr>
          <w:rFonts w:ascii="Times New Roman" w:hAnsi="Times New Roman" w:cs="Times New Roman"/>
          <w:sz w:val="24"/>
          <w:szCs w:val="24"/>
        </w:rPr>
        <w:t>Brief van de staatssecretaris van Landbouw, Visserij, Voedselzekerheid en Natuur</w:t>
      </w:r>
    </w:p>
    <w:p w:rsidRPr="00D6554A" w:rsidR="00D6554A" w:rsidP="000C3B24" w:rsidRDefault="00D6554A" w14:paraId="3357D89A" w14:textId="5538AD06">
      <w:pPr>
        <w:rPr>
          <w:rFonts w:ascii="Times New Roman" w:hAnsi="Times New Roman" w:cs="Times New Roman"/>
          <w:sz w:val="24"/>
          <w:szCs w:val="24"/>
        </w:rPr>
      </w:pPr>
      <w:r w:rsidRPr="00D6554A">
        <w:rPr>
          <w:rFonts w:ascii="Times New Roman" w:hAnsi="Times New Roman" w:cs="Times New Roman"/>
          <w:sz w:val="24"/>
          <w:szCs w:val="24"/>
        </w:rPr>
        <w:t>Aan de Voorzitter van de Tweede Kamer der Staten-Generaal</w:t>
      </w:r>
    </w:p>
    <w:p w:rsidRPr="00D6554A" w:rsidR="00D6554A" w:rsidP="000C3B24" w:rsidRDefault="00D6554A" w14:paraId="4D7A69DA" w14:textId="7EB56D7A">
      <w:pPr>
        <w:rPr>
          <w:rFonts w:ascii="Times New Roman" w:hAnsi="Times New Roman" w:cs="Times New Roman"/>
          <w:sz w:val="24"/>
          <w:szCs w:val="24"/>
        </w:rPr>
      </w:pPr>
      <w:r w:rsidRPr="00D6554A">
        <w:rPr>
          <w:rFonts w:ascii="Times New Roman" w:hAnsi="Times New Roman" w:cs="Times New Roman"/>
          <w:sz w:val="24"/>
          <w:szCs w:val="24"/>
        </w:rPr>
        <w:t>Den Haag, 6 juni 2025</w:t>
      </w:r>
    </w:p>
    <w:p w:rsidRPr="00D6554A" w:rsidR="000C3B24" w:rsidP="000C3B24" w:rsidRDefault="000C3B24" w14:paraId="5498A700" w14:textId="239079A2">
      <w:pPr>
        <w:rPr>
          <w:rFonts w:ascii="Times New Roman" w:hAnsi="Times New Roman" w:cs="Times New Roman"/>
          <w:sz w:val="24"/>
          <w:szCs w:val="24"/>
        </w:rPr>
      </w:pPr>
    </w:p>
    <w:p w:rsidRPr="00D6554A" w:rsidR="000C3B24" w:rsidP="000C3B24" w:rsidRDefault="000C3B24" w14:paraId="28C6D079" w14:textId="2BA2CFEE">
      <w:pPr>
        <w:rPr>
          <w:rFonts w:ascii="Times New Roman" w:hAnsi="Times New Roman" w:cs="Times New Roman"/>
          <w:sz w:val="24"/>
          <w:szCs w:val="24"/>
        </w:rPr>
      </w:pPr>
      <w:r w:rsidRPr="00D6554A">
        <w:rPr>
          <w:rFonts w:ascii="Times New Roman" w:hAnsi="Times New Roman" w:cs="Times New Roman"/>
          <w:sz w:val="24"/>
          <w:szCs w:val="24"/>
        </w:rPr>
        <w:t>Hierbij bied ik u aan het ontwerpbesluit wijziging van het Instellingsbesluit Adviescollege huis- en hobbydierenlijst 2023, in verband met de verlenging van de termijn van het adviescollege, nr. WJZ/97754244. Voor de inhoud van het ontwerpbesluit verwijs ik u naar de ontwerp-nota van toelichting.</w:t>
      </w:r>
    </w:p>
    <w:p w:rsidRPr="00D6554A" w:rsidR="000C3B24" w:rsidP="000C3B24" w:rsidRDefault="000C3B24" w14:paraId="6E386F52" w14:textId="77777777">
      <w:pPr>
        <w:rPr>
          <w:rFonts w:ascii="Times New Roman" w:hAnsi="Times New Roman" w:cs="Times New Roman"/>
          <w:sz w:val="24"/>
          <w:szCs w:val="24"/>
        </w:rPr>
      </w:pPr>
    </w:p>
    <w:p w:rsidRPr="00D6554A" w:rsidR="000C3B24" w:rsidP="000C3B24" w:rsidRDefault="000C3B24" w14:paraId="061393EE" w14:textId="6FC36F55">
      <w:pPr>
        <w:rPr>
          <w:rFonts w:ascii="Times New Roman" w:hAnsi="Times New Roman" w:cs="Times New Roman"/>
          <w:sz w:val="24"/>
          <w:szCs w:val="24"/>
        </w:rPr>
      </w:pPr>
      <w:r w:rsidRPr="00D6554A">
        <w:rPr>
          <w:rFonts w:ascii="Times New Roman" w:hAnsi="Times New Roman" w:cs="Times New Roman"/>
          <w:sz w:val="24"/>
          <w:szCs w:val="24"/>
        </w:rPr>
        <w:t>De voorlegging geschiedt in het kader van de wettelijk voorgeschreven voorhangprocedure (artikel 5, tweede lid, van de Kaderwet adviescolleges) en biedt uw Kamer de mogelijkheid zich uit te spreken over het ontwerpbesluit voordat het zal worden vastgesteld.</w:t>
      </w:r>
    </w:p>
    <w:p w:rsidRPr="00D6554A" w:rsidR="000C3B24" w:rsidP="000C3B24" w:rsidRDefault="000C3B24" w14:paraId="381EBDBF" w14:textId="77777777">
      <w:pPr>
        <w:rPr>
          <w:rFonts w:ascii="Times New Roman" w:hAnsi="Times New Roman" w:cs="Times New Roman"/>
          <w:sz w:val="24"/>
          <w:szCs w:val="24"/>
        </w:rPr>
      </w:pPr>
    </w:p>
    <w:p w:rsidRPr="00D6554A" w:rsidR="000C3B24" w:rsidP="000C3B24" w:rsidRDefault="000C3B24" w14:paraId="0E620947" w14:textId="77777777">
      <w:pPr>
        <w:rPr>
          <w:rFonts w:ascii="Times New Roman" w:hAnsi="Times New Roman" w:cs="Times New Roman"/>
          <w:sz w:val="24"/>
          <w:szCs w:val="24"/>
        </w:rPr>
      </w:pPr>
      <w:r w:rsidRPr="00D6554A">
        <w:rPr>
          <w:rFonts w:ascii="Times New Roman" w:hAnsi="Times New Roman" w:cs="Times New Roman"/>
          <w:sz w:val="24"/>
          <w:szCs w:val="24"/>
        </w:rPr>
        <w:t xml:space="preserve">Op grond van de aangehaalde bepalingen wordt het besluit niet eerder genomen dan vier weken nadat het ontwerpbesluit aan beide Kamers der Staten-Generaal is overgelegd. </w:t>
      </w:r>
    </w:p>
    <w:p w:rsidRPr="00D6554A" w:rsidR="000C3B24" w:rsidP="000C3B24" w:rsidRDefault="000C3B24" w14:paraId="620AA7CE" w14:textId="77777777">
      <w:pPr>
        <w:rPr>
          <w:rFonts w:ascii="Times New Roman" w:hAnsi="Times New Roman" w:cs="Times New Roman"/>
          <w:sz w:val="24"/>
          <w:szCs w:val="24"/>
        </w:rPr>
      </w:pPr>
    </w:p>
    <w:p w:rsidRPr="00D6554A" w:rsidR="000C3B24" w:rsidP="000C3B24" w:rsidRDefault="000C3B24" w14:paraId="4DD480D2" w14:textId="6201BD13">
      <w:pPr>
        <w:rPr>
          <w:rFonts w:ascii="Times New Roman" w:hAnsi="Times New Roman" w:cs="Times New Roman"/>
          <w:sz w:val="24"/>
          <w:szCs w:val="24"/>
        </w:rPr>
      </w:pPr>
      <w:r w:rsidRPr="00D6554A">
        <w:rPr>
          <w:rFonts w:ascii="Times New Roman" w:hAnsi="Times New Roman" w:cs="Times New Roman"/>
          <w:sz w:val="24"/>
          <w:szCs w:val="24"/>
        </w:rPr>
        <w:t>Een gelijkluidende brief heb ik gezonden aan de voorzitter van de Eerste Kamer der Staten-Generaal</w:t>
      </w:r>
      <w:r w:rsidRPr="00D6554A" w:rsidR="00D6554A">
        <w:rPr>
          <w:rFonts w:ascii="Times New Roman" w:hAnsi="Times New Roman" w:cs="Times New Roman"/>
          <w:sz w:val="24"/>
          <w:szCs w:val="24"/>
        </w:rPr>
        <w:t>.</w:t>
      </w:r>
    </w:p>
    <w:p w:rsidRPr="00D6554A" w:rsidR="000C3B24" w:rsidP="000C3B24" w:rsidRDefault="000C3B24" w14:paraId="6C5EE336" w14:textId="77777777">
      <w:pPr>
        <w:rPr>
          <w:rFonts w:ascii="Times New Roman" w:hAnsi="Times New Roman" w:cs="Times New Roman"/>
          <w:sz w:val="24"/>
          <w:szCs w:val="24"/>
        </w:rPr>
      </w:pPr>
    </w:p>
    <w:p w:rsidRPr="00D6554A" w:rsidR="00D6554A" w:rsidP="00D6554A" w:rsidRDefault="00D6554A" w14:paraId="20444E35" w14:textId="4381976B">
      <w:pPr>
        <w:pStyle w:val="Geenafstand"/>
        <w:rPr>
          <w:rFonts w:ascii="Times New Roman" w:hAnsi="Times New Roman" w:cs="Times New Roman"/>
          <w:sz w:val="24"/>
          <w:szCs w:val="24"/>
        </w:rPr>
      </w:pPr>
      <w:r w:rsidRPr="00D6554A">
        <w:rPr>
          <w:rFonts w:ascii="Times New Roman" w:hAnsi="Times New Roman" w:cs="Times New Roman"/>
          <w:sz w:val="24"/>
          <w:szCs w:val="24"/>
        </w:rPr>
        <w:t>De staatssecretaris van Landbouw, Visserij, Voedselzekerheid en Natuur,</w:t>
      </w:r>
    </w:p>
    <w:p w:rsidRPr="00D6554A" w:rsidR="000C3B24" w:rsidP="00D6554A" w:rsidRDefault="000C3B24" w14:paraId="088EF0A2" w14:textId="5E31AD82">
      <w:pPr>
        <w:pStyle w:val="Geenafstand"/>
        <w:rPr>
          <w:rFonts w:ascii="Times New Roman" w:hAnsi="Times New Roman" w:cs="Times New Roman"/>
          <w:sz w:val="24"/>
          <w:szCs w:val="24"/>
        </w:rPr>
      </w:pPr>
      <w:r w:rsidRPr="00D6554A">
        <w:rPr>
          <w:rFonts w:ascii="Times New Roman" w:hAnsi="Times New Roman" w:cs="Times New Roman"/>
          <w:sz w:val="24"/>
          <w:szCs w:val="24"/>
        </w:rPr>
        <w:t>J</w:t>
      </w:r>
      <w:r w:rsidRPr="00D6554A" w:rsidR="00D6554A">
        <w:rPr>
          <w:rFonts w:ascii="Times New Roman" w:hAnsi="Times New Roman" w:cs="Times New Roman"/>
          <w:sz w:val="24"/>
          <w:szCs w:val="24"/>
        </w:rPr>
        <w:t xml:space="preserve">.F. </w:t>
      </w:r>
      <w:r w:rsidRPr="00D6554A">
        <w:rPr>
          <w:rFonts w:ascii="Times New Roman" w:hAnsi="Times New Roman" w:cs="Times New Roman"/>
          <w:sz w:val="24"/>
          <w:szCs w:val="24"/>
        </w:rPr>
        <w:t>Rummenie</w:t>
      </w:r>
    </w:p>
    <w:p w:rsidRPr="00515017" w:rsidR="00515017" w:rsidP="00515017" w:rsidRDefault="00515017" w14:paraId="0F73FDDF" w14:textId="77777777">
      <w:pPr>
        <w:rPr>
          <w:rFonts w:ascii="Times New Roman" w:hAnsi="Times New Roman" w:cs="Times New Roman"/>
          <w:bCs/>
          <w:sz w:val="24"/>
          <w:szCs w:val="24"/>
        </w:rPr>
      </w:pPr>
    </w:p>
    <w:p w:rsidRPr="00515017" w:rsidR="00515017" w:rsidP="00515017" w:rsidRDefault="00515017" w14:paraId="6FDF15CC" w14:textId="77777777">
      <w:pPr>
        <w:pStyle w:val="Geenafstand"/>
        <w:rPr>
          <w:rFonts w:ascii="Times New Roman" w:hAnsi="Times New Roman" w:cs="Times New Roman"/>
          <w:sz w:val="20"/>
          <w:szCs w:val="20"/>
        </w:rPr>
      </w:pPr>
      <w:r w:rsidRPr="00515017">
        <w:rPr>
          <w:rFonts w:ascii="Times New Roman" w:hAnsi="Times New Roman" w:cs="Times New Roman"/>
          <w:sz w:val="20"/>
          <w:szCs w:val="20"/>
        </w:rPr>
        <w:t xml:space="preserve">Ter griffie van de Eerste en van </w:t>
      </w:r>
    </w:p>
    <w:p w:rsidRPr="00515017" w:rsidR="00515017" w:rsidP="00515017" w:rsidRDefault="00515017" w14:paraId="5C541F61" w14:textId="77777777">
      <w:pPr>
        <w:pStyle w:val="Geenafstand"/>
        <w:rPr>
          <w:rFonts w:ascii="Times New Roman" w:hAnsi="Times New Roman" w:cs="Times New Roman"/>
          <w:sz w:val="20"/>
          <w:szCs w:val="20"/>
        </w:rPr>
      </w:pPr>
      <w:r w:rsidRPr="00515017">
        <w:rPr>
          <w:rFonts w:ascii="Times New Roman" w:hAnsi="Times New Roman" w:cs="Times New Roman"/>
          <w:sz w:val="20"/>
          <w:szCs w:val="20"/>
        </w:rPr>
        <w:t>de Tweede Kamer der Staten-</w:t>
      </w:r>
      <w:r w:rsidRPr="00515017">
        <w:rPr>
          <w:rFonts w:ascii="Times New Roman" w:hAnsi="Times New Roman" w:cs="Times New Roman"/>
          <w:sz w:val="20"/>
          <w:szCs w:val="20"/>
        </w:rPr>
        <w:br/>
        <w:t>Generaal ontvangen 6 juni 2025.</w:t>
      </w:r>
    </w:p>
    <w:p w:rsidRPr="00515017" w:rsidR="00515017" w:rsidP="00515017" w:rsidRDefault="00515017" w14:paraId="2244B836" w14:textId="77777777">
      <w:pPr>
        <w:pStyle w:val="Geenafstand"/>
        <w:rPr>
          <w:rFonts w:ascii="Times New Roman" w:hAnsi="Times New Roman" w:cs="Times New Roman"/>
          <w:sz w:val="20"/>
          <w:szCs w:val="20"/>
        </w:rPr>
      </w:pPr>
    </w:p>
    <w:p w:rsidRPr="00515017" w:rsidR="00515017" w:rsidP="00515017" w:rsidRDefault="00515017" w14:paraId="415BBFA4" w14:textId="77777777">
      <w:pPr>
        <w:pStyle w:val="Geenafstand"/>
        <w:rPr>
          <w:rFonts w:ascii="Times New Roman" w:hAnsi="Times New Roman" w:cs="Times New Roman"/>
          <w:sz w:val="20"/>
          <w:szCs w:val="20"/>
        </w:rPr>
      </w:pPr>
      <w:r w:rsidRPr="00515017">
        <w:rPr>
          <w:rFonts w:ascii="Times New Roman" w:hAnsi="Times New Roman" w:cs="Times New Roman"/>
          <w:sz w:val="20"/>
          <w:szCs w:val="20"/>
        </w:rPr>
        <w:t xml:space="preserve">Het Koninklijk besluit kan niet eerder </w:t>
      </w:r>
    </w:p>
    <w:p w:rsidRPr="00515017" w:rsidR="00515017" w:rsidP="00515017" w:rsidRDefault="00515017" w14:paraId="77D3D01D" w14:textId="2450E687">
      <w:pPr>
        <w:pStyle w:val="Geenafstand"/>
        <w:rPr>
          <w:rFonts w:ascii="Times New Roman" w:hAnsi="Times New Roman" w:cs="Times New Roman"/>
          <w:sz w:val="20"/>
          <w:szCs w:val="20"/>
        </w:rPr>
      </w:pPr>
      <w:r>
        <w:rPr>
          <w:rFonts w:ascii="Times New Roman" w:hAnsi="Times New Roman" w:cs="Times New Roman"/>
          <w:sz w:val="20"/>
          <w:szCs w:val="20"/>
        </w:rPr>
        <w:t>i</w:t>
      </w:r>
      <w:r w:rsidRPr="00515017">
        <w:rPr>
          <w:rFonts w:ascii="Times New Roman" w:hAnsi="Times New Roman" w:cs="Times New Roman"/>
          <w:sz w:val="20"/>
          <w:szCs w:val="20"/>
        </w:rPr>
        <w:t>n</w:t>
      </w:r>
      <w:r>
        <w:rPr>
          <w:rFonts w:ascii="Times New Roman" w:hAnsi="Times New Roman" w:cs="Times New Roman"/>
          <w:sz w:val="20"/>
          <w:szCs w:val="20"/>
        </w:rPr>
        <w:t xml:space="preserve"> </w:t>
      </w:r>
      <w:r w:rsidRPr="00515017">
        <w:rPr>
          <w:rFonts w:ascii="Times New Roman" w:hAnsi="Times New Roman" w:cs="Times New Roman"/>
          <w:sz w:val="20"/>
          <w:szCs w:val="20"/>
        </w:rPr>
        <w:t>werking treden dan op 5 juli 2025.</w:t>
      </w:r>
    </w:p>
    <w:p w:rsidRPr="00515017" w:rsidR="00D6554A" w:rsidP="00515017" w:rsidRDefault="00D6554A" w14:paraId="0CFD06FD" w14:textId="77777777">
      <w:pPr>
        <w:pStyle w:val="Geenafstand"/>
        <w:rPr>
          <w:rFonts w:ascii="Times New Roman" w:hAnsi="Times New Roman" w:cs="Times New Roman"/>
          <w:sz w:val="20"/>
          <w:szCs w:val="20"/>
        </w:rPr>
      </w:pPr>
    </w:p>
    <w:sectPr w:rsidRPr="00515017" w:rsidR="00D6554A" w:rsidSect="00D2174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B3D2" w14:textId="77777777" w:rsidR="000C3B24" w:rsidRDefault="000C3B24" w:rsidP="000C3B24">
      <w:pPr>
        <w:spacing w:after="0" w:line="240" w:lineRule="auto"/>
      </w:pPr>
      <w:r>
        <w:separator/>
      </w:r>
    </w:p>
  </w:endnote>
  <w:endnote w:type="continuationSeparator" w:id="0">
    <w:p w14:paraId="6905DE9B" w14:textId="77777777" w:rsidR="000C3B24" w:rsidRDefault="000C3B24" w:rsidP="000C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99B9" w14:textId="77777777" w:rsidR="000C3B24" w:rsidRPr="000C3B24" w:rsidRDefault="000C3B24" w:rsidP="000C3B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1DD0" w14:textId="77777777" w:rsidR="000C3B24" w:rsidRPr="000C3B24" w:rsidRDefault="000C3B24" w:rsidP="000C3B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202B" w14:textId="77777777" w:rsidR="000C3B24" w:rsidRPr="000C3B24" w:rsidRDefault="000C3B24" w:rsidP="000C3B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9079" w14:textId="77777777" w:rsidR="000C3B24" w:rsidRDefault="000C3B24" w:rsidP="000C3B24">
      <w:pPr>
        <w:spacing w:after="0" w:line="240" w:lineRule="auto"/>
      </w:pPr>
      <w:r>
        <w:separator/>
      </w:r>
    </w:p>
  </w:footnote>
  <w:footnote w:type="continuationSeparator" w:id="0">
    <w:p w14:paraId="580BBBB9" w14:textId="77777777" w:rsidR="000C3B24" w:rsidRDefault="000C3B24" w:rsidP="000C3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57EB" w14:textId="77777777" w:rsidR="000C3B24" w:rsidRPr="000C3B24" w:rsidRDefault="000C3B24" w:rsidP="000C3B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AEDB" w14:textId="77777777" w:rsidR="000C3B24" w:rsidRPr="000C3B24" w:rsidRDefault="000C3B24" w:rsidP="000C3B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D2E4" w14:textId="77777777" w:rsidR="000C3B24" w:rsidRPr="000C3B24" w:rsidRDefault="000C3B24" w:rsidP="000C3B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4"/>
    <w:rsid w:val="000C3B24"/>
    <w:rsid w:val="001D0DBE"/>
    <w:rsid w:val="0025703A"/>
    <w:rsid w:val="00515017"/>
    <w:rsid w:val="00717FFD"/>
    <w:rsid w:val="0084319A"/>
    <w:rsid w:val="00AD3096"/>
    <w:rsid w:val="00C46F37"/>
    <w:rsid w:val="00C57495"/>
    <w:rsid w:val="00D21742"/>
    <w:rsid w:val="00D6554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C27B"/>
  <w15:chartTrackingRefBased/>
  <w15:docId w15:val="{F6857C9B-688F-493D-B795-4086DAFC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3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B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B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B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B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B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B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B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B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B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B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B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B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B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B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B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B24"/>
    <w:rPr>
      <w:rFonts w:eastAsiaTheme="majorEastAsia" w:cstheme="majorBidi"/>
      <w:color w:val="272727" w:themeColor="text1" w:themeTint="D8"/>
    </w:rPr>
  </w:style>
  <w:style w:type="paragraph" w:styleId="Titel">
    <w:name w:val="Title"/>
    <w:basedOn w:val="Standaard"/>
    <w:next w:val="Standaard"/>
    <w:link w:val="TitelChar"/>
    <w:uiPriority w:val="10"/>
    <w:qFormat/>
    <w:rsid w:val="000C3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B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B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B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B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B24"/>
    <w:rPr>
      <w:i/>
      <w:iCs/>
      <w:color w:val="404040" w:themeColor="text1" w:themeTint="BF"/>
    </w:rPr>
  </w:style>
  <w:style w:type="paragraph" w:styleId="Lijstalinea">
    <w:name w:val="List Paragraph"/>
    <w:basedOn w:val="Standaard"/>
    <w:uiPriority w:val="34"/>
    <w:qFormat/>
    <w:rsid w:val="000C3B24"/>
    <w:pPr>
      <w:ind w:left="720"/>
      <w:contextualSpacing/>
    </w:pPr>
  </w:style>
  <w:style w:type="character" w:styleId="Intensievebenadrukking">
    <w:name w:val="Intense Emphasis"/>
    <w:basedOn w:val="Standaardalinea-lettertype"/>
    <w:uiPriority w:val="21"/>
    <w:qFormat/>
    <w:rsid w:val="000C3B24"/>
    <w:rPr>
      <w:i/>
      <w:iCs/>
      <w:color w:val="0F4761" w:themeColor="accent1" w:themeShade="BF"/>
    </w:rPr>
  </w:style>
  <w:style w:type="paragraph" w:styleId="Duidelijkcitaat">
    <w:name w:val="Intense Quote"/>
    <w:basedOn w:val="Standaard"/>
    <w:next w:val="Standaard"/>
    <w:link w:val="DuidelijkcitaatChar"/>
    <w:uiPriority w:val="30"/>
    <w:qFormat/>
    <w:rsid w:val="000C3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B24"/>
    <w:rPr>
      <w:i/>
      <w:iCs/>
      <w:color w:val="0F4761" w:themeColor="accent1" w:themeShade="BF"/>
    </w:rPr>
  </w:style>
  <w:style w:type="character" w:styleId="Intensieveverwijzing">
    <w:name w:val="Intense Reference"/>
    <w:basedOn w:val="Standaardalinea-lettertype"/>
    <w:uiPriority w:val="32"/>
    <w:qFormat/>
    <w:rsid w:val="000C3B24"/>
    <w:rPr>
      <w:b/>
      <w:bCs/>
      <w:smallCaps/>
      <w:color w:val="0F4761" w:themeColor="accent1" w:themeShade="BF"/>
      <w:spacing w:val="5"/>
    </w:rPr>
  </w:style>
  <w:style w:type="paragraph" w:styleId="Koptekst">
    <w:name w:val="header"/>
    <w:basedOn w:val="Standaard"/>
    <w:link w:val="KoptekstChar1"/>
    <w:rsid w:val="000C3B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C3B24"/>
  </w:style>
  <w:style w:type="paragraph" w:styleId="Voettekst">
    <w:name w:val="footer"/>
    <w:basedOn w:val="Standaard"/>
    <w:link w:val="VoettekstChar1"/>
    <w:rsid w:val="000C3B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C3B24"/>
  </w:style>
  <w:style w:type="paragraph" w:customStyle="1" w:styleId="Huisstijl-Adres">
    <w:name w:val="Huisstijl-Adres"/>
    <w:basedOn w:val="Standaard"/>
    <w:link w:val="Huisstijl-AdresChar"/>
    <w:rsid w:val="000C3B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C3B24"/>
    <w:rPr>
      <w:rFonts w:ascii="Verdana" w:hAnsi="Verdana"/>
      <w:noProof/>
      <w:sz w:val="13"/>
      <w:szCs w:val="24"/>
      <w:lang w:eastAsia="nl-NL"/>
    </w:rPr>
  </w:style>
  <w:style w:type="paragraph" w:customStyle="1" w:styleId="Huisstijl-Gegeven">
    <w:name w:val="Huisstijl-Gegeven"/>
    <w:basedOn w:val="Standaard"/>
    <w:link w:val="Huisstijl-GegevenCharChar"/>
    <w:rsid w:val="000C3B2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C3B2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C3B2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C3B2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C3B24"/>
    <w:pPr>
      <w:spacing w:after="0"/>
    </w:pPr>
    <w:rPr>
      <w:b/>
    </w:rPr>
  </w:style>
  <w:style w:type="paragraph" w:customStyle="1" w:styleId="Huisstijl-Paginanummering">
    <w:name w:val="Huisstijl-Paginanummering"/>
    <w:basedOn w:val="Standaard"/>
    <w:rsid w:val="000C3B2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C3B2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0C3B2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C3B24"/>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65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205</ap:Words>
  <ap:Characters>1131</ap:Characters>
  <ap:DocSecurity>0</ap:DocSecurity>
  <ap:Lines>9</ap:Lines>
  <ap:Paragraphs>2</ap:Paragraphs>
  <ap:ScaleCrop>false</ap:ScaleCrop>
  <ap:LinksUpToDate>false</ap:LinksUpToDate>
  <ap:CharactersWithSpaces>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2025-06-24T13:30:00.0000000Z</dcterms:created>
  <dcterms:modified xsi:type="dcterms:W3CDTF">2025-06-24T13:30:00.0000000Z</dcterms:modified>
  <version/>
  <category/>
</coreProperties>
</file>