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7925E59" w14:textId="77777777">
        <w:tc>
          <w:tcPr>
            <w:tcW w:w="6379" w:type="dxa"/>
            <w:gridSpan w:val="2"/>
            <w:tcBorders>
              <w:top w:val="nil"/>
              <w:left w:val="nil"/>
              <w:bottom w:val="nil"/>
              <w:right w:val="nil"/>
            </w:tcBorders>
            <w:vAlign w:val="center"/>
          </w:tcPr>
          <w:p w:rsidR="004330ED" w:rsidP="00EA1CE4" w:rsidRDefault="004330ED" w14:paraId="6F34816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C5442C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E7DD450" w14:textId="77777777">
        <w:trPr>
          <w:cantSplit/>
        </w:trPr>
        <w:tc>
          <w:tcPr>
            <w:tcW w:w="10348" w:type="dxa"/>
            <w:gridSpan w:val="3"/>
            <w:tcBorders>
              <w:top w:val="single" w:color="auto" w:sz="4" w:space="0"/>
              <w:left w:val="nil"/>
              <w:bottom w:val="nil"/>
              <w:right w:val="nil"/>
            </w:tcBorders>
          </w:tcPr>
          <w:p w:rsidR="004330ED" w:rsidP="004A1E29" w:rsidRDefault="004330ED" w14:paraId="253A73E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73FAAF5" w14:textId="77777777">
        <w:trPr>
          <w:cantSplit/>
        </w:trPr>
        <w:tc>
          <w:tcPr>
            <w:tcW w:w="10348" w:type="dxa"/>
            <w:gridSpan w:val="3"/>
            <w:tcBorders>
              <w:top w:val="nil"/>
              <w:left w:val="nil"/>
              <w:bottom w:val="nil"/>
              <w:right w:val="nil"/>
            </w:tcBorders>
          </w:tcPr>
          <w:p w:rsidR="004330ED" w:rsidP="00BF623B" w:rsidRDefault="004330ED" w14:paraId="4C46E803" w14:textId="77777777">
            <w:pPr>
              <w:pStyle w:val="Amendement"/>
              <w:tabs>
                <w:tab w:val="clear" w:pos="3310"/>
                <w:tab w:val="clear" w:pos="3600"/>
              </w:tabs>
              <w:rPr>
                <w:rFonts w:ascii="Times New Roman" w:hAnsi="Times New Roman"/>
                <w:b w:val="0"/>
              </w:rPr>
            </w:pPr>
          </w:p>
        </w:tc>
      </w:tr>
      <w:tr w:rsidR="004330ED" w:rsidTr="00EA1CE4" w14:paraId="3023CD99" w14:textId="77777777">
        <w:trPr>
          <w:cantSplit/>
        </w:trPr>
        <w:tc>
          <w:tcPr>
            <w:tcW w:w="10348" w:type="dxa"/>
            <w:gridSpan w:val="3"/>
            <w:tcBorders>
              <w:top w:val="nil"/>
              <w:left w:val="nil"/>
              <w:bottom w:val="single" w:color="auto" w:sz="4" w:space="0"/>
              <w:right w:val="nil"/>
            </w:tcBorders>
          </w:tcPr>
          <w:p w:rsidR="004330ED" w:rsidP="00BF623B" w:rsidRDefault="004330ED" w14:paraId="408E5A1C" w14:textId="77777777">
            <w:pPr>
              <w:pStyle w:val="Amendement"/>
              <w:tabs>
                <w:tab w:val="clear" w:pos="3310"/>
                <w:tab w:val="clear" w:pos="3600"/>
              </w:tabs>
              <w:rPr>
                <w:rFonts w:ascii="Times New Roman" w:hAnsi="Times New Roman"/>
              </w:rPr>
            </w:pPr>
          </w:p>
        </w:tc>
      </w:tr>
      <w:tr w:rsidR="004330ED" w:rsidTr="00EA1CE4" w14:paraId="21CC7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932FD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19FFD7C" w14:textId="77777777">
            <w:pPr>
              <w:suppressAutoHyphens/>
              <w:ind w:left="-70"/>
              <w:rPr>
                <w:b/>
              </w:rPr>
            </w:pPr>
          </w:p>
        </w:tc>
      </w:tr>
      <w:tr w:rsidR="003C21AC" w:rsidTr="00EA1CE4" w14:paraId="061E2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F1596" w14:paraId="3B84A0E6" w14:textId="00219D4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DF1596" w:rsidR="003C21AC" w:rsidP="00DF1596" w:rsidRDefault="00DF1596" w14:paraId="6A1D6E52" w14:textId="564A22AA">
            <w:pPr>
              <w:rPr>
                <w:b/>
                <w:bCs/>
                <w:szCs w:val="24"/>
              </w:rPr>
            </w:pPr>
            <w:r w:rsidRPr="00DF1596">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625B0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BE30A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5D8243" w14:textId="77777777">
            <w:pPr>
              <w:pStyle w:val="Amendement"/>
              <w:tabs>
                <w:tab w:val="clear" w:pos="3310"/>
                <w:tab w:val="clear" w:pos="3600"/>
              </w:tabs>
              <w:ind w:left="-70"/>
              <w:rPr>
                <w:rFonts w:ascii="Times New Roman" w:hAnsi="Times New Roman"/>
              </w:rPr>
            </w:pPr>
          </w:p>
        </w:tc>
      </w:tr>
      <w:tr w:rsidR="003C21AC" w:rsidTr="00EA1CE4" w14:paraId="7E55F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929645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FB64C7" w14:textId="77777777">
            <w:pPr>
              <w:pStyle w:val="Amendement"/>
              <w:tabs>
                <w:tab w:val="clear" w:pos="3310"/>
                <w:tab w:val="clear" w:pos="3600"/>
              </w:tabs>
              <w:ind w:left="-70"/>
              <w:rPr>
                <w:rFonts w:ascii="Times New Roman" w:hAnsi="Times New Roman"/>
              </w:rPr>
            </w:pPr>
          </w:p>
        </w:tc>
      </w:tr>
      <w:tr w:rsidR="003C21AC" w:rsidTr="00EA1CE4" w14:paraId="151E2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2787F3C" w14:textId="07B549D4">
            <w:pPr>
              <w:pStyle w:val="Amendement"/>
              <w:tabs>
                <w:tab w:val="clear" w:pos="3310"/>
                <w:tab w:val="clear" w:pos="3600"/>
              </w:tabs>
              <w:rPr>
                <w:rFonts w:ascii="Times New Roman" w:hAnsi="Times New Roman"/>
              </w:rPr>
            </w:pPr>
            <w:r w:rsidRPr="00C035D4">
              <w:rPr>
                <w:rFonts w:ascii="Times New Roman" w:hAnsi="Times New Roman"/>
              </w:rPr>
              <w:t xml:space="preserve">Nr. </w:t>
            </w:r>
            <w:r w:rsidR="00F17A81">
              <w:rPr>
                <w:rFonts w:ascii="Times New Roman" w:hAnsi="Times New Roman"/>
                <w:caps/>
              </w:rPr>
              <w:t>43</w:t>
            </w:r>
          </w:p>
        </w:tc>
        <w:tc>
          <w:tcPr>
            <w:tcW w:w="7371" w:type="dxa"/>
            <w:gridSpan w:val="2"/>
          </w:tcPr>
          <w:p w:rsidRPr="00C035D4" w:rsidR="003C21AC" w:rsidP="006E0971" w:rsidRDefault="003C21AC" w14:paraId="23B5EBA7" w14:textId="0E5B164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D2354">
              <w:rPr>
                <w:rFonts w:ascii="Times New Roman" w:hAnsi="Times New Roman"/>
                <w:caps/>
              </w:rPr>
              <w:t>De leden</w:t>
            </w:r>
            <w:r w:rsidRPr="00C035D4">
              <w:rPr>
                <w:rFonts w:ascii="Times New Roman" w:hAnsi="Times New Roman"/>
                <w:caps/>
              </w:rPr>
              <w:t xml:space="preserve"> </w:t>
            </w:r>
            <w:r w:rsidR="003A330D">
              <w:rPr>
                <w:rFonts w:ascii="Times New Roman" w:hAnsi="Times New Roman"/>
                <w:caps/>
              </w:rPr>
              <w:t>Verkuijlen</w:t>
            </w:r>
            <w:r w:rsidR="007D2354">
              <w:rPr>
                <w:rFonts w:ascii="Times New Roman" w:hAnsi="Times New Roman"/>
                <w:caps/>
              </w:rPr>
              <w:t xml:space="preserve"> en Bikker</w:t>
            </w:r>
            <w:r w:rsidR="00161CC2">
              <w:rPr>
                <w:rFonts w:ascii="Times New Roman" w:hAnsi="Times New Roman"/>
                <w:caps/>
              </w:rPr>
              <w:t xml:space="preserve"> </w:t>
            </w:r>
            <w:r w:rsidRPr="00161CC2" w:rsidR="00161CC2">
              <w:rPr>
                <w:rFonts w:ascii="Times New Roman" w:hAnsi="Times New Roman"/>
                <w:bCs/>
                <w:caps/>
                <w:szCs w:val="24"/>
              </w:rPr>
              <w:t>TER VERVANGING VAN DAT GEDRUKT ONDER NR.</w:t>
            </w:r>
            <w:r w:rsidR="00161CC2">
              <w:rPr>
                <w:rFonts w:ascii="Times New Roman" w:hAnsi="Times New Roman"/>
                <w:caps/>
              </w:rPr>
              <w:t xml:space="preserve"> 20</w:t>
            </w:r>
            <w:r w:rsidR="00161CC2">
              <w:rPr>
                <w:rStyle w:val="Voetnootmarkering"/>
                <w:rFonts w:ascii="Times New Roman" w:hAnsi="Times New Roman"/>
                <w:caps/>
              </w:rPr>
              <w:footnoteReference w:id="1"/>
            </w:r>
          </w:p>
        </w:tc>
      </w:tr>
      <w:tr w:rsidR="003C21AC" w:rsidTr="00EA1CE4" w14:paraId="3FF54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15AF3B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944D03B" w14:textId="5C247F5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223EE">
              <w:rPr>
                <w:rFonts w:ascii="Times New Roman" w:hAnsi="Times New Roman"/>
                <w:b w:val="0"/>
              </w:rPr>
              <w:t>6</w:t>
            </w:r>
            <w:r w:rsidR="007D2354">
              <w:rPr>
                <w:rFonts w:ascii="Times New Roman" w:hAnsi="Times New Roman"/>
                <w:b w:val="0"/>
              </w:rPr>
              <w:t xml:space="preserve"> juni 2025</w:t>
            </w:r>
          </w:p>
        </w:tc>
      </w:tr>
      <w:tr w:rsidR="00B01BA6" w:rsidTr="00EA1CE4" w14:paraId="3876F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ECA6C9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6B5D345" w14:textId="77777777">
            <w:pPr>
              <w:pStyle w:val="Amendement"/>
              <w:tabs>
                <w:tab w:val="clear" w:pos="3310"/>
                <w:tab w:val="clear" w:pos="3600"/>
              </w:tabs>
              <w:ind w:left="-70"/>
              <w:rPr>
                <w:rFonts w:ascii="Times New Roman" w:hAnsi="Times New Roman"/>
                <w:b w:val="0"/>
              </w:rPr>
            </w:pPr>
          </w:p>
        </w:tc>
      </w:tr>
      <w:tr w:rsidRPr="00EA69AC" w:rsidR="00B01BA6" w:rsidTr="00EA1CE4" w14:paraId="3153B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60E655F" w14:textId="4BC00DC5">
            <w:pPr>
              <w:ind w:firstLine="284"/>
            </w:pPr>
            <w:r w:rsidRPr="00EA69AC">
              <w:t>De ondergetekende</w:t>
            </w:r>
            <w:r w:rsidR="007D2354">
              <w:t>n</w:t>
            </w:r>
            <w:r w:rsidRPr="00EA69AC">
              <w:t xml:space="preserve"> stel</w:t>
            </w:r>
            <w:r w:rsidR="007D2354">
              <w:t>len</w:t>
            </w:r>
            <w:r w:rsidRPr="00EA69AC">
              <w:t xml:space="preserve"> het volgende amendement voor:</w:t>
            </w:r>
          </w:p>
        </w:tc>
      </w:tr>
    </w:tbl>
    <w:p w:rsidR="004330ED" w:rsidP="00D774B3" w:rsidRDefault="004330ED" w14:paraId="74DA4776" w14:textId="77777777"/>
    <w:p w:rsidRPr="004939C4" w:rsidR="004330ED" w:rsidP="00EA1CE4" w:rsidRDefault="004330ED" w14:paraId="74F46E74" w14:textId="77777777">
      <w:r w:rsidRPr="004939C4">
        <w:t>I</w:t>
      </w:r>
    </w:p>
    <w:p w:rsidRPr="004939C4" w:rsidR="005B1DCC" w:rsidP="00BF623B" w:rsidRDefault="00DF1596" w14:paraId="603E4A41" w14:textId="273A3CD4">
      <w:r w:rsidRPr="004939C4">
        <w:tab/>
      </w:r>
    </w:p>
    <w:p w:rsidR="005B1DCC" w:rsidP="0088452C" w:rsidRDefault="00CE5168" w14:paraId="50B39207" w14:textId="46FD8FB6">
      <w:pPr>
        <w:ind w:firstLine="284"/>
      </w:pPr>
      <w:r>
        <w:t xml:space="preserve">Na </w:t>
      </w:r>
      <w:r w:rsidRPr="00DF1596" w:rsidR="00DF1596">
        <w:t>artikel I</w:t>
      </w:r>
      <w:r w:rsidR="0002205D">
        <w:t>II</w:t>
      </w:r>
      <w:r>
        <w:t>,</w:t>
      </w:r>
      <w:r w:rsidRPr="00DF1596" w:rsidR="00DF1596">
        <w:t xml:space="preserve"> </w:t>
      </w:r>
      <w:r w:rsidR="00A04D3A">
        <w:t>onderdeel A</w:t>
      </w:r>
      <w:r>
        <w:t>, wordt</w:t>
      </w:r>
      <w:r w:rsidR="00A04D3A">
        <w:t xml:space="preserve"> </w:t>
      </w:r>
      <w:r w:rsidRPr="00DF1596" w:rsidR="00DF1596">
        <w:t>e</w:t>
      </w:r>
      <w:r w:rsidR="00DF1596">
        <w:t xml:space="preserve">en </w:t>
      </w:r>
      <w:r w:rsidR="00A04D3A">
        <w:t xml:space="preserve">onderdeel </w:t>
      </w:r>
      <w:r w:rsidR="00DF1596">
        <w:t>ingevoegd, luidende:</w:t>
      </w:r>
    </w:p>
    <w:p w:rsidR="00DF1596" w:rsidP="00DF1596" w:rsidRDefault="00DF1596" w14:paraId="22D76DDE" w14:textId="77777777"/>
    <w:p w:rsidR="00DF1596" w:rsidP="00DF1596" w:rsidRDefault="00A04D3A" w14:paraId="0BB8B62F" w14:textId="3D505A3F">
      <w:r>
        <w:t>Aa</w:t>
      </w:r>
    </w:p>
    <w:p w:rsidR="00DF1596" w:rsidP="00DF1596" w:rsidRDefault="00DF1596" w14:paraId="4101EE69" w14:textId="77777777"/>
    <w:p w:rsidR="00DF1596" w:rsidP="00DF1596" w:rsidRDefault="00DF1596" w14:paraId="3D4B4471" w14:textId="52FD1634">
      <w:r>
        <w:tab/>
        <w:t>In artikel 160, eerste lid, wordt</w:t>
      </w:r>
      <w:r w:rsidR="00514F23">
        <w:t xml:space="preserve"> na</w:t>
      </w:r>
      <w:r>
        <w:t xml:space="preserve"> </w:t>
      </w:r>
      <w:r w:rsidR="00E9023D">
        <w:t>“</w:t>
      </w:r>
      <w:r w:rsidR="00514F23">
        <w:t xml:space="preserve">of in </w:t>
      </w:r>
      <w:r w:rsidR="00E9023D">
        <w:t>de artikelen</w:t>
      </w:r>
      <w:r w:rsidR="00514F23">
        <w:t>” ingevoegd “273f,</w:t>
      </w:r>
      <w:r w:rsidR="00E9023D">
        <w:t>”</w:t>
      </w:r>
      <w:r w:rsidR="00466AF5">
        <w:t>.</w:t>
      </w:r>
    </w:p>
    <w:p w:rsidR="00466AF5" w:rsidP="00DF1596" w:rsidRDefault="00466AF5" w14:paraId="67A6649F" w14:textId="77777777"/>
    <w:p w:rsidR="00466AF5" w:rsidP="00DF1596" w:rsidRDefault="00466AF5" w14:paraId="3FAB7676" w14:textId="1A8C06AC">
      <w:r>
        <w:t>II</w:t>
      </w:r>
    </w:p>
    <w:p w:rsidR="00466AF5" w:rsidP="00DF1596" w:rsidRDefault="00466AF5" w14:paraId="608619C7" w14:textId="77777777"/>
    <w:p w:rsidR="00466AF5" w:rsidP="00466AF5" w:rsidRDefault="00466AF5" w14:paraId="444B53CF" w14:textId="74CB62AA">
      <w:pPr>
        <w:ind w:firstLine="284"/>
      </w:pPr>
      <w:r>
        <w:t>Na artikel II</w:t>
      </w:r>
      <w:r w:rsidR="006D0EE1">
        <w:t>I</w:t>
      </w:r>
      <w:r>
        <w:t xml:space="preserve"> wordt een artikel ingevoegd, luidende:</w:t>
      </w:r>
    </w:p>
    <w:p w:rsidR="00466AF5" w:rsidP="00DF1596" w:rsidRDefault="00466AF5" w14:paraId="72CB3760" w14:textId="77777777"/>
    <w:p w:rsidRPr="004939C4" w:rsidR="00466AF5" w:rsidP="00DF1596" w:rsidRDefault="00466AF5" w14:paraId="3725D3B5" w14:textId="399516CF">
      <w:pPr>
        <w:rPr>
          <w:b/>
          <w:bCs/>
        </w:rPr>
      </w:pPr>
      <w:r w:rsidRPr="004939C4">
        <w:rPr>
          <w:b/>
          <w:bCs/>
        </w:rPr>
        <w:t>ARTIKEL II</w:t>
      </w:r>
      <w:r w:rsidRPr="004939C4" w:rsidR="006D0EE1">
        <w:rPr>
          <w:b/>
          <w:bCs/>
        </w:rPr>
        <w:t>I</w:t>
      </w:r>
      <w:r w:rsidRPr="004939C4">
        <w:rPr>
          <w:b/>
          <w:bCs/>
        </w:rPr>
        <w:t>A</w:t>
      </w:r>
    </w:p>
    <w:p w:rsidR="00466AF5" w:rsidP="00DF1596" w:rsidRDefault="00466AF5" w14:paraId="10F208A5" w14:textId="77777777"/>
    <w:p w:rsidRPr="00DF1596" w:rsidR="00466AF5" w:rsidP="00DF1596" w:rsidRDefault="00466AF5" w14:paraId="7E3ADFDD" w14:textId="7D5469CB">
      <w:r>
        <w:tab/>
        <w:t>In artikel 198, eerste lid, van het Wetboek van Strafvordering BES wordt</w:t>
      </w:r>
      <w:r w:rsidR="00514F23">
        <w:t xml:space="preserve"> na </w:t>
      </w:r>
      <w:r>
        <w:t>“</w:t>
      </w:r>
      <w:r w:rsidR="00514F23">
        <w:t xml:space="preserve">of in </w:t>
      </w:r>
      <w:r>
        <w:t>de artikel</w:t>
      </w:r>
      <w:r w:rsidR="005A717C">
        <w:t>en</w:t>
      </w:r>
      <w:r w:rsidR="00514F23">
        <w:t>” ingevoegd “</w:t>
      </w:r>
      <w:r w:rsidR="005A717C">
        <w:t>286f en”.</w:t>
      </w:r>
    </w:p>
    <w:p w:rsidRPr="00DF1596" w:rsidR="00EA1CE4" w:rsidP="00EA1CE4" w:rsidRDefault="00EA1CE4" w14:paraId="13F5FE66" w14:textId="77777777"/>
    <w:p w:rsidRPr="00EA69AC" w:rsidR="003C21AC" w:rsidP="00EA1CE4" w:rsidRDefault="003C21AC" w14:paraId="5F2D3916" w14:textId="77777777">
      <w:pPr>
        <w:rPr>
          <w:b/>
        </w:rPr>
      </w:pPr>
      <w:r w:rsidRPr="00EA69AC">
        <w:rPr>
          <w:b/>
        </w:rPr>
        <w:t>Toelichting</w:t>
      </w:r>
    </w:p>
    <w:p w:rsidRPr="00EA69AC" w:rsidR="003C21AC" w:rsidP="00BF623B" w:rsidRDefault="003C21AC" w14:paraId="64F3FD5F" w14:textId="77777777"/>
    <w:p w:rsidR="00537260" w:rsidP="00EA1CE4" w:rsidRDefault="00244C1F" w14:paraId="2CC11681" w14:textId="2B34BE64">
      <w:r>
        <w:t>Het doen van een aangifte is voor de politie een belangrijk aanknopingspunt bij de opsporing van daders van mensenhandel. Het is dan ook noodzakelijk dat signalen van mensenhandel de politie zo snel mogelijk bereiken</w:t>
      </w:r>
      <w:r w:rsidR="00256D0D">
        <w:t xml:space="preserve"> en dat de aangiftebereidheid wordt vergroot.</w:t>
      </w:r>
      <w:r w:rsidR="00A77798">
        <w:t xml:space="preserve"> </w:t>
      </w:r>
      <w:r w:rsidR="009B0956">
        <w:t xml:space="preserve">Het amendement voegt </w:t>
      </w:r>
      <w:r w:rsidR="00256D0D">
        <w:t xml:space="preserve">in dat kader </w:t>
      </w:r>
      <w:r w:rsidR="009B0956">
        <w:t xml:space="preserve">het gemoderniseerde delict waarin mensenhandel strafbaar wordt gesteld toe aan de misdrijven waarvoor </w:t>
      </w:r>
      <w:r w:rsidR="003A330D">
        <w:t xml:space="preserve">in artikel 160 van het Wetboek van </w:t>
      </w:r>
      <w:r w:rsidR="00CB558C">
        <w:t>S</w:t>
      </w:r>
      <w:r w:rsidR="003A330D">
        <w:t xml:space="preserve">trafvordering </w:t>
      </w:r>
      <w:r w:rsidR="009B0956">
        <w:t>nu ook al een zelfstandige verplichting is opgenomen tot het doen van aangifte bij de politie. Mensenhandel is een zeer ernstig misdrijf dat een afschuwelijke inbreuk maakt op de lichamelijke en geestelijke integriteit van vooral kwetsbare mensen en eenieder die kennis draagt van mensenhandel – behoudens slachtoffers</w:t>
      </w:r>
      <w:r w:rsidR="00C5393F">
        <w:t xml:space="preserve"> en hun familieleden</w:t>
      </w:r>
      <w:r w:rsidR="004D501F">
        <w:t xml:space="preserve">, </w:t>
      </w:r>
      <w:r w:rsidR="00C5393F">
        <w:t xml:space="preserve">vertrouwenspersonen, </w:t>
      </w:r>
      <w:r w:rsidR="009B0956">
        <w:t xml:space="preserve">hulpverleners </w:t>
      </w:r>
      <w:r w:rsidR="00B5265F">
        <w:t xml:space="preserve">en andere beroepsgroepen </w:t>
      </w:r>
      <w:r w:rsidR="004B4C38">
        <w:t>met</w:t>
      </w:r>
      <w:r w:rsidR="009B0956">
        <w:t xml:space="preserve"> een</w:t>
      </w:r>
      <w:r w:rsidR="004B4C38">
        <w:t xml:space="preserve"> </w:t>
      </w:r>
      <w:r w:rsidR="009B0956">
        <w:t>verschoningsrecht – moet volgens de indiener</w:t>
      </w:r>
      <w:r w:rsidR="007D2354">
        <w:t>s</w:t>
      </w:r>
      <w:r w:rsidR="009B0956">
        <w:t xml:space="preserve"> dan ook aangifte doen bij de Politie. </w:t>
      </w:r>
      <w:r w:rsidR="00537260">
        <w:t xml:space="preserve">Het amendement geeft hiermee uitvoering aan de oproep die de Kamer eerder </w:t>
      </w:r>
      <w:r w:rsidR="00537260">
        <w:lastRenderedPageBreak/>
        <w:t>heeft gedaan bij het aannemen van de motie Veltman-Bikker.</w:t>
      </w:r>
      <w:r w:rsidR="00537260">
        <w:rPr>
          <w:rStyle w:val="Voetnootmarkering"/>
        </w:rPr>
        <w:footnoteReference w:id="2"/>
      </w:r>
    </w:p>
    <w:p w:rsidR="00095E73" w:rsidP="00EA1CE4" w:rsidRDefault="00095E73" w14:paraId="7168D910" w14:textId="77777777"/>
    <w:p w:rsidR="000D4403" w:rsidP="00EA1CE4" w:rsidRDefault="004F0E8C" w14:paraId="7A800B91" w14:textId="66090EE2">
      <w:r w:rsidRPr="004F0E8C">
        <w:t xml:space="preserve">Kennis </w:t>
      </w:r>
      <w:r w:rsidR="00FC0E3D">
        <w:t xml:space="preserve">dragen </w:t>
      </w:r>
      <w:r w:rsidRPr="004F0E8C">
        <w:t xml:space="preserve">van </w:t>
      </w:r>
      <w:r w:rsidR="00FC0E3D">
        <w:t>het misdrijf mensenhandel betekent</w:t>
      </w:r>
      <w:r w:rsidRPr="004F0E8C">
        <w:t xml:space="preserve"> dat er een redelijk vermoeden moet bestaan dat </w:t>
      </w:r>
      <w:r w:rsidR="00FC0E3D">
        <w:t>mensenhandel plaatsvindt</w:t>
      </w:r>
      <w:r w:rsidRPr="004F0E8C">
        <w:t>. De aangifte moet dan bepaalde feitelijke gegevens bevatten, zoals tijd en plaats. Deze aangifteplicht wordt alleen gesanctioneerd wanneer de aangifteplichtige op de hoogte was van het voornemen tot het plegen van het misdrijf. Met andere woorden: als iemand</w:t>
      </w:r>
      <w:r w:rsidR="00FC0E3D">
        <w:t xml:space="preserve"> </w:t>
      </w:r>
      <w:r w:rsidRPr="004F0E8C">
        <w:t xml:space="preserve">een redelijk vermoeden heeft dat er </w:t>
      </w:r>
      <w:r w:rsidR="00FC0E3D">
        <w:t xml:space="preserve">mensenhandel heeft </w:t>
      </w:r>
      <w:r w:rsidRPr="004F0E8C">
        <w:t>plaatsgevonden</w:t>
      </w:r>
      <w:r w:rsidR="00FC0E3D">
        <w:t xml:space="preserve"> of plaatsvindt</w:t>
      </w:r>
      <w:r w:rsidRPr="004F0E8C">
        <w:t xml:space="preserve"> en kennis heeft van de tijd en plaats, dan is deze verplicht hierover aangifte te doen</w:t>
      </w:r>
      <w:r w:rsidR="00395330">
        <w:t xml:space="preserve">, behoudens slachtoffers en hun familieleden, vertrouwenspersonen, hulpverleners en andere beroepsgroepen met een verschoningsrecht. </w:t>
      </w:r>
      <w:r w:rsidR="00163733">
        <w:t xml:space="preserve">Het is nadrukkelijk niet </w:t>
      </w:r>
      <w:r w:rsidR="006D11DD">
        <w:t>de bedoeling dat de aangifteplicht geldt v</w:t>
      </w:r>
      <w:r w:rsidR="0093036C">
        <w:t xml:space="preserve">oor deze </w:t>
      </w:r>
      <w:r w:rsidR="000D4403">
        <w:t>groepen mensen</w:t>
      </w:r>
      <w:r w:rsidR="00E82544">
        <w:t xml:space="preserve">. Het is belangrijk dat </w:t>
      </w:r>
      <w:r w:rsidR="00903064">
        <w:t xml:space="preserve">slachtoffers </w:t>
      </w:r>
      <w:r w:rsidR="00E82544">
        <w:t>laagdrempelig</w:t>
      </w:r>
      <w:r w:rsidR="00903064">
        <w:t>e</w:t>
      </w:r>
      <w:r w:rsidR="00E82544">
        <w:t xml:space="preserve"> hulp</w:t>
      </w:r>
      <w:r w:rsidR="00903064">
        <w:t xml:space="preserve"> blijven zoeken</w:t>
      </w:r>
      <w:r w:rsidR="004E0DAB">
        <w:t xml:space="preserve"> bij familie, vertrouwenspersonen of hulpverleners</w:t>
      </w:r>
      <w:r w:rsidR="00903064">
        <w:t xml:space="preserve">, zonder direct te hoeven vrezen dat informatie zonder hun instemming bij de opsporing </w:t>
      </w:r>
      <w:r w:rsidR="004E0DAB">
        <w:t xml:space="preserve">belandt. </w:t>
      </w:r>
    </w:p>
    <w:p w:rsidR="00FC0E3D" w:rsidP="00EA1CE4" w:rsidRDefault="00FC0E3D" w14:paraId="7A420830" w14:textId="77777777"/>
    <w:p w:rsidR="00F47436" w:rsidP="00EA1CE4" w:rsidRDefault="00A22D57" w14:paraId="51F41AF3" w14:textId="7F13B5B0">
      <w:pPr>
        <w:rPr>
          <w:highlight w:val="yellow"/>
        </w:rPr>
      </w:pPr>
      <w:r>
        <w:t>Op grond van het</w:t>
      </w:r>
      <w:r w:rsidR="007D5C59">
        <w:t xml:space="preserve"> principe van </w:t>
      </w:r>
      <w:proofErr w:type="spellStart"/>
      <w:r w:rsidR="007D5C59">
        <w:rPr>
          <w:i/>
          <w:iCs/>
        </w:rPr>
        <w:t>comply</w:t>
      </w:r>
      <w:proofErr w:type="spellEnd"/>
      <w:r w:rsidR="007D5C59">
        <w:rPr>
          <w:i/>
          <w:iCs/>
        </w:rPr>
        <w:t xml:space="preserve"> </w:t>
      </w:r>
      <w:r w:rsidRPr="007D5C59" w:rsidR="007D5C59">
        <w:rPr>
          <w:i/>
          <w:iCs/>
        </w:rPr>
        <w:t xml:space="preserve">or </w:t>
      </w:r>
      <w:proofErr w:type="spellStart"/>
      <w:r w:rsidRPr="007D5C59" w:rsidR="007D5C59">
        <w:rPr>
          <w:i/>
          <w:iCs/>
        </w:rPr>
        <w:t>explain</w:t>
      </w:r>
      <w:proofErr w:type="spellEnd"/>
      <w:r w:rsidR="00782589">
        <w:rPr>
          <w:i/>
          <w:iCs/>
        </w:rPr>
        <w:t xml:space="preserve">, </w:t>
      </w:r>
      <w:r w:rsidR="00782589">
        <w:t xml:space="preserve">dat inhoudt dat in principe Europees-Nederlandse regelgeving van toepassing is in Caribisch Nederland, tenzij er gronden zijn om dat niet te doen, regelt het amendement </w:t>
      </w:r>
      <w:r w:rsidR="00295CD1">
        <w:t xml:space="preserve">eenzelfde voorziening in </w:t>
      </w:r>
      <w:r w:rsidR="00433505">
        <w:t xml:space="preserve">artikel 198 van </w:t>
      </w:r>
      <w:r w:rsidR="00295CD1">
        <w:t>het Wetboek van Strafvordering BES</w:t>
      </w:r>
      <w:r w:rsidR="00782589">
        <w:t xml:space="preserve">. </w:t>
      </w:r>
    </w:p>
    <w:p w:rsidRPr="00EA69AC" w:rsidR="005B1DCC" w:rsidP="00BF623B" w:rsidRDefault="005B1DCC" w14:paraId="24924EB6" w14:textId="77777777"/>
    <w:p w:rsidR="00B4708A" w:rsidP="00EA1CE4" w:rsidRDefault="00B5265F" w14:paraId="1BE25763" w14:textId="44709716">
      <w:r>
        <w:t>Verkuijlen</w:t>
      </w:r>
    </w:p>
    <w:p w:rsidRPr="00EA69AC" w:rsidR="007D2354" w:rsidP="00EA1CE4" w:rsidRDefault="007D2354" w14:paraId="0E62EE6A" w14:textId="75C0ADEA">
      <w:r>
        <w:t>Bikker</w:t>
      </w:r>
    </w:p>
    <w:sectPr w:rsidRPr="00EA69AC" w:rsidR="007D235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B484" w14:textId="77777777" w:rsidR="000070B2" w:rsidRDefault="000070B2">
      <w:pPr>
        <w:spacing w:line="20" w:lineRule="exact"/>
      </w:pPr>
    </w:p>
  </w:endnote>
  <w:endnote w:type="continuationSeparator" w:id="0">
    <w:p w14:paraId="7EFCAD0C" w14:textId="77777777" w:rsidR="000070B2" w:rsidRDefault="000070B2">
      <w:pPr>
        <w:pStyle w:val="Amendement"/>
      </w:pPr>
      <w:r>
        <w:rPr>
          <w:b w:val="0"/>
        </w:rPr>
        <w:t xml:space="preserve"> </w:t>
      </w:r>
    </w:p>
  </w:endnote>
  <w:endnote w:type="continuationNotice" w:id="1">
    <w:p w14:paraId="7679C4F3" w14:textId="77777777" w:rsidR="000070B2" w:rsidRDefault="000070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FCC1" w14:textId="77777777" w:rsidR="000070B2" w:rsidRDefault="000070B2">
      <w:pPr>
        <w:pStyle w:val="Amendement"/>
      </w:pPr>
      <w:r>
        <w:rPr>
          <w:b w:val="0"/>
        </w:rPr>
        <w:separator/>
      </w:r>
    </w:p>
  </w:footnote>
  <w:footnote w:type="continuationSeparator" w:id="0">
    <w:p w14:paraId="18472444" w14:textId="77777777" w:rsidR="000070B2" w:rsidRDefault="000070B2">
      <w:r>
        <w:continuationSeparator/>
      </w:r>
    </w:p>
  </w:footnote>
  <w:footnote w:id="1">
    <w:p w14:paraId="57731B74" w14:textId="2E3AD7D3" w:rsidR="00161CC2" w:rsidRDefault="00161CC2">
      <w:pPr>
        <w:pStyle w:val="Voetnoottekst"/>
      </w:pPr>
      <w:r>
        <w:rPr>
          <w:rStyle w:val="Voetnootmarkering"/>
        </w:rPr>
        <w:footnoteRef/>
      </w:r>
      <w:r>
        <w:t xml:space="preserve"> </w:t>
      </w:r>
      <w:r w:rsidRPr="009F33B2">
        <w:rPr>
          <w:sz w:val="20"/>
        </w:rPr>
        <w:t>Vervanging in verband met een wijziging van de toelichting.</w:t>
      </w:r>
    </w:p>
  </w:footnote>
  <w:footnote w:id="2">
    <w:p w14:paraId="18AC70B7" w14:textId="0DFE6305" w:rsidR="00537260" w:rsidRDefault="00537260">
      <w:pPr>
        <w:pStyle w:val="Voetnoottekst"/>
      </w:pPr>
      <w:r>
        <w:rPr>
          <w:rStyle w:val="Voetnootmarkering"/>
        </w:rPr>
        <w:footnoteRef/>
      </w:r>
      <w:r w:rsidR="002C67BE" w:rsidRPr="002C67BE">
        <w:rPr>
          <w:color w:val="000080"/>
          <w:sz w:val="20"/>
          <w:shd w:val="clear" w:color="auto" w:fill="FFFFFF"/>
        </w:rPr>
        <w:t>https://zoek.officielebekendmakingen.nl/kst-28638-241.html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96"/>
    <w:rsid w:val="000070B2"/>
    <w:rsid w:val="0002205D"/>
    <w:rsid w:val="000277FB"/>
    <w:rsid w:val="0007471A"/>
    <w:rsid w:val="00095E73"/>
    <w:rsid w:val="000D17BF"/>
    <w:rsid w:val="000D4403"/>
    <w:rsid w:val="00151D8E"/>
    <w:rsid w:val="00157CAF"/>
    <w:rsid w:val="00161CC2"/>
    <w:rsid w:val="00163733"/>
    <w:rsid w:val="001656EE"/>
    <w:rsid w:val="0016653D"/>
    <w:rsid w:val="001D56AF"/>
    <w:rsid w:val="001E0E21"/>
    <w:rsid w:val="00212E0A"/>
    <w:rsid w:val="002153B0"/>
    <w:rsid w:val="0021777F"/>
    <w:rsid w:val="002223EE"/>
    <w:rsid w:val="00241DD0"/>
    <w:rsid w:val="00244C1F"/>
    <w:rsid w:val="00256D0D"/>
    <w:rsid w:val="00295CD1"/>
    <w:rsid w:val="002A0713"/>
    <w:rsid w:val="002C67BE"/>
    <w:rsid w:val="00335382"/>
    <w:rsid w:val="00395330"/>
    <w:rsid w:val="003A330D"/>
    <w:rsid w:val="003C21AC"/>
    <w:rsid w:val="003C5218"/>
    <w:rsid w:val="003C7876"/>
    <w:rsid w:val="003E2308"/>
    <w:rsid w:val="003E2F98"/>
    <w:rsid w:val="0042574B"/>
    <w:rsid w:val="004330ED"/>
    <w:rsid w:val="00433505"/>
    <w:rsid w:val="00466AF5"/>
    <w:rsid w:val="00481C91"/>
    <w:rsid w:val="004911E3"/>
    <w:rsid w:val="004939C4"/>
    <w:rsid w:val="00497D57"/>
    <w:rsid w:val="004A1E29"/>
    <w:rsid w:val="004A7DD4"/>
    <w:rsid w:val="004B46FD"/>
    <w:rsid w:val="004B4C38"/>
    <w:rsid w:val="004B50D8"/>
    <w:rsid w:val="004B5B90"/>
    <w:rsid w:val="004C7D97"/>
    <w:rsid w:val="004D501F"/>
    <w:rsid w:val="004E0DAB"/>
    <w:rsid w:val="004F0E8C"/>
    <w:rsid w:val="00501109"/>
    <w:rsid w:val="00514F23"/>
    <w:rsid w:val="00536481"/>
    <w:rsid w:val="00537260"/>
    <w:rsid w:val="00562F21"/>
    <w:rsid w:val="005703C9"/>
    <w:rsid w:val="00597703"/>
    <w:rsid w:val="005A6097"/>
    <w:rsid w:val="005A717C"/>
    <w:rsid w:val="005B1DCC"/>
    <w:rsid w:val="005B7323"/>
    <w:rsid w:val="005C25B9"/>
    <w:rsid w:val="005E2EF9"/>
    <w:rsid w:val="006267E6"/>
    <w:rsid w:val="006310E6"/>
    <w:rsid w:val="006457D6"/>
    <w:rsid w:val="006558D2"/>
    <w:rsid w:val="00672D25"/>
    <w:rsid w:val="006738BC"/>
    <w:rsid w:val="00690600"/>
    <w:rsid w:val="00691A54"/>
    <w:rsid w:val="006D0EE1"/>
    <w:rsid w:val="006D11DD"/>
    <w:rsid w:val="006D3E69"/>
    <w:rsid w:val="006E0971"/>
    <w:rsid w:val="006E3EFD"/>
    <w:rsid w:val="007709F6"/>
    <w:rsid w:val="00782589"/>
    <w:rsid w:val="00783215"/>
    <w:rsid w:val="00786511"/>
    <w:rsid w:val="007965FC"/>
    <w:rsid w:val="007D2354"/>
    <w:rsid w:val="007D2608"/>
    <w:rsid w:val="007D5C59"/>
    <w:rsid w:val="008164E5"/>
    <w:rsid w:val="00830081"/>
    <w:rsid w:val="008467D7"/>
    <w:rsid w:val="00852541"/>
    <w:rsid w:val="00865D47"/>
    <w:rsid w:val="0088452C"/>
    <w:rsid w:val="008C1188"/>
    <w:rsid w:val="008C28E2"/>
    <w:rsid w:val="008D3F11"/>
    <w:rsid w:val="008D7DCB"/>
    <w:rsid w:val="00903064"/>
    <w:rsid w:val="009055DB"/>
    <w:rsid w:val="00905ECB"/>
    <w:rsid w:val="0093036C"/>
    <w:rsid w:val="009568D0"/>
    <w:rsid w:val="0096165D"/>
    <w:rsid w:val="00993E91"/>
    <w:rsid w:val="009A409F"/>
    <w:rsid w:val="009B0956"/>
    <w:rsid w:val="009B5845"/>
    <w:rsid w:val="009C0C1F"/>
    <w:rsid w:val="00A04D3A"/>
    <w:rsid w:val="00A10505"/>
    <w:rsid w:val="00A1288B"/>
    <w:rsid w:val="00A22D57"/>
    <w:rsid w:val="00A53203"/>
    <w:rsid w:val="00A772EB"/>
    <w:rsid w:val="00A77798"/>
    <w:rsid w:val="00A81F69"/>
    <w:rsid w:val="00AD1B4C"/>
    <w:rsid w:val="00B01BA6"/>
    <w:rsid w:val="00B4708A"/>
    <w:rsid w:val="00B5265F"/>
    <w:rsid w:val="00BB5FBD"/>
    <w:rsid w:val="00BE38A2"/>
    <w:rsid w:val="00BF5F6A"/>
    <w:rsid w:val="00BF623B"/>
    <w:rsid w:val="00C035D4"/>
    <w:rsid w:val="00C24F0F"/>
    <w:rsid w:val="00C5393F"/>
    <w:rsid w:val="00C679BF"/>
    <w:rsid w:val="00C81BBD"/>
    <w:rsid w:val="00CB558C"/>
    <w:rsid w:val="00CD3132"/>
    <w:rsid w:val="00CE27CD"/>
    <w:rsid w:val="00CE5168"/>
    <w:rsid w:val="00D133B9"/>
    <w:rsid w:val="00D134F3"/>
    <w:rsid w:val="00D47D01"/>
    <w:rsid w:val="00D774B3"/>
    <w:rsid w:val="00DD35A5"/>
    <w:rsid w:val="00DE2948"/>
    <w:rsid w:val="00DF0D8C"/>
    <w:rsid w:val="00DF1596"/>
    <w:rsid w:val="00DF68BE"/>
    <w:rsid w:val="00DF712A"/>
    <w:rsid w:val="00E25DF4"/>
    <w:rsid w:val="00E3485D"/>
    <w:rsid w:val="00E6619B"/>
    <w:rsid w:val="00E82544"/>
    <w:rsid w:val="00E9023D"/>
    <w:rsid w:val="00E908D7"/>
    <w:rsid w:val="00EA1CE4"/>
    <w:rsid w:val="00EA69AC"/>
    <w:rsid w:val="00EB40A1"/>
    <w:rsid w:val="00EC3112"/>
    <w:rsid w:val="00ED5E57"/>
    <w:rsid w:val="00ED731A"/>
    <w:rsid w:val="00EE1BD8"/>
    <w:rsid w:val="00F174FC"/>
    <w:rsid w:val="00F17A81"/>
    <w:rsid w:val="00F47436"/>
    <w:rsid w:val="00F47F11"/>
    <w:rsid w:val="00FA216F"/>
    <w:rsid w:val="00FA5BBE"/>
    <w:rsid w:val="00FC0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E2A82"/>
  <w15:docId w15:val="{B96F8D8F-2532-40FF-AAD2-C3BAB4D3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466AF5"/>
    <w:rPr>
      <w:sz w:val="16"/>
      <w:szCs w:val="16"/>
    </w:rPr>
  </w:style>
  <w:style w:type="paragraph" w:styleId="Tekstopmerking">
    <w:name w:val="annotation text"/>
    <w:basedOn w:val="Standaard"/>
    <w:link w:val="TekstopmerkingChar"/>
    <w:unhideWhenUsed/>
    <w:rsid w:val="00466AF5"/>
    <w:rPr>
      <w:sz w:val="20"/>
    </w:rPr>
  </w:style>
  <w:style w:type="character" w:customStyle="1" w:styleId="TekstopmerkingChar">
    <w:name w:val="Tekst opmerking Char"/>
    <w:basedOn w:val="Standaardalinea-lettertype"/>
    <w:link w:val="Tekstopmerking"/>
    <w:rsid w:val="00466AF5"/>
  </w:style>
  <w:style w:type="paragraph" w:styleId="Onderwerpvanopmerking">
    <w:name w:val="annotation subject"/>
    <w:basedOn w:val="Tekstopmerking"/>
    <w:next w:val="Tekstopmerking"/>
    <w:link w:val="OnderwerpvanopmerkingChar"/>
    <w:semiHidden/>
    <w:unhideWhenUsed/>
    <w:rsid w:val="00466AF5"/>
    <w:rPr>
      <w:b/>
      <w:bCs/>
    </w:rPr>
  </w:style>
  <w:style w:type="character" w:customStyle="1" w:styleId="OnderwerpvanopmerkingChar">
    <w:name w:val="Onderwerp van opmerking Char"/>
    <w:basedOn w:val="TekstopmerkingChar"/>
    <w:link w:val="Onderwerpvanopmerking"/>
    <w:semiHidden/>
    <w:rsid w:val="00466AF5"/>
    <w:rPr>
      <w:b/>
      <w:bCs/>
    </w:rPr>
  </w:style>
  <w:style w:type="paragraph" w:styleId="Revisie">
    <w:name w:val="Revision"/>
    <w:hidden/>
    <w:uiPriority w:val="99"/>
    <w:semiHidden/>
    <w:rsid w:val="00514F23"/>
    <w:rPr>
      <w:sz w:val="24"/>
    </w:rPr>
  </w:style>
  <w:style w:type="character" w:styleId="Hyperlink">
    <w:name w:val="Hyperlink"/>
    <w:basedOn w:val="Standaardalinea-lettertype"/>
    <w:unhideWhenUsed/>
    <w:rsid w:val="00690600"/>
    <w:rPr>
      <w:color w:val="0000FF" w:themeColor="hyperlink"/>
      <w:u w:val="single"/>
    </w:rPr>
  </w:style>
  <w:style w:type="character" w:styleId="Onopgelostemelding">
    <w:name w:val="Unresolved Mention"/>
    <w:basedOn w:val="Standaardalinea-lettertype"/>
    <w:uiPriority w:val="99"/>
    <w:semiHidden/>
    <w:unhideWhenUsed/>
    <w:rsid w:val="00690600"/>
    <w:rPr>
      <w:color w:val="605E5C"/>
      <w:shd w:val="clear" w:color="auto" w:fill="E1DFDD"/>
    </w:rPr>
  </w:style>
  <w:style w:type="character" w:styleId="Voetnootmarkering">
    <w:name w:val="footnote reference"/>
    <w:basedOn w:val="Standaardalinea-lettertype"/>
    <w:semiHidden/>
    <w:unhideWhenUsed/>
    <w:rsid w:val="00537260"/>
    <w:rPr>
      <w:vertAlign w:val="superscript"/>
    </w:rPr>
  </w:style>
  <w:style w:type="character" w:styleId="GevolgdeHyperlink">
    <w:name w:val="FollowedHyperlink"/>
    <w:basedOn w:val="Standaardalinea-lettertype"/>
    <w:semiHidden/>
    <w:unhideWhenUsed/>
    <w:rsid w:val="005372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478</ap:Words>
  <ap:Characters>2874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2025-06-10T17:21:00.0000000Z</dcterms:created>
  <dcterms:modified xsi:type="dcterms:W3CDTF">2025-06-10T17:21:00.0000000Z</dcterms:modified>
  <dc:description>------------------------</dc:description>
  <dc:subject/>
  <keywords/>
  <version/>
  <category/>
</coreProperties>
</file>