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2025Z11636</w:t>
        <w:br/>
      </w:r>
      <w:proofErr w:type="spellEnd"/>
    </w:p>
    <w:p>
      <w:pPr>
        <w:pStyle w:val="Normal"/>
        <w:rPr>
          <w:b w:val="1"/>
          <w:bCs w:val="1"/>
        </w:rPr>
      </w:pPr>
      <w:r w:rsidR="250AE766">
        <w:rPr>
          <w:b w:val="0"/>
          <w:bCs w:val="0"/>
        </w:rPr>
        <w:t>(ingezonden 10 juni 2025)</w:t>
        <w:br/>
      </w:r>
    </w:p>
    <w:p>
      <w:r>
        <w:t xml:space="preserve">Vragen van het lid Van Houwelingen (FVD) aan de minister van Justitie en Veiligheid over de Nationale Crisisstructuur</w:t>
      </w:r>
      <w:r>
        <w:br/>
      </w:r>
    </w:p>
    <w:p>
      <w:r>
        <w:t xml:space="preserve"> </w:t>
      </w:r>
      <w:r>
        <w:br/>
      </w:r>
    </w:p>
    <w:p>
      <w:pPr>
        <w:pStyle w:val="ListParagraph"/>
        <w:numPr>
          <w:ilvl w:val="0"/>
          <w:numId w:val="100480430"/>
        </w:numPr>
        <w:ind w:left="360"/>
      </w:pPr>
      <w:r>
        <w:t>Is de Nationale Crisisstructuur momenteel actief?</w:t>
      </w:r>
      <w:r>
        <w:br/>
      </w:r>
    </w:p>
    <w:p>
      <w:pPr>
        <w:pStyle w:val="ListParagraph"/>
        <w:numPr>
          <w:ilvl w:val="0"/>
          <w:numId w:val="100480430"/>
        </w:numPr>
        <w:ind w:left="360"/>
      </w:pPr>
      <w:r>
        <w:t>In welke perioden is deze crisisstructuur actief geweest sinds september 2016? Kan de Kamer, per onderwerp (‘crisis’) waarvoor de Nationale Crisisstructuur is geactiveerd de ‘reden van activering’, de ‘periode van activering’ en de namen van de personen of instanties die het besluit hebben genomen tot activering van de Nationale Crisisstructuur ontvangen?</w:t>
      </w:r>
      <w:r>
        <w:br/>
      </w:r>
    </w:p>
    <w:p>
      <w:pPr>
        <w:pStyle w:val="ListParagraph"/>
        <w:numPr>
          <w:ilvl w:val="0"/>
          <w:numId w:val="100480430"/>
        </w:numPr>
        <w:ind w:left="360"/>
      </w:pPr>
      <w:r>
        <w:t>Is de Kamer geïnformeerd over de activeringen sinds 2016? Zo ja, hoe en wanneer heeft dit plaatsgevonden?</w:t>
      </w:r>
      <w:r>
        <w:br/>
      </w:r>
    </w:p>
    <w:p>
      <w:pPr>
        <w:pStyle w:val="ListParagraph"/>
        <w:numPr>
          <w:ilvl w:val="0"/>
          <w:numId w:val="100480430"/>
        </w:numPr>
        <w:ind w:left="360"/>
      </w:pPr>
      <w:r>
        <w:t>Worden er notulen gemaakt van de Interdepartementale Commissie Crisisbeheersing (ICCb) en de Ministeriële Commissie Crisisbeheersing (MCCb)? Zo ja, kunt u de notulen van deze vergaderingen die hebben plaatsgevonden aan de Kamer doen toekomen? Zo nee, waarom niet?</w:t>
      </w:r>
      <w:r>
        <w:br/>
      </w:r>
    </w:p>
    <w:p>
      <w:pPr>
        <w:pStyle w:val="ListParagraph"/>
        <w:numPr>
          <w:ilvl w:val="0"/>
          <w:numId w:val="100480430"/>
        </w:numPr>
        <w:ind w:left="360"/>
      </w:pPr>
      <w:r>
        <w:t>Zijn het Nationaal Crisiscentrum (NCC), het Nationaal Kernteam Crisiscommunicatie (NKC) en het Landelijk Operationeel Coördinatiecentrum (LOCC) momenteel operationeel? Zo ja, op welke thema’s richten het NCC en het NKC zich momenteel? Kunt u de vergaderverslagen van de periode januari 2022 tot heden met de Kamer delen? Zo nee, waarom niet?</w:t>
      </w:r>
      <w:r>
        <w:br/>
      </w:r>
    </w:p>
    <w:p>
      <w:pPr>
        <w:pStyle w:val="ListParagraph"/>
        <w:numPr>
          <w:ilvl w:val="0"/>
          <w:numId w:val="100480430"/>
        </w:numPr>
        <w:ind w:left="360"/>
      </w:pPr>
      <w:r>
        <w:t>Kunt u de vragen binnen drie weken en afzonderlijk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