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2025Z11670</w:t>
        <w:br/>
      </w:r>
      <w:proofErr w:type="spellEnd"/>
    </w:p>
    <w:p>
      <w:pPr>
        <w:pStyle w:val="Normal"/>
        <w:rPr>
          <w:b w:val="1"/>
          <w:bCs w:val="1"/>
        </w:rPr>
      </w:pPr>
      <w:r w:rsidR="250AE766">
        <w:rPr>
          <w:b w:val="0"/>
          <w:bCs w:val="0"/>
        </w:rPr>
        <w:t>(ingezonden 10 juni 2025)</w:t>
        <w:br/>
      </w:r>
    </w:p>
    <w:p>
      <w:r>
        <w:t xml:space="preserve">Vragen van de leden Van Eijk en Van der Burg (beiden VVD) aan de ministers van Justitie en Veiligheid en van Buitenlandse Zaken over het bericht ‘Remco S. loopt nog altijd vrij rond in India na de moord op José’</w:t>
      </w:r>
      <w:r>
        <w:br/>
      </w:r>
    </w:p>
    <w:p>
      <w:r>
        <w:t xml:space="preserve"> </w:t>
      </w:r>
      <w:r>
        <w:br/>
      </w:r>
    </w:p>
    <w:p>
      <w:pPr>
        <w:pStyle w:val="ListParagraph"/>
        <w:numPr>
          <w:ilvl w:val="0"/>
          <w:numId w:val="100480640"/>
        </w:numPr>
        <w:ind w:left="360"/>
      </w:pPr>
      <w:r>
        <w:t>Bent u bekend met het bericht ‘Remco S. loopt nog altijd vrij rond in India na de moord op José? 1)</w:t>
      </w:r>
      <w:r>
        <w:br/>
      </w:r>
    </w:p>
    <w:p>
      <w:pPr>
        <w:pStyle w:val="ListParagraph"/>
        <w:numPr>
          <w:ilvl w:val="0"/>
          <w:numId w:val="100480640"/>
        </w:numPr>
        <w:ind w:left="360"/>
      </w:pPr>
      <w:r>
        <w:t>Deelt u de mening dat Remco S. kan worden uitgeleverd aan Nederland zodat hij hier kan worden berecht? Zo ja, acht u dat wenselijk of stelt u het op prijs dat betrokkene in India wordt berecht en na veroordeling daar zijn straf uitzit?</w:t>
      </w:r>
      <w:r>
        <w:br/>
      </w:r>
    </w:p>
    <w:p>
      <w:pPr>
        <w:pStyle w:val="ListParagraph"/>
        <w:numPr>
          <w:ilvl w:val="0"/>
          <w:numId w:val="100480640"/>
        </w:numPr>
        <w:ind w:left="360"/>
      </w:pPr>
      <w:r>
        <w:t>Is er diplomatiek contact geweest tussen India en Nederland over de zaak, en zo ja, wat heeft dat contact opgeleverd?</w:t>
      </w:r>
      <w:r>
        <w:br/>
      </w:r>
    </w:p>
    <w:p>
      <w:pPr>
        <w:pStyle w:val="ListParagraph"/>
        <w:numPr>
          <w:ilvl w:val="0"/>
          <w:numId w:val="100480640"/>
        </w:numPr>
        <w:ind w:left="360"/>
      </w:pPr>
      <w:r>
        <w:t>Hoe vaak is sinds de inwerkingtreding van het uitleveringsverdrag met India een verzoek aan India gericht en hoe vaak heeft India een verzoek tot uitlevering aan Nederland gericht?</w:t>
      </w:r>
      <w:r>
        <w:br/>
      </w:r>
    </w:p>
    <w:p>
      <w:pPr>
        <w:pStyle w:val="ListParagraph"/>
        <w:numPr>
          <w:ilvl w:val="0"/>
          <w:numId w:val="100480640"/>
        </w:numPr>
        <w:ind w:left="360"/>
      </w:pPr>
      <w:r>
        <w:t>Wat is de gemiddelde doorlooptijd van een uitleveringsverzoek aan India en hoe vaak wordt een uitleveringsverzoek afgewezen?</w:t>
      </w:r>
      <w:r>
        <w:br/>
      </w:r>
    </w:p>
    <w:p>
      <w:pPr>
        <w:pStyle w:val="ListParagraph"/>
        <w:numPr>
          <w:ilvl w:val="0"/>
          <w:numId w:val="100480640"/>
        </w:numPr>
        <w:ind w:left="360"/>
      </w:pPr>
      <w:r>
        <w:t>Welke stappen zijn de afgelopen jaren gezet om de informatiepositie van slachtoffers en nabestaanden te verbeteren, zodat zij periodiek worden geïnformeerd over de voortgang van zaken waarin is verzocht om uitlevering van een verdachte?</w:t>
      </w:r>
      <w:r>
        <w:br/>
      </w:r>
    </w:p>
    <w:p>
      <w:pPr>
        <w:pStyle w:val="ListParagraph"/>
        <w:numPr>
          <w:ilvl w:val="0"/>
          <w:numId w:val="100480640"/>
        </w:numPr>
        <w:ind w:left="360"/>
      </w:pPr>
      <w:r>
        <w:t>Hoe wordt voorkomen dat een verdachte kan reizen met het paspoort van eeneiige tweelingbroer? Onder welke omstandigheden kan ook de eeneiige tweelingbroer worden gesignaleerd?</w:t>
      </w:r>
      <w:r>
        <w:br/>
      </w:r>
    </w:p>
    <w:p>
      <w:pPr>
        <w:pStyle w:val="ListParagraph"/>
        <w:numPr>
          <w:ilvl w:val="0"/>
          <w:numId w:val="100480640"/>
        </w:numPr>
        <w:ind w:left="360"/>
      </w:pPr>
      <w:r>
        <w:t>Bent u bereid met de nabestaanden in deze zaak in gesprek te gaan mochten zij dat wensen?</w:t>
      </w:r>
      <w:r>
        <w:br/>
      </w:r>
    </w:p>
    <w:p>
      <w:pPr>
        <w:pStyle w:val="ListParagraph"/>
        <w:numPr>
          <w:ilvl w:val="0"/>
          <w:numId w:val="100480640"/>
        </w:numPr>
        <w:ind w:left="360"/>
      </w:pPr>
      <w:r>
        <w:t>Kunt u aangeven op welke termijn slachtoffers en nabestaanden van ernstige gewelds- en zedenmisdrijven die zijn gepleegd buiten de Europese Unie in landen zoals India een tegemoetkoming kunnen krijgen uit het Schadefonds Geweldsmisdrijven en kunt u de Kamer hierover voor het commissiedebat over slachtofferbeleid op 18 juni 2025 informeren? </w:t>
      </w:r>
      <w:r>
        <w:br/>
      </w:r>
    </w:p>
    <w:p>
      <w:r>
        <w:t xml:space="preserve">1) Omroep Brabant, 26 april 2025, Remco S. loopt nog altijd vrij rond in India na de moord op José (https://www.omroepbrabant.nl/nieuws/4678096/remco-s-loopt-nog-altijd-vrij-rond-in-india-na-de-moord-op-jose).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370">
    <w:abstractNumId w:val="10048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