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71062" w:rsidTr="00D9561B" w14:paraId="27EB47AE" w14:textId="77777777">
        <w:trPr>
          <w:trHeight w:val="1514"/>
        </w:trPr>
        <w:tc>
          <w:tcPr>
            <w:tcW w:w="7522" w:type="dxa"/>
            <w:tcBorders>
              <w:top w:val="nil"/>
              <w:left w:val="nil"/>
              <w:bottom w:val="nil"/>
              <w:right w:val="nil"/>
            </w:tcBorders>
            <w:tcMar>
              <w:left w:w="0" w:type="dxa"/>
              <w:right w:w="0" w:type="dxa"/>
            </w:tcMar>
          </w:tcPr>
          <w:p w:rsidR="00374412" w:rsidP="00D9561B" w:rsidRDefault="007101A1" w14:paraId="1E587D76" w14:textId="77777777">
            <w:r>
              <w:t>De v</w:t>
            </w:r>
            <w:r w:rsidR="008E3932">
              <w:t>oorzitter van de Tweede Kamer der Staten-Generaal</w:t>
            </w:r>
          </w:p>
          <w:p w:rsidR="00374412" w:rsidP="00D9561B" w:rsidRDefault="007101A1" w14:paraId="43D1DB4E" w14:textId="77777777">
            <w:r>
              <w:t>Postbus 20018</w:t>
            </w:r>
          </w:p>
          <w:p w:rsidR="008E3932" w:rsidP="00D9561B" w:rsidRDefault="007101A1" w14:paraId="64D7051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71062" w:rsidTr="00FF66F9" w14:paraId="02CF808D" w14:textId="77777777">
        <w:trPr>
          <w:trHeight w:val="289" w:hRule="exact"/>
        </w:trPr>
        <w:tc>
          <w:tcPr>
            <w:tcW w:w="929" w:type="dxa"/>
          </w:tcPr>
          <w:p w:rsidRPr="00434042" w:rsidR="0005404B" w:rsidP="00FF66F9" w:rsidRDefault="007101A1" w14:paraId="0829AF83" w14:textId="77777777">
            <w:pPr>
              <w:rPr>
                <w:lang w:eastAsia="en-US"/>
              </w:rPr>
            </w:pPr>
            <w:r>
              <w:rPr>
                <w:lang w:eastAsia="en-US"/>
              </w:rPr>
              <w:t>Datum</w:t>
            </w:r>
          </w:p>
        </w:tc>
        <w:tc>
          <w:tcPr>
            <w:tcW w:w="6581" w:type="dxa"/>
          </w:tcPr>
          <w:p w:rsidRPr="00434042" w:rsidR="0005404B" w:rsidP="00FF66F9" w:rsidRDefault="004E5E45" w14:paraId="423EEB23" w14:textId="77AD78A5">
            <w:pPr>
              <w:rPr>
                <w:lang w:eastAsia="en-US"/>
              </w:rPr>
            </w:pPr>
            <w:r>
              <w:rPr>
                <w:lang w:eastAsia="en-US"/>
              </w:rPr>
              <w:t>10 juni 2025</w:t>
            </w:r>
          </w:p>
        </w:tc>
      </w:tr>
      <w:tr w:rsidR="00A71062" w:rsidTr="00FF66F9" w14:paraId="377130B6" w14:textId="77777777">
        <w:trPr>
          <w:trHeight w:val="368"/>
        </w:trPr>
        <w:tc>
          <w:tcPr>
            <w:tcW w:w="929" w:type="dxa"/>
          </w:tcPr>
          <w:p w:rsidR="0005404B" w:rsidP="00FF66F9" w:rsidRDefault="007101A1" w14:paraId="6D8344BC" w14:textId="77777777">
            <w:pPr>
              <w:rPr>
                <w:lang w:eastAsia="en-US"/>
              </w:rPr>
            </w:pPr>
            <w:r>
              <w:rPr>
                <w:lang w:eastAsia="en-US"/>
              </w:rPr>
              <w:t>Betreft</w:t>
            </w:r>
          </w:p>
        </w:tc>
        <w:tc>
          <w:tcPr>
            <w:tcW w:w="6581" w:type="dxa"/>
          </w:tcPr>
          <w:p w:rsidR="0005404B" w:rsidP="00FF66F9" w:rsidRDefault="007101A1" w14:paraId="5FF0E43F" w14:textId="77777777">
            <w:pPr>
              <w:rPr>
                <w:lang w:eastAsia="en-US"/>
              </w:rPr>
            </w:pPr>
            <w:r>
              <w:rPr>
                <w:lang w:eastAsia="en-US"/>
              </w:rPr>
              <w:t>Antwoord op schriftelijke vragen van het lid Eerdmans (JA21) over het bericht 'Universiteit Maastricht verbiedt lezing van Joodse student; pro-Palestijnse activiteiten gaan wel door'</w:t>
            </w:r>
          </w:p>
        </w:tc>
      </w:tr>
    </w:tbl>
    <w:p w:rsidR="00A71062" w:rsidRDefault="001C2C36" w14:paraId="0C66783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71062" w:rsidTr="00A421A1" w14:paraId="010A3C1D" w14:textId="77777777">
        <w:tc>
          <w:tcPr>
            <w:tcW w:w="2160" w:type="dxa"/>
          </w:tcPr>
          <w:p w:rsidRPr="00F53C9D" w:rsidR="006205C0" w:rsidP="00686AED" w:rsidRDefault="007101A1" w14:paraId="521E44AC" w14:textId="77777777">
            <w:pPr>
              <w:pStyle w:val="Colofonkop"/>
              <w:framePr w:hSpace="0" w:wrap="auto" w:hAnchor="text" w:vAnchor="margin" w:xAlign="left" w:yAlign="inline"/>
            </w:pPr>
            <w:r>
              <w:t>Onderzoek en Wetenschapsbeleid</w:t>
            </w:r>
          </w:p>
          <w:p w:rsidR="006205C0" w:rsidP="00A421A1" w:rsidRDefault="007101A1" w14:paraId="6E3D55E5" w14:textId="77777777">
            <w:pPr>
              <w:pStyle w:val="Huisstijl-Gegeven"/>
              <w:spacing w:after="0"/>
            </w:pPr>
            <w:r>
              <w:t xml:space="preserve">Rijnstraat 50 </w:t>
            </w:r>
          </w:p>
          <w:p w:rsidR="004425A7" w:rsidP="00E972A2" w:rsidRDefault="007101A1" w14:paraId="4215231C" w14:textId="77777777">
            <w:pPr>
              <w:pStyle w:val="Huisstijl-Gegeven"/>
              <w:spacing w:after="0"/>
            </w:pPr>
            <w:r>
              <w:t>Den Haag</w:t>
            </w:r>
          </w:p>
          <w:p w:rsidR="004425A7" w:rsidP="00E972A2" w:rsidRDefault="007101A1" w14:paraId="3FF0B8D2" w14:textId="77777777">
            <w:pPr>
              <w:pStyle w:val="Huisstijl-Gegeven"/>
              <w:spacing w:after="0"/>
            </w:pPr>
            <w:r>
              <w:t>Postbus 16375</w:t>
            </w:r>
          </w:p>
          <w:p w:rsidR="004425A7" w:rsidP="00E972A2" w:rsidRDefault="007101A1" w14:paraId="10EF2D5A" w14:textId="77777777">
            <w:pPr>
              <w:pStyle w:val="Huisstijl-Gegeven"/>
              <w:spacing w:after="0"/>
            </w:pPr>
            <w:r>
              <w:t>2500 BJ Den Haag</w:t>
            </w:r>
          </w:p>
          <w:p w:rsidR="004425A7" w:rsidP="00E972A2" w:rsidRDefault="007101A1" w14:paraId="42ABA019" w14:textId="77777777">
            <w:pPr>
              <w:pStyle w:val="Huisstijl-Gegeven"/>
              <w:spacing w:after="90"/>
            </w:pPr>
            <w:r>
              <w:t>www.rijksoverheid.nl</w:t>
            </w:r>
          </w:p>
          <w:p w:rsidRPr="00A32073" w:rsidR="006205C0" w:rsidP="00A421A1" w:rsidRDefault="006205C0" w14:paraId="5A516E88" w14:textId="5AE981B9">
            <w:pPr>
              <w:spacing w:line="180" w:lineRule="exact"/>
              <w:rPr>
                <w:sz w:val="13"/>
                <w:szCs w:val="13"/>
              </w:rPr>
            </w:pPr>
          </w:p>
        </w:tc>
      </w:tr>
      <w:tr w:rsidR="00A71062" w:rsidTr="00A421A1" w14:paraId="1C13B47D" w14:textId="77777777">
        <w:trPr>
          <w:trHeight w:val="200" w:hRule="exact"/>
        </w:trPr>
        <w:tc>
          <w:tcPr>
            <w:tcW w:w="2160" w:type="dxa"/>
          </w:tcPr>
          <w:p w:rsidRPr="00356D2B" w:rsidR="006205C0" w:rsidP="00A421A1" w:rsidRDefault="006205C0" w14:paraId="00B0DCCF" w14:textId="77777777">
            <w:pPr>
              <w:spacing w:after="90" w:line="180" w:lineRule="exact"/>
              <w:rPr>
                <w:sz w:val="13"/>
                <w:szCs w:val="13"/>
              </w:rPr>
            </w:pPr>
          </w:p>
        </w:tc>
      </w:tr>
      <w:tr w:rsidR="00A71062" w:rsidTr="00A421A1" w14:paraId="6579BBB8" w14:textId="77777777">
        <w:trPr>
          <w:trHeight w:val="450"/>
        </w:trPr>
        <w:tc>
          <w:tcPr>
            <w:tcW w:w="2160" w:type="dxa"/>
          </w:tcPr>
          <w:p w:rsidR="00F51A76" w:rsidP="00A421A1" w:rsidRDefault="007101A1" w14:paraId="3AFFE2BB" w14:textId="77777777">
            <w:pPr>
              <w:spacing w:line="180" w:lineRule="exact"/>
              <w:rPr>
                <w:b/>
                <w:sz w:val="13"/>
                <w:szCs w:val="13"/>
              </w:rPr>
            </w:pPr>
            <w:r>
              <w:rPr>
                <w:b/>
                <w:sz w:val="13"/>
                <w:szCs w:val="13"/>
              </w:rPr>
              <w:t>Onze referentie</w:t>
            </w:r>
          </w:p>
          <w:p w:rsidRPr="00FA7882" w:rsidR="006205C0" w:rsidP="00215356" w:rsidRDefault="000523A1" w14:paraId="05A9FDC9" w14:textId="5B766CE5">
            <w:pPr>
              <w:spacing w:line="180" w:lineRule="exact"/>
              <w:rPr>
                <w:sz w:val="13"/>
                <w:szCs w:val="13"/>
              </w:rPr>
            </w:pPr>
            <w:r>
              <w:rPr>
                <w:sz w:val="13"/>
                <w:szCs w:val="13"/>
              </w:rPr>
              <w:t>52793454</w:t>
            </w:r>
          </w:p>
        </w:tc>
      </w:tr>
      <w:tr w:rsidR="00A71062" w:rsidTr="00A421A1" w14:paraId="739B0DB0" w14:textId="77777777">
        <w:trPr>
          <w:trHeight w:val="136"/>
        </w:trPr>
        <w:tc>
          <w:tcPr>
            <w:tcW w:w="2160" w:type="dxa"/>
          </w:tcPr>
          <w:p w:rsidRPr="00C5333A" w:rsidR="006205C0" w:rsidP="00A421A1" w:rsidRDefault="007101A1" w14:paraId="0A23686D" w14:textId="77777777">
            <w:pPr>
              <w:tabs>
                <w:tab w:val="left" w:pos="1890"/>
              </w:tabs>
              <w:spacing w:line="180" w:lineRule="exact"/>
              <w:rPr>
                <w:b/>
                <w:sz w:val="13"/>
                <w:szCs w:val="13"/>
              </w:rPr>
            </w:pPr>
            <w:r w:rsidRPr="00003544">
              <w:rPr>
                <w:b/>
                <w:sz w:val="13"/>
                <w:szCs w:val="13"/>
              </w:rPr>
              <w:t>Uw brief</w:t>
            </w:r>
          </w:p>
          <w:p w:rsidRPr="00E06CD4" w:rsidR="00E91674" w:rsidP="00E210E0" w:rsidRDefault="005E3D08" w14:paraId="0B69C444" w14:textId="7F18609F">
            <w:pPr>
              <w:tabs>
                <w:tab w:val="left" w:pos="1890"/>
              </w:tabs>
              <w:spacing w:after="92" w:line="180" w:lineRule="exact"/>
              <w:rPr>
                <w:sz w:val="13"/>
                <w:szCs w:val="13"/>
              </w:rPr>
            </w:pPr>
            <w:r>
              <w:rPr>
                <w:sz w:val="13"/>
                <w:szCs w:val="13"/>
              </w:rPr>
              <w:t>19</w:t>
            </w:r>
            <w:r w:rsidR="007101A1">
              <w:rPr>
                <w:sz w:val="13"/>
                <w:szCs w:val="13"/>
              </w:rPr>
              <w:t xml:space="preserve"> mei 2025</w:t>
            </w:r>
          </w:p>
        </w:tc>
      </w:tr>
      <w:tr w:rsidR="00A71062" w:rsidTr="00A421A1" w14:paraId="0B4C87DB" w14:textId="77777777">
        <w:trPr>
          <w:trHeight w:val="227"/>
        </w:trPr>
        <w:tc>
          <w:tcPr>
            <w:tcW w:w="2160" w:type="dxa"/>
          </w:tcPr>
          <w:p w:rsidRPr="004A65A5" w:rsidR="006205C0" w:rsidP="00A421A1" w:rsidRDefault="007101A1" w14:paraId="1E69007E" w14:textId="77777777">
            <w:pPr>
              <w:spacing w:line="180" w:lineRule="exact"/>
              <w:rPr>
                <w:b/>
                <w:sz w:val="13"/>
                <w:szCs w:val="13"/>
              </w:rPr>
            </w:pPr>
            <w:r>
              <w:rPr>
                <w:b/>
                <w:sz w:val="13"/>
                <w:szCs w:val="13"/>
              </w:rPr>
              <w:t>Uw referentie</w:t>
            </w:r>
          </w:p>
          <w:p w:rsidRPr="00D74F66" w:rsidR="006205C0" w:rsidP="00A421A1" w:rsidRDefault="007101A1" w14:paraId="3D449673" w14:textId="77777777">
            <w:pPr>
              <w:spacing w:after="90" w:line="180" w:lineRule="exact"/>
              <w:rPr>
                <w:sz w:val="13"/>
              </w:rPr>
            </w:pPr>
            <w:r>
              <w:rPr>
                <w:sz w:val="13"/>
              </w:rPr>
              <w:t>2025Z09665</w:t>
            </w:r>
          </w:p>
        </w:tc>
      </w:tr>
    </w:tbl>
    <w:p w:rsidR="00215356" w:rsidRDefault="00215356" w14:paraId="12049A61" w14:textId="77777777"/>
    <w:p w:rsidR="006205C0" w:rsidP="00A421A1" w:rsidRDefault="006205C0" w14:paraId="55A32918" w14:textId="77777777"/>
    <w:p w:rsidR="00CA35E4" w:rsidP="00CA35E4" w:rsidRDefault="00437472" w14:paraId="6F6C5DD9" w14:textId="5564176F">
      <w:r>
        <w:t xml:space="preserve">Hierbij </w:t>
      </w:r>
      <w:r w:rsidR="007101A1">
        <w:t>stuur ik</w:t>
      </w:r>
      <w:r w:rsidR="00D45993">
        <w:t xml:space="preserve"> u</w:t>
      </w:r>
      <w:r w:rsidR="00F02BF0">
        <w:t>, mede namens de minister van Justitie en Veiligheid,</w:t>
      </w:r>
      <w:r w:rsidR="007101A1">
        <w:t xml:space="preserve"> de antwoorden</w:t>
      </w:r>
      <w:r w:rsidR="006B0A79">
        <w:t xml:space="preserve"> op</w:t>
      </w:r>
      <w:r w:rsidR="00C82662">
        <w:t xml:space="preserve"> </w:t>
      </w:r>
      <w:r w:rsidRPr="00C12639" w:rsidR="007101A1">
        <w:t>de vragen</w:t>
      </w:r>
      <w:r w:rsidR="007101A1">
        <w:t> van het lid Eerdmans (JA21)</w:t>
      </w:r>
      <w:r w:rsidR="00AD7C7C">
        <w:t xml:space="preserve"> </w:t>
      </w:r>
      <w:r w:rsidR="00127580">
        <w:t>over</w:t>
      </w:r>
      <w:r w:rsidR="007101A1">
        <w:t> het bericht 'Universiteit Maastricht verbiedt lezing van Joodse student; pro-Palestijnse activiteiten gaan wel door'</w:t>
      </w:r>
      <w:r w:rsidR="005E637C">
        <w:t>.</w:t>
      </w:r>
    </w:p>
    <w:p w:rsidR="00CA35E4" w:rsidP="00CA35E4" w:rsidRDefault="00CA35E4" w14:paraId="2B594FC2" w14:textId="77777777"/>
    <w:p w:rsidR="00463FBD" w:rsidP="00CA35E4" w:rsidRDefault="007101A1" w14:paraId="1C559E1F" w14:textId="10A42B01">
      <w:r w:rsidRPr="00C12639">
        <w:t>De vragen werden</w:t>
      </w:r>
      <w:r w:rsidR="00B11469">
        <w:t> </w:t>
      </w:r>
      <w:r w:rsidR="00BD7E81">
        <w:t>in</w:t>
      </w:r>
      <w:r w:rsidR="00CA35E4">
        <w:t xml:space="preserve">gezonden </w:t>
      </w:r>
      <w:r w:rsidR="00BD7E81">
        <w:t>op</w:t>
      </w:r>
      <w:r w:rsidR="00EB5D85">
        <w:t xml:space="preserve"> </w:t>
      </w:r>
      <w:r w:rsidR="00C7680D">
        <w:t>19</w:t>
      </w:r>
      <w:r>
        <w:t xml:space="preserve"> mei 2025</w:t>
      </w:r>
      <w:r w:rsidR="00E82C38">
        <w:t xml:space="preserve"> met kenmerk </w:t>
      </w:r>
      <w:r>
        <w:t>2025Z09665</w:t>
      </w:r>
      <w:r w:rsidR="00E82C38">
        <w:t>.</w:t>
      </w:r>
    </w:p>
    <w:p w:rsidR="00930C09" w:rsidP="00CA35E4" w:rsidRDefault="00930C09" w14:paraId="1B9FBA2B" w14:textId="77777777"/>
    <w:p w:rsidR="00105677" w:rsidP="00CA35E4" w:rsidRDefault="00105677" w14:paraId="59B5D238" w14:textId="77777777"/>
    <w:p w:rsidR="00820DDA" w:rsidP="00CA35E4" w:rsidRDefault="00820DDA" w14:paraId="2F4E9CF0" w14:textId="77777777"/>
    <w:p w:rsidR="00820DDA" w:rsidP="00CA35E4" w:rsidRDefault="007101A1" w14:paraId="75E780EB" w14:textId="77777777">
      <w:r>
        <w:t>De minister van Onderwijs, Cultuur en Wetenschap,</w:t>
      </w:r>
    </w:p>
    <w:p w:rsidR="00950170" w:rsidP="00950170" w:rsidRDefault="00950170" w14:paraId="4D49C07D" w14:textId="77777777"/>
    <w:p w:rsidR="00950170" w:rsidP="00950170" w:rsidRDefault="00950170" w14:paraId="216A64D6" w14:textId="77777777"/>
    <w:p w:rsidR="00950170" w:rsidP="00950170" w:rsidRDefault="00950170" w14:paraId="09AB2F07" w14:textId="77777777"/>
    <w:p w:rsidR="00950170" w:rsidP="00950170" w:rsidRDefault="007101A1" w14:paraId="0737C563" w14:textId="77777777">
      <w:pPr>
        <w:pStyle w:val="standaard-tekst"/>
      </w:pPr>
      <w:r>
        <w:t>Eppo Bruins</w:t>
      </w:r>
    </w:p>
    <w:p w:rsidR="00930C09" w:rsidRDefault="007101A1" w14:paraId="019C1008" w14:textId="77777777">
      <w:pPr>
        <w:spacing w:line="240" w:lineRule="auto"/>
      </w:pPr>
      <w:r>
        <w:br w:type="page"/>
      </w:r>
    </w:p>
    <w:p w:rsidR="00930C09" w:rsidP="009E4507" w:rsidRDefault="007101A1" w14:paraId="5B1FA4B3" w14:textId="77777777">
      <w:pPr>
        <w:pStyle w:val="pagebreak"/>
        <w:pageBreakBefore w:val="0"/>
      </w:pPr>
      <w:r>
        <w:lastRenderedPageBreak/>
        <w:t xml:space="preserve">De antwoorden </w:t>
      </w:r>
      <w:r w:rsidR="00D51F76">
        <w:t xml:space="preserve">op de schriftelijke </w:t>
      </w:r>
      <w:r>
        <w:t>vragen</w:t>
      </w:r>
      <w:r w:rsidR="00D51F76">
        <w:t> </w:t>
      </w:r>
      <w:r>
        <w:t>van het lid Eerdmans (JA21)</w:t>
      </w:r>
      <w:r w:rsidR="00D51F76">
        <w:t xml:space="preserve"> </w:t>
      </w:r>
      <w:r w:rsidR="009E4507">
        <w:t>over</w:t>
      </w:r>
      <w:r w:rsidR="00EE09A7">
        <w:t xml:space="preserve"> </w:t>
      </w:r>
      <w:r>
        <w:t xml:space="preserve">het bericht </w:t>
      </w:r>
      <w:bookmarkStart w:name="_Hlk198806301" w:id="0"/>
      <w:bookmarkStart w:name="_Hlk198886330" w:id="1"/>
      <w:r>
        <w:t>'Universiteit Maastricht verbiedt lezing van Joodse student; pro-Palestijnse activiteiten gaan wel door</w:t>
      </w:r>
      <w:bookmarkEnd w:id="0"/>
      <w:r>
        <w:t>'</w:t>
      </w:r>
      <w:r w:rsidR="00C50C4E">
        <w:t xml:space="preserve"> </w:t>
      </w:r>
      <w:bookmarkEnd w:id="1"/>
      <w:r w:rsidR="009E4507">
        <w:t xml:space="preserve">met kenmerk </w:t>
      </w:r>
      <w:r>
        <w:t>2025Z09665</w:t>
      </w:r>
      <w:r w:rsidR="00C50C4E">
        <w:t xml:space="preserve">, ingezonden op </w:t>
      </w:r>
      <w:r>
        <w:t>22 mei 2025</w:t>
      </w:r>
      <w:r w:rsidR="00C50C4E">
        <w:t>.</w:t>
      </w:r>
    </w:p>
    <w:p w:rsidR="00820DDA" w:rsidP="00820DDA" w:rsidRDefault="00820DDA" w14:paraId="67FE3DCB" w14:textId="77777777">
      <w:pPr>
        <w:pStyle w:val="standaard-tekst"/>
      </w:pPr>
    </w:p>
    <w:p w:rsidR="001017AF" w:rsidP="001017AF" w:rsidRDefault="001017AF" w14:paraId="56EC1BB7" w14:textId="77777777">
      <w:pPr>
        <w:spacing w:after="160" w:line="259" w:lineRule="auto"/>
      </w:pPr>
      <w:r>
        <w:rPr>
          <w:b/>
        </w:rPr>
        <w:t>Vraag 1</w:t>
      </w:r>
      <w:r>
        <w:rPr>
          <w:b/>
        </w:rPr>
        <w:br/>
      </w:r>
      <w:r>
        <w:t>Heeft u kennisgenomen van het bericht ‘Universiteit Maastricht verbiedt lezing van Joodse student; pro-Palestijnse activiteiten gaan wel door’? 1)</w:t>
      </w:r>
    </w:p>
    <w:p w:rsidR="001017AF" w:rsidP="001017AF" w:rsidRDefault="001017AF" w14:paraId="3AF02894" w14:textId="77777777">
      <w:pPr>
        <w:spacing w:after="160" w:line="259" w:lineRule="auto"/>
      </w:pPr>
      <w:r>
        <w:rPr>
          <w:b/>
        </w:rPr>
        <w:t>Antwoord 1</w:t>
      </w:r>
      <w:r>
        <w:rPr>
          <w:b/>
        </w:rPr>
        <w:br/>
      </w:r>
      <w:r>
        <w:t xml:space="preserve">Ja. </w:t>
      </w:r>
    </w:p>
    <w:p w:rsidR="00B66CAC" w:rsidP="00B66CAC" w:rsidRDefault="001017AF" w14:paraId="352A3592" w14:textId="623E1F8E">
      <w:pPr>
        <w:spacing w:after="160" w:line="259" w:lineRule="auto"/>
      </w:pPr>
      <w:r>
        <w:rPr>
          <w:b/>
        </w:rPr>
        <w:t>Vraag 2</w:t>
      </w:r>
      <w:r>
        <w:rPr>
          <w:b/>
        </w:rPr>
        <w:br/>
      </w:r>
      <w:r>
        <w:t xml:space="preserve">Hoe beoordeelt u de situatie waarbij een lezing wordt verboden vanwege ‘het politieke karakter’? </w:t>
      </w:r>
      <w:bookmarkStart w:name="_Hlk199770430" w:id="2"/>
      <w:r>
        <w:t>Bent u van mening dat het verbieden van de lezing de academische vrijheid op de Universiteit Maastricht schaadt? Zo ja, waarom wel? Zo nee, waarom niet?</w:t>
      </w:r>
      <w:bookmarkEnd w:id="2"/>
      <w:r>
        <w:br/>
      </w:r>
      <w:r>
        <w:br/>
      </w:r>
      <w:r>
        <w:rPr>
          <w:b/>
        </w:rPr>
        <w:t>Antwoord 2</w:t>
      </w:r>
      <w:r>
        <w:rPr>
          <w:b/>
        </w:rPr>
        <w:br/>
      </w:r>
      <w:r w:rsidR="00B66CAC">
        <w:t xml:space="preserve">De </w:t>
      </w:r>
      <w:r w:rsidR="00E52AA3">
        <w:t xml:space="preserve">Universiteit Maastricht (hierna: </w:t>
      </w:r>
      <w:r w:rsidR="00B66CAC">
        <w:t>UM</w:t>
      </w:r>
      <w:r w:rsidR="00E52AA3">
        <w:t>)</w:t>
      </w:r>
      <w:r w:rsidR="00B66CAC">
        <w:t xml:space="preserve"> laat weten het ongelofelijk triest te vinden dat zij een lezing op 12 maart vroegtijdig moest annuleren. De UM wenst ruim baan te geven aan open debat, dat voldoet aan academische waarden. Dat hoort bij een universiteit. Daarbij is het uitgangspunt dat aanwezigen zich houden aan de huisregels en gedragscode van de UM. Bij het faciliteren of organiseren van bijeenkomsten zal steeds in overleg met betrokken partijen de afweging moeten worden gemaakt tussen het faciliteren van het open debat en de veiligheid van aanwezigen. </w:t>
      </w:r>
    </w:p>
    <w:p w:rsidR="001017AF" w:rsidP="001017AF" w:rsidRDefault="00B66CAC" w14:paraId="2A517B3A" w14:textId="6F7B2B07">
      <w:pPr>
        <w:spacing w:after="160" w:line="259" w:lineRule="auto"/>
      </w:pPr>
      <w:r>
        <w:t xml:space="preserve">De </w:t>
      </w:r>
      <w:r w:rsidR="00E52AA3">
        <w:t xml:space="preserve">UM </w:t>
      </w:r>
      <w:r>
        <w:t xml:space="preserve">geeft aan in die afweging zowel het belang van academische vrijheid alsook het belang van de veiligheid van de aanwezigen mee te nemen (zie ook mijn antwoord op vraag 5 en 6). Ik vertrouw op de afweging die de Universiteit Maastricht hierin maakt. </w:t>
      </w:r>
      <w:r w:rsidR="001017AF">
        <w:t>Het is de verantwoordelijkheid van de instellingen om af te wegen of zij een bijeenkomst wel of niet door laten gaan. Het beoordelen van de risico's van lezingen</w:t>
      </w:r>
      <w:r w:rsidR="00542DFE">
        <w:t>,</w:t>
      </w:r>
      <w:r w:rsidR="001017AF">
        <w:t xml:space="preserve"> het nemen van veiligheidsmaatregelen en het daarbij waar nodig inschakelen van daartoe bevoegde partijen, is de verantwoordelijkheid van de instelling in samenspraak met de lokale driehoek. </w:t>
      </w:r>
    </w:p>
    <w:p w:rsidR="001017AF" w:rsidP="001017AF" w:rsidRDefault="001017AF" w14:paraId="12F12229" w14:textId="574F23A9">
      <w:pPr>
        <w:spacing w:after="160" w:line="259" w:lineRule="auto"/>
        <w:rPr>
          <w:color w:val="FF0000"/>
        </w:rPr>
      </w:pPr>
      <w:r>
        <w:rPr>
          <w:b/>
        </w:rPr>
        <w:t>Vraag 3</w:t>
      </w:r>
      <w:r>
        <w:rPr>
          <w:b/>
        </w:rPr>
        <w:br/>
      </w:r>
      <w:r>
        <w:t>Heeft u contact gehad met de Universiteit Maastricht over deze lezing? Zo ja, wat is daar besproken?</w:t>
      </w:r>
      <w:r>
        <w:br/>
      </w:r>
      <w:r>
        <w:br/>
      </w:r>
      <w:r>
        <w:rPr>
          <w:b/>
        </w:rPr>
        <w:t>Antwoord 3</w:t>
      </w:r>
      <w:r>
        <w:rPr>
          <w:b/>
        </w:rPr>
        <w:br/>
      </w:r>
      <w:r>
        <w:t>Conform de motie Martens-America</w:t>
      </w:r>
      <w:r>
        <w:rPr>
          <w:rStyle w:val="Voetnootmarkering"/>
        </w:rPr>
        <w:footnoteReference w:id="1"/>
      </w:r>
      <w:r>
        <w:t xml:space="preserve"> </w:t>
      </w:r>
      <w:r w:rsidR="00B66CAC">
        <w:t xml:space="preserve">informeer </w:t>
      </w:r>
      <w:r>
        <w:t xml:space="preserve">ik uw Kamer indien er verstoringen van het onderwijs plaatsvinden. </w:t>
      </w:r>
      <w:r w:rsidR="00B66CAC">
        <w:t>Ik heb daarom contact opgenomen met de UM. Het blijkt dat d</w:t>
      </w:r>
      <w:r>
        <w:t>aarvan in dit geval geen sprake</w:t>
      </w:r>
      <w:r w:rsidR="00B66CAC">
        <w:t xml:space="preserve"> is geweest</w:t>
      </w:r>
      <w:r>
        <w:t xml:space="preserve">. </w:t>
      </w:r>
    </w:p>
    <w:p w:rsidR="001017AF" w:rsidP="001017AF" w:rsidRDefault="001017AF" w14:paraId="01A1EA7B" w14:textId="6D9EE56F">
      <w:bookmarkStart w:name="_Hlk198886226" w:id="3"/>
      <w:r>
        <w:rPr>
          <w:b/>
        </w:rPr>
        <w:t>Vraag 4</w:t>
      </w:r>
      <w:r>
        <w:rPr>
          <w:b/>
        </w:rPr>
        <w:br/>
      </w:r>
      <w:r>
        <w:t>Wat is de huidige stand van zaken van het rapport van de Universiteit Maastricht, dat wordt opgesteld naar aanleiding van de ongeregeldheden van de lezing van vredesactiviste Rawan Osman?</w:t>
      </w:r>
      <w:bookmarkEnd w:id="3"/>
      <w:r>
        <w:br/>
      </w:r>
      <w:r>
        <w:lastRenderedPageBreak/>
        <w:br/>
      </w:r>
      <w:r>
        <w:rPr>
          <w:b/>
        </w:rPr>
        <w:t>Antwoord 4</w:t>
      </w:r>
      <w:r>
        <w:rPr>
          <w:b/>
        </w:rPr>
        <w:br/>
      </w:r>
      <w:bookmarkStart w:name="_Hlk198886252" w:id="4"/>
      <w:r>
        <w:t xml:space="preserve">Zoals aangegeven in mijn antwoorden op Kamervragen van de PVV met kenmerk </w:t>
      </w:r>
      <w:bookmarkEnd w:id="4"/>
      <w:r>
        <w:t xml:space="preserve">2025Z04507 </w:t>
      </w:r>
      <w:bookmarkStart w:name="_Hlk198886208" w:id="5"/>
      <w:r>
        <w:t>heeft de UM aangegeven naar aanleiding van de verstoring van de lezing op 12 maart jl. een extern onderzoek te starten.</w:t>
      </w:r>
      <w:r>
        <w:rPr>
          <w:rStyle w:val="Voetnootmarkering"/>
        </w:rPr>
        <w:footnoteReference w:id="2"/>
      </w:r>
      <w:r>
        <w:t xml:space="preserve"> Dit onderzoek betreft een reconstructie van de protesten en moet leiden tot inzicht in o.a. welke partijen een bijdrage hebben geleverd aan de verstoringen.</w:t>
      </w:r>
      <w:bookmarkEnd w:id="5"/>
      <w:r w:rsidR="001D2C97">
        <w:t xml:space="preserve"> </w:t>
      </w:r>
      <w:r>
        <w:t xml:space="preserve">Daarnaast wil de UM de uitkomsten uit het onderzoek gebruiken om belangrijke lessen te trekken ter voorkoming van een dergelijk scenario en om inzicht te geven op welke wijze de UM bijeenkomsten over het Israëlisch-Palestijnse conflict kan organiseren zodat er voldoende zekerheid is dat een open en veilig academisch debat kan plaatsvinden. Het is aan de instelling, verantwoordelijk voor een veilige leer- en werkomgeving, om deze beoordeling te maken. Ik vertrouw op de afweging die de UM hierin maakt. </w:t>
      </w:r>
    </w:p>
    <w:p w:rsidR="001017AF" w:rsidP="001017AF" w:rsidRDefault="001017AF" w14:paraId="3BAD14E0" w14:textId="77777777"/>
    <w:p w:rsidR="001017AF" w:rsidP="001017AF" w:rsidRDefault="001017AF" w14:paraId="7A06A4F2" w14:textId="77777777">
      <w:pPr>
        <w:spacing w:after="160" w:line="259" w:lineRule="auto"/>
      </w:pPr>
      <w:r>
        <w:rPr>
          <w:b/>
        </w:rPr>
        <w:t>Vraag 5</w:t>
      </w:r>
      <w:r>
        <w:rPr>
          <w:b/>
        </w:rPr>
        <w:br/>
      </w:r>
      <w:bookmarkStart w:name="_Hlk198886477" w:id="6"/>
      <w:r>
        <w:t>Klopt het dat deze lezing verboden is, terwijl er wel bijeenkomsten plaatsvinden van pro-Palestijnse aard? Kunt u inzichtelijk maken welke bijeenkomsten op de Universiteit Maastricht wel en niet mogen doorgaan en op basis waarvan dit besloten is?</w:t>
      </w:r>
    </w:p>
    <w:p w:rsidR="001017AF" w:rsidP="001017AF" w:rsidRDefault="001017AF" w14:paraId="5F81DB66" w14:textId="088EDD71">
      <w:pPr>
        <w:spacing w:after="160" w:line="259" w:lineRule="auto"/>
      </w:pPr>
      <w:r>
        <w:rPr>
          <w:b/>
        </w:rPr>
        <w:t>Vraag 6</w:t>
      </w:r>
      <w:r>
        <w:rPr>
          <w:b/>
        </w:rPr>
        <w:br/>
      </w:r>
      <w:bookmarkStart w:name="_Hlk198886658" w:id="7"/>
      <w:r>
        <w:t>Kunt u uitleggen waarom de bijeenkomst georganiseerd door de Joodse Studentenvereniging IJAR-Maastricht geen doorgang mag vinden, terwijl er wel pro-Palestijnse bijeenkomsten georganiseerd mogen worden?</w:t>
      </w:r>
      <w:bookmarkEnd w:id="7"/>
      <w:r>
        <w:br/>
      </w:r>
      <w:bookmarkEnd w:id="6"/>
      <w:r>
        <w:br/>
      </w:r>
      <w:r>
        <w:rPr>
          <w:b/>
        </w:rPr>
        <w:t>Antwoord 5 en 6</w:t>
      </w:r>
      <w:r>
        <w:rPr>
          <w:b/>
        </w:rPr>
        <w:br/>
      </w:r>
      <w:r>
        <w:t>Op 15 mei heeft de UM een bericht gepubliceerd waarin zij stelt de komende tijd zeer terughoudend te zijn in het toelaten en/of faciliteren van bijeenkomsten met een sterk politiek karakter en met </w:t>
      </w:r>
      <w:r>
        <w:rPr>
          <w:i/>
        </w:rPr>
        <w:t>externe</w:t>
      </w:r>
      <w:r>
        <w:t> sprekers over de situatie in Gaza/Israël.</w:t>
      </w:r>
      <w:r>
        <w:rPr>
          <w:rStyle w:val="Voetnootmarkering"/>
        </w:rPr>
        <w:footnoteReference w:id="3"/>
      </w:r>
      <w:r>
        <w:t xml:space="preserve"> Zij wacht eerst de uitkomsten af van het onderzoek naar de gang van zaken rond de vroegtijdig beëindigde bijeenkomst op 12 maart. De UM betracht terughoudendheid zolang er wordt gewacht op de uitkomsten van het onderzoek en deze zijn geïmplementeerd. De UM kan het zich immers niet veroorloven dat zij de veiligheid van (zowel interne als externe) aanwezigen niet kan borgen.   </w:t>
      </w:r>
    </w:p>
    <w:p w:rsidR="001017AF" w:rsidP="001017AF" w:rsidRDefault="001017AF" w14:paraId="13CABCFC" w14:textId="5276CFDB">
      <w:pPr>
        <w:spacing w:after="160" w:line="259" w:lineRule="auto"/>
      </w:pPr>
      <w:r>
        <w:t xml:space="preserve">De UM geeft aan dat </w:t>
      </w:r>
      <w:r w:rsidR="00E52AA3">
        <w:t xml:space="preserve">bij </w:t>
      </w:r>
      <w:r>
        <w:t xml:space="preserve">een aanvraag om een UM-ruimte beschikbaar te stellen voor een lezing door de heer Kestenbaum </w:t>
      </w:r>
      <w:r w:rsidR="00ED1F90">
        <w:t xml:space="preserve">op 19 mei </w:t>
      </w:r>
      <w:r>
        <w:t xml:space="preserve">die terughoudendheid niet is gehonoreerd. Bijeenkomsten van de Joodse Studentenvereniging IJAR kunnen, zonder externe sprekers op het thema </w:t>
      </w:r>
      <w:r w:rsidR="00DE273E">
        <w:t>Gaza/</w:t>
      </w:r>
      <w:r>
        <w:t xml:space="preserve">Israël, doorgang vinden. Dat geldt voor alle studentenverenigingen. De bijeenkomst waarnaar </w:t>
      </w:r>
      <w:r w:rsidR="00DE273E">
        <w:t>het lid Eerdmans</w:t>
      </w:r>
      <w:r>
        <w:t xml:space="preserve"> in </w:t>
      </w:r>
      <w:r w:rsidR="00DE273E">
        <w:t xml:space="preserve">zijn </w:t>
      </w:r>
      <w:r>
        <w:t xml:space="preserve">vraag refereert, stond gepland op 19 mei en kon bij de UM inderdaad niet doorgaan vanwege te grote veiligheidsrisico’s. De UM heeft haar beoordeling mede gebaseerd op de ervaringen die zij heeft gehad met een eerder door IJAR georganiseerde lezing van Rawan Osman op 12 maart jl. De bijeenkomsten die sindsdien wel zijn doorgegaan, zo zegt de UM, waren bijeenkomsten zonder externe sprekers of zonder sterk politiek profiel en bijeenkomsten die onderdeel </w:t>
      </w:r>
      <w:r>
        <w:lastRenderedPageBreak/>
        <w:t xml:space="preserve">zijn van het academisch programma van één of meer faculteiten. Zo vond er </w:t>
      </w:r>
      <w:r w:rsidR="001D2C97">
        <w:t xml:space="preserve">een </w:t>
      </w:r>
      <w:r>
        <w:t xml:space="preserve">bijeenkomst plaats met een spreker die, met financiering van de UM, deelneemt aan het NIAS Safe Haven Fellowship Program. </w:t>
      </w:r>
    </w:p>
    <w:p w:rsidR="001017AF" w:rsidP="001017AF" w:rsidRDefault="001017AF" w14:paraId="3C788550" w14:textId="689B9E5E">
      <w:pPr>
        <w:spacing w:after="160" w:line="259" w:lineRule="auto"/>
        <w:rPr>
          <w:szCs w:val="18"/>
        </w:rPr>
      </w:pPr>
      <w:r>
        <w:rPr>
          <w:b/>
        </w:rPr>
        <w:t>Vraag 7</w:t>
      </w:r>
      <w:r>
        <w:rPr>
          <w:b/>
        </w:rPr>
        <w:br/>
      </w:r>
      <w:r>
        <w:t>Bent u van mening dat het verbieden van lezingen als deze bijdraagt aan een onveilig studieklimaat voor Joodse studenten? Zo ja, waarom wel? Zo nee, waarom niet?</w:t>
      </w:r>
      <w:r>
        <w:br/>
      </w:r>
      <w:r>
        <w:br/>
      </w:r>
      <w:r>
        <w:rPr>
          <w:b/>
        </w:rPr>
        <w:t>Antwoord 7</w:t>
      </w:r>
      <w:r>
        <w:rPr>
          <w:b/>
        </w:rPr>
        <w:br/>
      </w:r>
      <w:r>
        <w:rPr>
          <w:szCs w:val="18"/>
        </w:rPr>
        <w:t xml:space="preserve">Ik vind het betreurenswaardig dat er situaties zijn waarbij de veiligheid van studenten en genodigden dusdanig onvoldoende gegarandeerd kan worden, dat een bijeenkomst geannuleerd moet worden. Ik kan mij voorstellen dat het annuleren van een bijeenkomst voor Joodse studenten een gevoel van oneerlijke behandeling en een gevoel van onveiligheid geeft. </w:t>
      </w:r>
      <w:r w:rsidR="00DE273E">
        <w:rPr>
          <w:szCs w:val="18"/>
        </w:rPr>
        <w:t>H</w:t>
      </w:r>
      <w:r>
        <w:rPr>
          <w:szCs w:val="18"/>
        </w:rPr>
        <w:t xml:space="preserve">et </w:t>
      </w:r>
      <w:r w:rsidR="00DE273E">
        <w:rPr>
          <w:szCs w:val="18"/>
        </w:rPr>
        <w:t xml:space="preserve">is </w:t>
      </w:r>
      <w:r>
        <w:rPr>
          <w:szCs w:val="18"/>
        </w:rPr>
        <w:t xml:space="preserve">de verantwoordelijkheid van de instellingen </w:t>
      </w:r>
      <w:r w:rsidR="00DE273E">
        <w:rPr>
          <w:szCs w:val="18"/>
        </w:rPr>
        <w:t xml:space="preserve">dat </w:t>
      </w:r>
      <w:r>
        <w:rPr>
          <w:szCs w:val="18"/>
        </w:rPr>
        <w:t xml:space="preserve">de randvoorwaarden voor bijeenkomsten </w:t>
      </w:r>
      <w:r w:rsidR="00DE273E">
        <w:rPr>
          <w:szCs w:val="18"/>
        </w:rPr>
        <w:t xml:space="preserve">en de veiligheid van de aanwezigen </w:t>
      </w:r>
      <w:r>
        <w:rPr>
          <w:szCs w:val="18"/>
        </w:rPr>
        <w:t xml:space="preserve">voldoende geborgd zijn. Indien de risico’s voor de veiligheid te groot zijn, kan het zo zijn dat bijeenkomsten geen doorgang kunnen vinden. </w:t>
      </w:r>
    </w:p>
    <w:p w:rsidR="001017AF" w:rsidP="001017AF" w:rsidRDefault="001017AF" w14:paraId="28468D37" w14:textId="77777777">
      <w:pPr>
        <w:spacing w:after="160" w:line="259" w:lineRule="auto"/>
        <w:rPr>
          <w:szCs w:val="18"/>
        </w:rPr>
      </w:pPr>
      <w:r>
        <w:rPr>
          <w:b/>
        </w:rPr>
        <w:t>Vraag 8</w:t>
      </w:r>
      <w:r>
        <w:rPr>
          <w:b/>
        </w:rPr>
        <w:br/>
      </w:r>
      <w:r>
        <w:t>Erkent u dat na alle ongeregeldheden op universiteiten de veiligheid van Joodse studenten op universiteiten nog steeds niet gewaarborgd kan worden? Zo niet, waarom niet?</w:t>
      </w:r>
      <w:r>
        <w:br/>
      </w:r>
      <w:r>
        <w:br/>
      </w:r>
      <w:r>
        <w:rPr>
          <w:b/>
        </w:rPr>
        <w:t>Antwoord 8</w:t>
      </w:r>
      <w:r>
        <w:rPr>
          <w:b/>
        </w:rPr>
        <w:br/>
      </w:r>
      <w:r w:rsidRPr="00C53A97">
        <w:rPr>
          <w:szCs w:val="18"/>
        </w:rPr>
        <w:t xml:space="preserve">Instellingen spannen zich in voor een veilige leer- en werkomgeving. </w:t>
      </w:r>
      <w:r>
        <w:rPr>
          <w:szCs w:val="18"/>
        </w:rPr>
        <w:t xml:space="preserve">Helaas zijn </w:t>
      </w:r>
      <w:r w:rsidRPr="00EE09CE">
        <w:rPr>
          <w:szCs w:val="18"/>
        </w:rPr>
        <w:t>ongeregeldheden tijdens demonstraties niet altijd op voorhand te voorkomen</w:t>
      </w:r>
      <w:r>
        <w:rPr>
          <w:szCs w:val="18"/>
        </w:rPr>
        <w:t xml:space="preserve">, en lukt het door ongeregeldheden niet altijd om het primaire proces van onderwijs en wetenschap door te laten gaan. </w:t>
      </w:r>
      <w:r w:rsidRPr="00EE09CE">
        <w:rPr>
          <w:szCs w:val="18"/>
        </w:rPr>
        <w:t xml:space="preserve">Mijn beeld is </w:t>
      </w:r>
      <w:r>
        <w:rPr>
          <w:szCs w:val="18"/>
        </w:rPr>
        <w:t xml:space="preserve">wel </w:t>
      </w:r>
      <w:r w:rsidRPr="00EE09CE">
        <w:rPr>
          <w:szCs w:val="18"/>
        </w:rPr>
        <w:t xml:space="preserve">dat er meer grip is dan in de beginperiode van de </w:t>
      </w:r>
      <w:r>
        <w:rPr>
          <w:szCs w:val="18"/>
        </w:rPr>
        <w:t>acties</w:t>
      </w:r>
      <w:r w:rsidRPr="00EE09CE">
        <w:rPr>
          <w:szCs w:val="18"/>
        </w:rPr>
        <w:t xml:space="preserve">, doordat er heldere afspraken binnen de sector zijn gemaakt over hoe te handelen en doordat het contact met de lokale driehoek over het algemeen goed verloopt. </w:t>
      </w:r>
    </w:p>
    <w:p w:rsidR="001017AF" w:rsidP="001017AF" w:rsidRDefault="001017AF" w14:paraId="35A44342" w14:textId="77777777">
      <w:pPr>
        <w:spacing w:after="160" w:line="259" w:lineRule="auto"/>
        <w:rPr>
          <w:szCs w:val="18"/>
        </w:rPr>
      </w:pPr>
      <w:r>
        <w:rPr>
          <w:szCs w:val="18"/>
        </w:rPr>
        <w:t>Momenteel spreek ik met de bestuurders van universiteiten en hogescholen o</w:t>
      </w:r>
      <w:r w:rsidRPr="00EE09CE">
        <w:rPr>
          <w:szCs w:val="18"/>
        </w:rPr>
        <w:t>ver de inrichting van hun veiligheidsbeleid</w:t>
      </w:r>
      <w:r>
        <w:rPr>
          <w:szCs w:val="18"/>
        </w:rPr>
        <w:t xml:space="preserve"> </w:t>
      </w:r>
      <w:r w:rsidRPr="00EE09CE">
        <w:rPr>
          <w:szCs w:val="18"/>
        </w:rPr>
        <w:t xml:space="preserve">in het kader van een aantal moties en toezeggingen die voortkomen uit het plenair debat van 23 januari jl. over de veiligheid op instellingen. Dit betreft onder meer de meldpuntvoorzieningen, het verhogen van de aangiftebereidheid, het ontwikkelen van een veiligheidsprotocol en de regie inzake </w:t>
      </w:r>
      <w:r>
        <w:rPr>
          <w:szCs w:val="18"/>
        </w:rPr>
        <w:t xml:space="preserve">sturing op </w:t>
      </w:r>
      <w:r w:rsidRPr="00EE09CE">
        <w:rPr>
          <w:szCs w:val="18"/>
        </w:rPr>
        <w:t>veiligheid. Zoals toegezegd, zal ik uw Kamer over de uitkomsten van deze besprekingen voor het zomerreces informeren.</w:t>
      </w:r>
    </w:p>
    <w:p w:rsidRPr="008C3882" w:rsidR="001017AF" w:rsidP="001017AF" w:rsidRDefault="001017AF" w14:paraId="79B5115E" w14:textId="77777777">
      <w:pPr>
        <w:spacing w:after="160" w:line="259" w:lineRule="auto"/>
        <w:rPr>
          <w:szCs w:val="18"/>
        </w:rPr>
      </w:pPr>
      <w:r w:rsidRPr="00EE09CE">
        <w:rPr>
          <w:szCs w:val="18"/>
        </w:rPr>
        <w:t xml:space="preserve">Daarnaast werk ik </w:t>
      </w:r>
      <w:r>
        <w:rPr>
          <w:szCs w:val="18"/>
        </w:rPr>
        <w:t>m</w:t>
      </w:r>
      <w:r w:rsidRPr="00EE09CE">
        <w:rPr>
          <w:szCs w:val="18"/>
        </w:rPr>
        <w:t xml:space="preserve">et de integrale aanpak sociale veiligheid, die samen met het veld is opgesteld, </w:t>
      </w:r>
      <w:r>
        <w:rPr>
          <w:szCs w:val="18"/>
        </w:rPr>
        <w:t>aan</w:t>
      </w:r>
      <w:r w:rsidRPr="00EE09CE">
        <w:rPr>
          <w:szCs w:val="18"/>
        </w:rPr>
        <w:t xml:space="preserve"> het bevorderen van een veilige leer- en werkomgeving op alle instellingen</w:t>
      </w:r>
      <w:r>
        <w:rPr>
          <w:szCs w:val="18"/>
        </w:rPr>
        <w:t>,</w:t>
      </w:r>
      <w:r w:rsidRPr="00EE09CE">
        <w:rPr>
          <w:szCs w:val="18"/>
        </w:rPr>
        <w:t xml:space="preserve"> onder meer aan door het realiseren van een wettelijke zorgplicht voor de sociale veiligheid en een onderzoek naar klacht- en meldprocedures. Over de uitkomsten van dit onderzoek zal ik uw Kamer voor het zomerreces informeren. Verder worden vanuit het kabinet en verschillende ministeries, waaronder het mijne, diverse maatregelen ter bestrijding van antisemitisme genomen. Zo heeft het kabinet afgelopen najaar de strategie bestrijding antisemitisme aan uw Kamer gezonden en per 1 februari jl. de Taskforce antisemitismebestrijding ingesteld. De Taskforce gaat aan de slag met het doen van gerichte voorstellen voor de maatregelen ten behoeve van de veiligheid van </w:t>
      </w:r>
      <w:r>
        <w:rPr>
          <w:szCs w:val="18"/>
        </w:rPr>
        <w:t>J</w:t>
      </w:r>
      <w:r w:rsidRPr="00EE09CE">
        <w:rPr>
          <w:szCs w:val="18"/>
        </w:rPr>
        <w:t xml:space="preserve">oden, in het bijzonder de veiligheid van Joodse studenten op hogescholen en universiteiten en het weren van antisemitische sprekers op hogescholen en </w:t>
      </w:r>
      <w:r w:rsidRPr="00EE09CE">
        <w:rPr>
          <w:szCs w:val="18"/>
        </w:rPr>
        <w:lastRenderedPageBreak/>
        <w:t>universiteiten. Ik werk daarnaast aan een handreiking voor vertrouwenspersonen, die voor de zomer klaar is. Deze handreiking gaat over het herkennen van en omgaan met antisemitisme. Hiervoor heeft onlangs een gesprek plaatsgevonden waar mijn ministerie, samen met het bureau van de Nationaal Coördinator Antisemitismebestrijding (NCAB), heeft gesproken met vertrouwenspersonen en andere functionarissen sociale veiligheid, en met Joodse studenten en medewerkers.</w:t>
      </w:r>
    </w:p>
    <w:p w:rsidR="001017AF" w:rsidP="001017AF" w:rsidRDefault="001017AF" w14:paraId="527F3044" w14:textId="77777777">
      <w:pPr>
        <w:spacing w:after="160" w:line="259" w:lineRule="auto"/>
      </w:pPr>
      <w:r>
        <w:rPr>
          <w:b/>
        </w:rPr>
        <w:t>Vraag 9</w:t>
      </w:r>
      <w:r>
        <w:rPr>
          <w:b/>
        </w:rPr>
        <w:br/>
      </w:r>
      <w:r>
        <w:t>Kunt u inzichtelijk maken hoeveel andere Joodse bijeenkomsten geen doorgang mochten of konden vinden de afgelopen maanden op andere universiteiten in Nederland?</w:t>
      </w:r>
    </w:p>
    <w:p w:rsidRPr="00B9780A" w:rsidR="001017AF" w:rsidP="00B9780A" w:rsidRDefault="001017AF" w14:paraId="5B208E78" w14:textId="17A5CB25">
      <w:r>
        <w:rPr>
          <w:b/>
        </w:rPr>
        <w:t>Antwoord 9</w:t>
      </w:r>
      <w:r>
        <w:rPr>
          <w:b/>
        </w:rPr>
        <w:br/>
      </w:r>
      <w:r>
        <w:t xml:space="preserve">Nee, ik </w:t>
      </w:r>
      <w:r w:rsidR="005E3D08">
        <w:t>vind het ongepast om bijeenkomsten als</w:t>
      </w:r>
      <w:r>
        <w:t xml:space="preserve"> “Joodse bijeenkomsten” </w:t>
      </w:r>
      <w:r w:rsidR="005E3D08">
        <w:t>te administreren</w:t>
      </w:r>
      <w:r>
        <w:t>. Dit wordt door de universiteiten</w:t>
      </w:r>
      <w:r w:rsidR="005E3D08">
        <w:t xml:space="preserve"> ook</w:t>
      </w:r>
      <w:r>
        <w:t xml:space="preserve"> niet </w:t>
      </w:r>
      <w:r w:rsidR="00E52AA3">
        <w:t xml:space="preserve">als </w:t>
      </w:r>
      <w:r w:rsidR="005E3D08">
        <w:t xml:space="preserve">zodanig </w:t>
      </w:r>
      <w:r>
        <w:t>bijgehouden.</w:t>
      </w:r>
      <w:r w:rsidR="00B9780A">
        <w:br/>
      </w:r>
    </w:p>
    <w:p w:rsidR="001017AF" w:rsidP="001017AF" w:rsidRDefault="001017AF" w14:paraId="0B0668E4" w14:textId="77777777">
      <w:pPr>
        <w:spacing w:after="160" w:line="259" w:lineRule="auto"/>
      </w:pPr>
      <w:r>
        <w:rPr>
          <w:b/>
        </w:rPr>
        <w:t>Vraag 10</w:t>
      </w:r>
      <w:r>
        <w:rPr>
          <w:b/>
        </w:rPr>
        <w:br/>
      </w:r>
      <w:r>
        <w:t>Kunt u deze vragen voorafgaand aan het commissiedebat Academische vrijheid op 3 juni beantwoorden? 2)</w:t>
      </w:r>
    </w:p>
    <w:p w:rsidR="001017AF" w:rsidP="00E8297B" w:rsidRDefault="001017AF" w14:paraId="68A6C9BE" w14:textId="69D004F3">
      <w:pPr>
        <w:spacing w:after="160" w:line="259" w:lineRule="auto"/>
        <w:rPr>
          <w:color w:val="FF0000"/>
        </w:rPr>
      </w:pPr>
      <w:r>
        <w:rPr>
          <w:b/>
        </w:rPr>
        <w:t>Antwoord 10</w:t>
      </w:r>
      <w:r>
        <w:rPr>
          <w:b/>
        </w:rPr>
        <w:br/>
      </w:r>
      <w:r w:rsidR="005E3D08">
        <w:t>Het commissiedebat is uitgesteld.</w:t>
      </w:r>
    </w:p>
    <w:p w:rsidRPr="00E8297B" w:rsidR="00F45D98" w:rsidP="00E8297B" w:rsidRDefault="00F45D98" w14:paraId="59D921A0" w14:textId="77777777">
      <w:pPr>
        <w:spacing w:after="160" w:line="259" w:lineRule="auto"/>
        <w:rPr>
          <w:color w:val="FF0000"/>
        </w:rPr>
      </w:pPr>
    </w:p>
    <w:p w:rsidR="001017AF" w:rsidP="001017AF" w:rsidRDefault="001017AF" w14:paraId="619665DF" w14:textId="77777777">
      <w:r>
        <w:t>1) Nieuw Israëlietisch Weekblad, 14 mei 2025, 'Universiteit Maastricht verbiedt lezing van Joodse student; pro-Palestijnse activiteiten gaan wel door' (Universiteit Maastricht verbiedt lezing van Joodse student; pro-Palestijnse activiteiten gaan wel door – NIW)</w:t>
      </w:r>
      <w:r>
        <w:br/>
      </w:r>
    </w:p>
    <w:p w:rsidR="001017AF" w:rsidP="001017AF" w:rsidRDefault="001017AF" w14:paraId="61CF12C5" w14:textId="77777777">
      <w:pPr>
        <w:pStyle w:val="standaard-tekst"/>
      </w:pPr>
      <w:r>
        <w:t>2) Commissiedebat Academische vrijheid, 3 juni 2025 (https://www.tweedekamer.nl/debat_en_vergadering/commissievergaderingen/details?)id=2025A02656</w:t>
      </w:r>
    </w:p>
    <w:p w:rsidRPr="00820DDA" w:rsidR="00820DDA" w:rsidP="001017AF" w:rsidRDefault="00820DDA" w14:paraId="1E8CB95F" w14:textId="545EE10A">
      <w:pPr>
        <w:spacing w:after="160" w:line="259"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8E16" w14:textId="77777777" w:rsidR="00DC691C" w:rsidRDefault="007101A1">
      <w:r>
        <w:separator/>
      </w:r>
    </w:p>
    <w:p w14:paraId="263DC26D" w14:textId="77777777" w:rsidR="00DC691C" w:rsidRDefault="00DC691C"/>
  </w:endnote>
  <w:endnote w:type="continuationSeparator" w:id="0">
    <w:p w14:paraId="2518AE7E" w14:textId="77777777" w:rsidR="00DC691C" w:rsidRDefault="007101A1">
      <w:r>
        <w:continuationSeparator/>
      </w:r>
    </w:p>
    <w:p w14:paraId="3EEAE09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1CB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71062" w14:paraId="2AD1AD4F" w14:textId="77777777" w:rsidTr="004C7E1D">
      <w:trPr>
        <w:trHeight w:hRule="exact" w:val="357"/>
      </w:trPr>
      <w:tc>
        <w:tcPr>
          <w:tcW w:w="7603" w:type="dxa"/>
          <w:shd w:val="clear" w:color="auto" w:fill="auto"/>
        </w:tcPr>
        <w:p w14:paraId="2109200D" w14:textId="77777777" w:rsidR="002F71BB" w:rsidRPr="004C7E1D" w:rsidRDefault="002F71BB" w:rsidP="004C7E1D">
          <w:pPr>
            <w:spacing w:line="180" w:lineRule="exact"/>
            <w:rPr>
              <w:sz w:val="13"/>
              <w:szCs w:val="13"/>
            </w:rPr>
          </w:pPr>
        </w:p>
      </w:tc>
      <w:tc>
        <w:tcPr>
          <w:tcW w:w="2172" w:type="dxa"/>
          <w:shd w:val="clear" w:color="auto" w:fill="auto"/>
        </w:tcPr>
        <w:p w14:paraId="761F5375" w14:textId="3EFD0418" w:rsidR="002F71BB" w:rsidRPr="004C7E1D" w:rsidRDefault="007101A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E5E45">
            <w:rPr>
              <w:szCs w:val="13"/>
            </w:rPr>
            <w:t>5</w:t>
          </w:r>
          <w:r w:rsidRPr="004C7E1D">
            <w:rPr>
              <w:szCs w:val="13"/>
            </w:rPr>
            <w:fldChar w:fldCharType="end"/>
          </w:r>
        </w:p>
      </w:tc>
    </w:tr>
  </w:tbl>
  <w:p w14:paraId="48F288A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71062" w14:paraId="22E78E38" w14:textId="77777777" w:rsidTr="004C7E1D">
      <w:trPr>
        <w:trHeight w:hRule="exact" w:val="357"/>
      </w:trPr>
      <w:tc>
        <w:tcPr>
          <w:tcW w:w="7709" w:type="dxa"/>
          <w:shd w:val="clear" w:color="auto" w:fill="auto"/>
        </w:tcPr>
        <w:p w14:paraId="7AC4AF31" w14:textId="77777777" w:rsidR="00D17084" w:rsidRPr="004C7E1D" w:rsidRDefault="00D17084" w:rsidP="004C7E1D">
          <w:pPr>
            <w:spacing w:line="180" w:lineRule="exact"/>
            <w:rPr>
              <w:sz w:val="13"/>
              <w:szCs w:val="13"/>
            </w:rPr>
          </w:pPr>
        </w:p>
      </w:tc>
      <w:tc>
        <w:tcPr>
          <w:tcW w:w="2060" w:type="dxa"/>
          <w:shd w:val="clear" w:color="auto" w:fill="auto"/>
        </w:tcPr>
        <w:p w14:paraId="6681F6D7" w14:textId="78FBEA9B" w:rsidR="00D17084" w:rsidRPr="004C7E1D" w:rsidRDefault="007101A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E5E45">
            <w:rPr>
              <w:szCs w:val="13"/>
            </w:rPr>
            <w:t>5</w:t>
          </w:r>
          <w:r w:rsidRPr="004C7E1D">
            <w:rPr>
              <w:szCs w:val="13"/>
            </w:rPr>
            <w:fldChar w:fldCharType="end"/>
          </w:r>
        </w:p>
      </w:tc>
    </w:tr>
  </w:tbl>
  <w:p w14:paraId="2847B45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BCF5" w14:textId="77777777" w:rsidR="00DC691C" w:rsidRDefault="007101A1">
      <w:r>
        <w:separator/>
      </w:r>
    </w:p>
    <w:p w14:paraId="0BCEF0C7" w14:textId="77777777" w:rsidR="00DC691C" w:rsidRDefault="00DC691C"/>
  </w:footnote>
  <w:footnote w:type="continuationSeparator" w:id="0">
    <w:p w14:paraId="669D7162" w14:textId="77777777" w:rsidR="00DC691C" w:rsidRDefault="007101A1">
      <w:r>
        <w:continuationSeparator/>
      </w:r>
    </w:p>
    <w:p w14:paraId="4113A1C1" w14:textId="77777777" w:rsidR="00DC691C" w:rsidRDefault="00DC691C"/>
  </w:footnote>
  <w:footnote w:id="1">
    <w:p w14:paraId="60100BF2" w14:textId="77777777" w:rsidR="001017AF" w:rsidRDefault="001017AF" w:rsidP="001017AF">
      <w:pPr>
        <w:pStyle w:val="Voetnoottekst"/>
      </w:pPr>
      <w:r>
        <w:rPr>
          <w:rStyle w:val="Voetnootmarkering"/>
        </w:rPr>
        <w:footnoteRef/>
      </w:r>
      <w:r>
        <w:t xml:space="preserve"> Kamerstuk 36560-VIII-13, Motie van het lid Martens-America over actief aan de Kamer</w:t>
      </w:r>
    </w:p>
    <w:p w14:paraId="62A730D5" w14:textId="77777777" w:rsidR="001017AF" w:rsidRDefault="001017AF" w:rsidP="001017AF">
      <w:pPr>
        <w:pStyle w:val="Voetnoottekst"/>
      </w:pPr>
      <w:r>
        <w:t>rapporteren wanneer een onderwijsinstelling niet vrij, veilig of toegankelijk is voor studenten.</w:t>
      </w:r>
    </w:p>
  </w:footnote>
  <w:footnote w:id="2">
    <w:p w14:paraId="43094720" w14:textId="77777777" w:rsidR="001017AF" w:rsidRDefault="001017AF" w:rsidP="001017AF">
      <w:pPr>
        <w:pStyle w:val="Voetnoottekst"/>
      </w:pPr>
      <w:r>
        <w:rPr>
          <w:rStyle w:val="Voetnootmarkering"/>
        </w:rPr>
        <w:footnoteRef/>
      </w:r>
      <w:r>
        <w:t xml:space="preserve"> Kamerstuk, Tweede Kamer, vergaderjaar 2024-2025, 2225</w:t>
      </w:r>
    </w:p>
  </w:footnote>
  <w:footnote w:id="3">
    <w:p w14:paraId="55FA781B" w14:textId="77777777" w:rsidR="001017AF" w:rsidRDefault="001017AF" w:rsidP="001017AF">
      <w:pPr>
        <w:pStyle w:val="Voetnoottekst"/>
      </w:pPr>
      <w:r>
        <w:rPr>
          <w:rStyle w:val="Voetnootmarkering"/>
        </w:rPr>
        <w:footnoteRef/>
      </w:r>
      <w:r>
        <w:t xml:space="preserve"> Dat bericht is hier te vinden: https://www.maastrichtuniversity.nl/nl/nieuws/bijeenkomsten-over-isra%C3%ABlgaza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71062" w14:paraId="09559B98" w14:textId="77777777" w:rsidTr="006D2D53">
      <w:trPr>
        <w:trHeight w:hRule="exact" w:val="400"/>
      </w:trPr>
      <w:tc>
        <w:tcPr>
          <w:tcW w:w="7518" w:type="dxa"/>
          <w:shd w:val="clear" w:color="auto" w:fill="auto"/>
        </w:tcPr>
        <w:p w14:paraId="5EDAC21C" w14:textId="77777777" w:rsidR="00527BD4" w:rsidRPr="00275984" w:rsidRDefault="00527BD4" w:rsidP="00BF4427">
          <w:pPr>
            <w:pStyle w:val="Huisstijl-Rubricering"/>
          </w:pPr>
        </w:p>
      </w:tc>
    </w:tr>
  </w:tbl>
  <w:p w14:paraId="343ECD8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71062" w14:paraId="23DE6C0F" w14:textId="77777777" w:rsidTr="003B528D">
      <w:tc>
        <w:tcPr>
          <w:tcW w:w="2160" w:type="dxa"/>
          <w:shd w:val="clear" w:color="auto" w:fill="auto"/>
        </w:tcPr>
        <w:p w14:paraId="685F1CBD" w14:textId="77777777" w:rsidR="002F71BB" w:rsidRPr="000407BB" w:rsidRDefault="007101A1" w:rsidP="005D283A">
          <w:pPr>
            <w:pStyle w:val="Colofonkop"/>
            <w:framePr w:hSpace="0" w:wrap="auto" w:vAnchor="margin" w:hAnchor="text" w:xAlign="left" w:yAlign="inline"/>
          </w:pPr>
          <w:r>
            <w:t>Onze referentie</w:t>
          </w:r>
        </w:p>
      </w:tc>
    </w:tr>
    <w:tr w:rsidR="00A71062" w14:paraId="1C087ED7" w14:textId="77777777" w:rsidTr="002F71BB">
      <w:trPr>
        <w:trHeight w:val="259"/>
      </w:trPr>
      <w:tc>
        <w:tcPr>
          <w:tcW w:w="2160" w:type="dxa"/>
          <w:shd w:val="clear" w:color="auto" w:fill="auto"/>
        </w:tcPr>
        <w:p w14:paraId="26E4366B" w14:textId="39B01657" w:rsidR="00E35CF4" w:rsidRPr="005D283A" w:rsidRDefault="000523A1" w:rsidP="0049501A">
          <w:pPr>
            <w:spacing w:line="180" w:lineRule="exact"/>
            <w:rPr>
              <w:sz w:val="13"/>
              <w:szCs w:val="13"/>
            </w:rPr>
          </w:pPr>
          <w:r>
            <w:rPr>
              <w:sz w:val="13"/>
              <w:szCs w:val="13"/>
            </w:rPr>
            <w:t>52793454</w:t>
          </w:r>
        </w:p>
      </w:tc>
    </w:tr>
  </w:tbl>
  <w:p w14:paraId="0CF6BB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71062" w14:paraId="23E77EF6" w14:textId="77777777" w:rsidTr="001377D4">
      <w:trPr>
        <w:trHeight w:val="2636"/>
      </w:trPr>
      <w:tc>
        <w:tcPr>
          <w:tcW w:w="737" w:type="dxa"/>
          <w:shd w:val="clear" w:color="auto" w:fill="auto"/>
        </w:tcPr>
        <w:p w14:paraId="5076758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B87F8DC" w14:textId="77777777" w:rsidR="00704845" w:rsidRDefault="007101A1" w:rsidP="0047126E">
          <w:pPr>
            <w:framePr w:w="3873" w:h="2625" w:hRule="exact" w:wrap="around" w:vAnchor="page" w:hAnchor="page" w:x="6323" w:y="1"/>
          </w:pPr>
          <w:r>
            <w:rPr>
              <w:noProof/>
              <w:lang w:val="en-US" w:eastAsia="en-US"/>
            </w:rPr>
            <w:drawing>
              <wp:inline distT="0" distB="0" distL="0" distR="0" wp14:anchorId="5A64F257" wp14:editId="6DB1E63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A6305EF" w14:textId="77777777" w:rsidR="00483ECA" w:rsidRDefault="00483ECA" w:rsidP="00D037A9"/>
      </w:tc>
    </w:tr>
  </w:tbl>
  <w:p w14:paraId="02FE74B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71062" w14:paraId="588B3ED8" w14:textId="77777777" w:rsidTr="0008539E">
      <w:trPr>
        <w:trHeight w:hRule="exact" w:val="572"/>
      </w:trPr>
      <w:tc>
        <w:tcPr>
          <w:tcW w:w="7520" w:type="dxa"/>
          <w:shd w:val="clear" w:color="auto" w:fill="auto"/>
        </w:tcPr>
        <w:p w14:paraId="76D15A89" w14:textId="77777777" w:rsidR="00527BD4" w:rsidRPr="00963440" w:rsidRDefault="007101A1" w:rsidP="00210BA3">
          <w:pPr>
            <w:pStyle w:val="Huisstijl-Adres"/>
            <w:spacing w:after="0"/>
          </w:pPr>
          <w:r w:rsidRPr="009E3B07">
            <w:t>&gt;Retouradres </w:t>
          </w:r>
          <w:r>
            <w:t>Postbus 16375 2500 BJ Den Haag</w:t>
          </w:r>
          <w:r w:rsidRPr="009E3B07">
            <w:t xml:space="preserve"> </w:t>
          </w:r>
        </w:p>
      </w:tc>
    </w:tr>
    <w:tr w:rsidR="00A71062" w14:paraId="460F2170" w14:textId="77777777" w:rsidTr="00E776C6">
      <w:trPr>
        <w:cantSplit/>
        <w:trHeight w:hRule="exact" w:val="238"/>
      </w:trPr>
      <w:tc>
        <w:tcPr>
          <w:tcW w:w="7520" w:type="dxa"/>
          <w:shd w:val="clear" w:color="auto" w:fill="auto"/>
        </w:tcPr>
        <w:p w14:paraId="70F6C5CC" w14:textId="77777777" w:rsidR="00093ABC" w:rsidRPr="00963440" w:rsidRDefault="00093ABC" w:rsidP="00963440"/>
      </w:tc>
    </w:tr>
    <w:tr w:rsidR="00A71062" w14:paraId="289EBF2A" w14:textId="77777777" w:rsidTr="00E776C6">
      <w:trPr>
        <w:cantSplit/>
        <w:trHeight w:hRule="exact" w:val="1520"/>
      </w:trPr>
      <w:tc>
        <w:tcPr>
          <w:tcW w:w="7520" w:type="dxa"/>
          <w:shd w:val="clear" w:color="auto" w:fill="auto"/>
        </w:tcPr>
        <w:p w14:paraId="4D82A91E" w14:textId="77777777" w:rsidR="00A604D3" w:rsidRPr="00963440" w:rsidRDefault="00A604D3" w:rsidP="00963440"/>
      </w:tc>
    </w:tr>
    <w:tr w:rsidR="00A71062" w14:paraId="5CC8EB31" w14:textId="77777777" w:rsidTr="00E776C6">
      <w:trPr>
        <w:trHeight w:hRule="exact" w:val="1077"/>
      </w:trPr>
      <w:tc>
        <w:tcPr>
          <w:tcW w:w="7520" w:type="dxa"/>
          <w:shd w:val="clear" w:color="auto" w:fill="auto"/>
        </w:tcPr>
        <w:p w14:paraId="6D186ADF" w14:textId="77777777" w:rsidR="00892BA5" w:rsidRPr="00035E67" w:rsidRDefault="00892BA5" w:rsidP="00892BA5">
          <w:pPr>
            <w:tabs>
              <w:tab w:val="left" w:pos="740"/>
            </w:tabs>
            <w:autoSpaceDE w:val="0"/>
            <w:autoSpaceDN w:val="0"/>
            <w:adjustRightInd w:val="0"/>
            <w:rPr>
              <w:rFonts w:cs="Verdana"/>
              <w:szCs w:val="18"/>
            </w:rPr>
          </w:pPr>
        </w:p>
      </w:tc>
    </w:tr>
  </w:tbl>
  <w:p w14:paraId="22F38C25" w14:textId="77777777" w:rsidR="006F273B" w:rsidRDefault="006F273B" w:rsidP="00BC4AE3">
    <w:pPr>
      <w:pStyle w:val="Koptekst"/>
    </w:pPr>
  </w:p>
  <w:p w14:paraId="74543D02" w14:textId="77777777" w:rsidR="00153BD0" w:rsidRDefault="00153BD0" w:rsidP="00BC4AE3">
    <w:pPr>
      <w:pStyle w:val="Koptekst"/>
    </w:pPr>
  </w:p>
  <w:p w14:paraId="5EB56033" w14:textId="77777777" w:rsidR="0044605E" w:rsidRDefault="0044605E" w:rsidP="00BC4AE3">
    <w:pPr>
      <w:pStyle w:val="Koptekst"/>
    </w:pPr>
  </w:p>
  <w:p w14:paraId="6F3862B6" w14:textId="77777777" w:rsidR="0044605E" w:rsidRDefault="0044605E" w:rsidP="00BC4AE3">
    <w:pPr>
      <w:pStyle w:val="Koptekst"/>
    </w:pPr>
  </w:p>
  <w:p w14:paraId="612FC65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043C00"/>
    <w:multiLevelType w:val="hybridMultilevel"/>
    <w:tmpl w:val="1838799C"/>
    <w:lvl w:ilvl="0" w:tplc="BD201AF8">
      <w:start w:val="1"/>
      <w:numFmt w:val="decimal"/>
      <w:lvlText w:val="%1."/>
      <w:lvlJc w:val="left"/>
      <w:pPr>
        <w:ind w:left="720" w:hanging="360"/>
      </w:pPr>
    </w:lvl>
    <w:lvl w:ilvl="1" w:tplc="F6AA8434">
      <w:start w:val="1"/>
      <w:numFmt w:val="lowerLetter"/>
      <w:lvlText w:val="%2."/>
      <w:lvlJc w:val="left"/>
      <w:pPr>
        <w:ind w:left="1440" w:hanging="360"/>
      </w:pPr>
    </w:lvl>
    <w:lvl w:ilvl="2" w:tplc="553A10BE">
      <w:start w:val="1"/>
      <w:numFmt w:val="lowerRoman"/>
      <w:lvlText w:val="%3."/>
      <w:lvlJc w:val="right"/>
      <w:pPr>
        <w:ind w:left="2160" w:hanging="180"/>
      </w:pPr>
    </w:lvl>
    <w:lvl w:ilvl="3" w:tplc="8C2AB76A">
      <w:start w:val="1"/>
      <w:numFmt w:val="decimal"/>
      <w:lvlText w:val="%4."/>
      <w:lvlJc w:val="left"/>
      <w:pPr>
        <w:ind w:left="2880" w:hanging="360"/>
      </w:pPr>
    </w:lvl>
    <w:lvl w:ilvl="4" w:tplc="124084B0">
      <w:start w:val="1"/>
      <w:numFmt w:val="lowerLetter"/>
      <w:lvlText w:val="%5."/>
      <w:lvlJc w:val="left"/>
      <w:pPr>
        <w:ind w:left="3600" w:hanging="360"/>
      </w:pPr>
    </w:lvl>
    <w:lvl w:ilvl="5" w:tplc="C06A5092">
      <w:start w:val="1"/>
      <w:numFmt w:val="lowerRoman"/>
      <w:lvlText w:val="%6."/>
      <w:lvlJc w:val="right"/>
      <w:pPr>
        <w:ind w:left="4320" w:hanging="180"/>
      </w:pPr>
    </w:lvl>
    <w:lvl w:ilvl="6" w:tplc="8606FF9E">
      <w:start w:val="1"/>
      <w:numFmt w:val="decimal"/>
      <w:lvlText w:val="%7."/>
      <w:lvlJc w:val="left"/>
      <w:pPr>
        <w:ind w:left="5040" w:hanging="360"/>
      </w:pPr>
    </w:lvl>
    <w:lvl w:ilvl="7" w:tplc="E28A881C">
      <w:start w:val="1"/>
      <w:numFmt w:val="lowerLetter"/>
      <w:lvlText w:val="%8."/>
      <w:lvlJc w:val="left"/>
      <w:pPr>
        <w:ind w:left="5760" w:hanging="360"/>
      </w:pPr>
    </w:lvl>
    <w:lvl w:ilvl="8" w:tplc="34D4F132">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F32BAE2">
      <w:start w:val="1"/>
      <w:numFmt w:val="bullet"/>
      <w:pStyle w:val="Lijstopsomteken"/>
      <w:lvlText w:val="•"/>
      <w:lvlJc w:val="left"/>
      <w:pPr>
        <w:tabs>
          <w:tab w:val="num" w:pos="227"/>
        </w:tabs>
        <w:ind w:left="227" w:hanging="227"/>
      </w:pPr>
      <w:rPr>
        <w:rFonts w:ascii="Verdana" w:hAnsi="Verdana" w:hint="default"/>
        <w:sz w:val="18"/>
        <w:szCs w:val="18"/>
      </w:rPr>
    </w:lvl>
    <w:lvl w:ilvl="1" w:tplc="EE76D0AE" w:tentative="1">
      <w:start w:val="1"/>
      <w:numFmt w:val="bullet"/>
      <w:lvlText w:val="o"/>
      <w:lvlJc w:val="left"/>
      <w:pPr>
        <w:tabs>
          <w:tab w:val="num" w:pos="1440"/>
        </w:tabs>
        <w:ind w:left="1440" w:hanging="360"/>
      </w:pPr>
      <w:rPr>
        <w:rFonts w:ascii="Courier New" w:hAnsi="Courier New" w:cs="Courier New" w:hint="default"/>
      </w:rPr>
    </w:lvl>
    <w:lvl w:ilvl="2" w:tplc="37FE6A94" w:tentative="1">
      <w:start w:val="1"/>
      <w:numFmt w:val="bullet"/>
      <w:lvlText w:val=""/>
      <w:lvlJc w:val="left"/>
      <w:pPr>
        <w:tabs>
          <w:tab w:val="num" w:pos="2160"/>
        </w:tabs>
        <w:ind w:left="2160" w:hanging="360"/>
      </w:pPr>
      <w:rPr>
        <w:rFonts w:ascii="Wingdings" w:hAnsi="Wingdings" w:hint="default"/>
      </w:rPr>
    </w:lvl>
    <w:lvl w:ilvl="3" w:tplc="26FA979A" w:tentative="1">
      <w:start w:val="1"/>
      <w:numFmt w:val="bullet"/>
      <w:lvlText w:val=""/>
      <w:lvlJc w:val="left"/>
      <w:pPr>
        <w:tabs>
          <w:tab w:val="num" w:pos="2880"/>
        </w:tabs>
        <w:ind w:left="2880" w:hanging="360"/>
      </w:pPr>
      <w:rPr>
        <w:rFonts w:ascii="Symbol" w:hAnsi="Symbol" w:hint="default"/>
      </w:rPr>
    </w:lvl>
    <w:lvl w:ilvl="4" w:tplc="6052AE92" w:tentative="1">
      <w:start w:val="1"/>
      <w:numFmt w:val="bullet"/>
      <w:lvlText w:val="o"/>
      <w:lvlJc w:val="left"/>
      <w:pPr>
        <w:tabs>
          <w:tab w:val="num" w:pos="3600"/>
        </w:tabs>
        <w:ind w:left="3600" w:hanging="360"/>
      </w:pPr>
      <w:rPr>
        <w:rFonts w:ascii="Courier New" w:hAnsi="Courier New" w:cs="Courier New" w:hint="default"/>
      </w:rPr>
    </w:lvl>
    <w:lvl w:ilvl="5" w:tplc="8418361A" w:tentative="1">
      <w:start w:val="1"/>
      <w:numFmt w:val="bullet"/>
      <w:lvlText w:val=""/>
      <w:lvlJc w:val="left"/>
      <w:pPr>
        <w:tabs>
          <w:tab w:val="num" w:pos="4320"/>
        </w:tabs>
        <w:ind w:left="4320" w:hanging="360"/>
      </w:pPr>
      <w:rPr>
        <w:rFonts w:ascii="Wingdings" w:hAnsi="Wingdings" w:hint="default"/>
      </w:rPr>
    </w:lvl>
    <w:lvl w:ilvl="6" w:tplc="0F5A3A90" w:tentative="1">
      <w:start w:val="1"/>
      <w:numFmt w:val="bullet"/>
      <w:lvlText w:val=""/>
      <w:lvlJc w:val="left"/>
      <w:pPr>
        <w:tabs>
          <w:tab w:val="num" w:pos="5040"/>
        </w:tabs>
        <w:ind w:left="5040" w:hanging="360"/>
      </w:pPr>
      <w:rPr>
        <w:rFonts w:ascii="Symbol" w:hAnsi="Symbol" w:hint="default"/>
      </w:rPr>
    </w:lvl>
    <w:lvl w:ilvl="7" w:tplc="2C225D8E" w:tentative="1">
      <w:start w:val="1"/>
      <w:numFmt w:val="bullet"/>
      <w:lvlText w:val="o"/>
      <w:lvlJc w:val="left"/>
      <w:pPr>
        <w:tabs>
          <w:tab w:val="num" w:pos="5760"/>
        </w:tabs>
        <w:ind w:left="5760" w:hanging="360"/>
      </w:pPr>
      <w:rPr>
        <w:rFonts w:ascii="Courier New" w:hAnsi="Courier New" w:cs="Courier New" w:hint="default"/>
      </w:rPr>
    </w:lvl>
    <w:lvl w:ilvl="8" w:tplc="639A7C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4126B4E">
      <w:start w:val="1"/>
      <w:numFmt w:val="bullet"/>
      <w:pStyle w:val="Lijstopsomteken2"/>
      <w:lvlText w:val="–"/>
      <w:lvlJc w:val="left"/>
      <w:pPr>
        <w:tabs>
          <w:tab w:val="num" w:pos="227"/>
        </w:tabs>
        <w:ind w:left="227" w:firstLine="0"/>
      </w:pPr>
      <w:rPr>
        <w:rFonts w:ascii="Verdana" w:hAnsi="Verdana" w:hint="default"/>
      </w:rPr>
    </w:lvl>
    <w:lvl w:ilvl="1" w:tplc="31A6123C" w:tentative="1">
      <w:start w:val="1"/>
      <w:numFmt w:val="bullet"/>
      <w:lvlText w:val="o"/>
      <w:lvlJc w:val="left"/>
      <w:pPr>
        <w:tabs>
          <w:tab w:val="num" w:pos="1440"/>
        </w:tabs>
        <w:ind w:left="1440" w:hanging="360"/>
      </w:pPr>
      <w:rPr>
        <w:rFonts w:ascii="Courier New" w:hAnsi="Courier New" w:cs="Courier New" w:hint="default"/>
      </w:rPr>
    </w:lvl>
    <w:lvl w:ilvl="2" w:tplc="C87E206C" w:tentative="1">
      <w:start w:val="1"/>
      <w:numFmt w:val="bullet"/>
      <w:lvlText w:val=""/>
      <w:lvlJc w:val="left"/>
      <w:pPr>
        <w:tabs>
          <w:tab w:val="num" w:pos="2160"/>
        </w:tabs>
        <w:ind w:left="2160" w:hanging="360"/>
      </w:pPr>
      <w:rPr>
        <w:rFonts w:ascii="Wingdings" w:hAnsi="Wingdings" w:hint="default"/>
      </w:rPr>
    </w:lvl>
    <w:lvl w:ilvl="3" w:tplc="5AF86588" w:tentative="1">
      <w:start w:val="1"/>
      <w:numFmt w:val="bullet"/>
      <w:lvlText w:val=""/>
      <w:lvlJc w:val="left"/>
      <w:pPr>
        <w:tabs>
          <w:tab w:val="num" w:pos="2880"/>
        </w:tabs>
        <w:ind w:left="2880" w:hanging="360"/>
      </w:pPr>
      <w:rPr>
        <w:rFonts w:ascii="Symbol" w:hAnsi="Symbol" w:hint="default"/>
      </w:rPr>
    </w:lvl>
    <w:lvl w:ilvl="4" w:tplc="9392B64E" w:tentative="1">
      <w:start w:val="1"/>
      <w:numFmt w:val="bullet"/>
      <w:lvlText w:val="o"/>
      <w:lvlJc w:val="left"/>
      <w:pPr>
        <w:tabs>
          <w:tab w:val="num" w:pos="3600"/>
        </w:tabs>
        <w:ind w:left="3600" w:hanging="360"/>
      </w:pPr>
      <w:rPr>
        <w:rFonts w:ascii="Courier New" w:hAnsi="Courier New" w:cs="Courier New" w:hint="default"/>
      </w:rPr>
    </w:lvl>
    <w:lvl w:ilvl="5" w:tplc="800CEDFE" w:tentative="1">
      <w:start w:val="1"/>
      <w:numFmt w:val="bullet"/>
      <w:lvlText w:val=""/>
      <w:lvlJc w:val="left"/>
      <w:pPr>
        <w:tabs>
          <w:tab w:val="num" w:pos="4320"/>
        </w:tabs>
        <w:ind w:left="4320" w:hanging="360"/>
      </w:pPr>
      <w:rPr>
        <w:rFonts w:ascii="Wingdings" w:hAnsi="Wingdings" w:hint="default"/>
      </w:rPr>
    </w:lvl>
    <w:lvl w:ilvl="6" w:tplc="EEE68634" w:tentative="1">
      <w:start w:val="1"/>
      <w:numFmt w:val="bullet"/>
      <w:lvlText w:val=""/>
      <w:lvlJc w:val="left"/>
      <w:pPr>
        <w:tabs>
          <w:tab w:val="num" w:pos="5040"/>
        </w:tabs>
        <w:ind w:left="5040" w:hanging="360"/>
      </w:pPr>
      <w:rPr>
        <w:rFonts w:ascii="Symbol" w:hAnsi="Symbol" w:hint="default"/>
      </w:rPr>
    </w:lvl>
    <w:lvl w:ilvl="7" w:tplc="0FC68D1C" w:tentative="1">
      <w:start w:val="1"/>
      <w:numFmt w:val="bullet"/>
      <w:lvlText w:val="o"/>
      <w:lvlJc w:val="left"/>
      <w:pPr>
        <w:tabs>
          <w:tab w:val="num" w:pos="5760"/>
        </w:tabs>
        <w:ind w:left="5760" w:hanging="360"/>
      </w:pPr>
      <w:rPr>
        <w:rFonts w:ascii="Courier New" w:hAnsi="Courier New" w:cs="Courier New" w:hint="default"/>
      </w:rPr>
    </w:lvl>
    <w:lvl w:ilvl="8" w:tplc="FEF6C7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8578089">
    <w:abstractNumId w:val="11"/>
  </w:num>
  <w:num w:numId="2" w16cid:durableId="995109040">
    <w:abstractNumId w:val="7"/>
  </w:num>
  <w:num w:numId="3" w16cid:durableId="511577677">
    <w:abstractNumId w:val="6"/>
  </w:num>
  <w:num w:numId="4" w16cid:durableId="916091114">
    <w:abstractNumId w:val="5"/>
  </w:num>
  <w:num w:numId="5" w16cid:durableId="2103260188">
    <w:abstractNumId w:val="4"/>
  </w:num>
  <w:num w:numId="6" w16cid:durableId="2035033629">
    <w:abstractNumId w:val="8"/>
  </w:num>
  <w:num w:numId="7" w16cid:durableId="2070299869">
    <w:abstractNumId w:val="3"/>
  </w:num>
  <w:num w:numId="8" w16cid:durableId="344401203">
    <w:abstractNumId w:val="2"/>
  </w:num>
  <w:num w:numId="9" w16cid:durableId="1147286765">
    <w:abstractNumId w:val="1"/>
  </w:num>
  <w:num w:numId="10" w16cid:durableId="503126414">
    <w:abstractNumId w:val="0"/>
  </w:num>
  <w:num w:numId="11" w16cid:durableId="177818473">
    <w:abstractNumId w:val="10"/>
  </w:num>
  <w:num w:numId="12" w16cid:durableId="368844945">
    <w:abstractNumId w:val="12"/>
  </w:num>
  <w:num w:numId="13" w16cid:durableId="1785342286">
    <w:abstractNumId w:val="14"/>
  </w:num>
  <w:num w:numId="14" w16cid:durableId="1229725724">
    <w:abstractNumId w:val="13"/>
  </w:num>
  <w:num w:numId="15" w16cid:durableId="6062304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3A1"/>
    <w:rsid w:val="0005404B"/>
    <w:rsid w:val="0005447D"/>
    <w:rsid w:val="000546DE"/>
    <w:rsid w:val="00055162"/>
    <w:rsid w:val="0006024D"/>
    <w:rsid w:val="00062055"/>
    <w:rsid w:val="00065462"/>
    <w:rsid w:val="00071F28"/>
    <w:rsid w:val="00074079"/>
    <w:rsid w:val="000765B6"/>
    <w:rsid w:val="0008289C"/>
    <w:rsid w:val="0008472A"/>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17AF"/>
    <w:rsid w:val="00104B4D"/>
    <w:rsid w:val="00105166"/>
    <w:rsid w:val="00105677"/>
    <w:rsid w:val="001177B4"/>
    <w:rsid w:val="00122CF9"/>
    <w:rsid w:val="00123704"/>
    <w:rsid w:val="001239ED"/>
    <w:rsid w:val="001270C7"/>
    <w:rsid w:val="00127580"/>
    <w:rsid w:val="00132540"/>
    <w:rsid w:val="001377D4"/>
    <w:rsid w:val="00142E41"/>
    <w:rsid w:val="0014786A"/>
    <w:rsid w:val="001516A4"/>
    <w:rsid w:val="00151E5F"/>
    <w:rsid w:val="00153BD0"/>
    <w:rsid w:val="00155AA4"/>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2868"/>
    <w:rsid w:val="00194A00"/>
    <w:rsid w:val="00196B8B"/>
    <w:rsid w:val="001A0BFA"/>
    <w:rsid w:val="001A1608"/>
    <w:rsid w:val="001A2BEA"/>
    <w:rsid w:val="001A325F"/>
    <w:rsid w:val="001A3661"/>
    <w:rsid w:val="001A6D93"/>
    <w:rsid w:val="001B2BBA"/>
    <w:rsid w:val="001B35FA"/>
    <w:rsid w:val="001C006F"/>
    <w:rsid w:val="001C2C36"/>
    <w:rsid w:val="001C32EC"/>
    <w:rsid w:val="001C38BD"/>
    <w:rsid w:val="001C4D5A"/>
    <w:rsid w:val="001D2C97"/>
    <w:rsid w:val="001E0256"/>
    <w:rsid w:val="001E34C6"/>
    <w:rsid w:val="001E5581"/>
    <w:rsid w:val="001F3C70"/>
    <w:rsid w:val="001F6024"/>
    <w:rsid w:val="00200D88"/>
    <w:rsid w:val="00201C09"/>
    <w:rsid w:val="00201F68"/>
    <w:rsid w:val="00210BA3"/>
    <w:rsid w:val="00212244"/>
    <w:rsid w:val="00212F2A"/>
    <w:rsid w:val="00214F2B"/>
    <w:rsid w:val="00215356"/>
    <w:rsid w:val="00215D8B"/>
    <w:rsid w:val="00217880"/>
    <w:rsid w:val="00222D66"/>
    <w:rsid w:val="0022441A"/>
    <w:rsid w:val="00224A8A"/>
    <w:rsid w:val="0022684C"/>
    <w:rsid w:val="002309A8"/>
    <w:rsid w:val="00236CFE"/>
    <w:rsid w:val="002428E3"/>
    <w:rsid w:val="0024430A"/>
    <w:rsid w:val="00245FF7"/>
    <w:rsid w:val="002539F8"/>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874"/>
    <w:rsid w:val="002A37B5"/>
    <w:rsid w:val="002A6722"/>
    <w:rsid w:val="002B153C"/>
    <w:rsid w:val="002B52FC"/>
    <w:rsid w:val="002B7ADD"/>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0CF"/>
    <w:rsid w:val="00312597"/>
    <w:rsid w:val="00322836"/>
    <w:rsid w:val="003316A0"/>
    <w:rsid w:val="00334154"/>
    <w:rsid w:val="003341D0"/>
    <w:rsid w:val="003372C4"/>
    <w:rsid w:val="00341FA0"/>
    <w:rsid w:val="00342374"/>
    <w:rsid w:val="00344F3D"/>
    <w:rsid w:val="00345299"/>
    <w:rsid w:val="00351A8D"/>
    <w:rsid w:val="003526BB"/>
    <w:rsid w:val="00352BCF"/>
    <w:rsid w:val="003531CA"/>
    <w:rsid w:val="00353932"/>
    <w:rsid w:val="0035464B"/>
    <w:rsid w:val="00356D2B"/>
    <w:rsid w:val="00361A56"/>
    <w:rsid w:val="0036252A"/>
    <w:rsid w:val="00364D9D"/>
    <w:rsid w:val="00371048"/>
    <w:rsid w:val="0037396C"/>
    <w:rsid w:val="0037421D"/>
    <w:rsid w:val="00374412"/>
    <w:rsid w:val="00376093"/>
    <w:rsid w:val="0037715E"/>
    <w:rsid w:val="003803B8"/>
    <w:rsid w:val="00383DA1"/>
    <w:rsid w:val="00385F30"/>
    <w:rsid w:val="00387600"/>
    <w:rsid w:val="00393696"/>
    <w:rsid w:val="00393963"/>
    <w:rsid w:val="00395575"/>
    <w:rsid w:val="00395672"/>
    <w:rsid w:val="0039669B"/>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7BE7"/>
    <w:rsid w:val="004008E9"/>
    <w:rsid w:val="00402EA6"/>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22"/>
    <w:rsid w:val="004B6487"/>
    <w:rsid w:val="004B70F0"/>
    <w:rsid w:val="004C0035"/>
    <w:rsid w:val="004C1299"/>
    <w:rsid w:val="004C7E1D"/>
    <w:rsid w:val="004D065C"/>
    <w:rsid w:val="004D33FE"/>
    <w:rsid w:val="004D39A8"/>
    <w:rsid w:val="004D4703"/>
    <w:rsid w:val="004D505E"/>
    <w:rsid w:val="004D67E8"/>
    <w:rsid w:val="004D72CA"/>
    <w:rsid w:val="004E2242"/>
    <w:rsid w:val="004E2E7B"/>
    <w:rsid w:val="004E5E45"/>
    <w:rsid w:val="004F0F6D"/>
    <w:rsid w:val="004F2483"/>
    <w:rsid w:val="004F42FF"/>
    <w:rsid w:val="004F44C2"/>
    <w:rsid w:val="00505262"/>
    <w:rsid w:val="005107B1"/>
    <w:rsid w:val="0051441F"/>
    <w:rsid w:val="00516022"/>
    <w:rsid w:val="00521CEE"/>
    <w:rsid w:val="00527BD4"/>
    <w:rsid w:val="00533061"/>
    <w:rsid w:val="00533FA1"/>
    <w:rsid w:val="00534C77"/>
    <w:rsid w:val="005403C8"/>
    <w:rsid w:val="00541AD9"/>
    <w:rsid w:val="005429DC"/>
    <w:rsid w:val="00542DFE"/>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3D08"/>
    <w:rsid w:val="005E436C"/>
    <w:rsid w:val="005E637C"/>
    <w:rsid w:val="005E64E2"/>
    <w:rsid w:val="005F62D3"/>
    <w:rsid w:val="005F6D11"/>
    <w:rsid w:val="00600CF0"/>
    <w:rsid w:val="006048F4"/>
    <w:rsid w:val="0060660A"/>
    <w:rsid w:val="00610A24"/>
    <w:rsid w:val="00612DEE"/>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6333"/>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01A1"/>
    <w:rsid w:val="00714DC5"/>
    <w:rsid w:val="00715237"/>
    <w:rsid w:val="007174F4"/>
    <w:rsid w:val="00721D2E"/>
    <w:rsid w:val="00722A32"/>
    <w:rsid w:val="007242CC"/>
    <w:rsid w:val="00724A8B"/>
    <w:rsid w:val="007254A5"/>
    <w:rsid w:val="00725748"/>
    <w:rsid w:val="00727051"/>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14EB"/>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3882"/>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317"/>
    <w:rsid w:val="00924639"/>
    <w:rsid w:val="0092611E"/>
    <w:rsid w:val="00926F1F"/>
    <w:rsid w:val="00926F4B"/>
    <w:rsid w:val="00930B13"/>
    <w:rsid w:val="00930C09"/>
    <w:rsid w:val="009311C8"/>
    <w:rsid w:val="0093199F"/>
    <w:rsid w:val="00933376"/>
    <w:rsid w:val="00933A2F"/>
    <w:rsid w:val="0094000D"/>
    <w:rsid w:val="00940206"/>
    <w:rsid w:val="00941399"/>
    <w:rsid w:val="00941B16"/>
    <w:rsid w:val="00946703"/>
    <w:rsid w:val="00950170"/>
    <w:rsid w:val="009528B2"/>
    <w:rsid w:val="00960485"/>
    <w:rsid w:val="009607C4"/>
    <w:rsid w:val="00962F2A"/>
    <w:rsid w:val="00963440"/>
    <w:rsid w:val="009716D8"/>
    <w:rsid w:val="009718F9"/>
    <w:rsid w:val="009724E4"/>
    <w:rsid w:val="00972FB9"/>
    <w:rsid w:val="00975112"/>
    <w:rsid w:val="009812EB"/>
    <w:rsid w:val="00981768"/>
    <w:rsid w:val="009838BB"/>
    <w:rsid w:val="00983E8F"/>
    <w:rsid w:val="00991FC3"/>
    <w:rsid w:val="00992338"/>
    <w:rsid w:val="00994FDA"/>
    <w:rsid w:val="00995CB9"/>
    <w:rsid w:val="00997D15"/>
    <w:rsid w:val="009A13B3"/>
    <w:rsid w:val="009A31BF"/>
    <w:rsid w:val="009A3B71"/>
    <w:rsid w:val="009A5914"/>
    <w:rsid w:val="009A61BC"/>
    <w:rsid w:val="009B0138"/>
    <w:rsid w:val="009B0FE9"/>
    <w:rsid w:val="009B173A"/>
    <w:rsid w:val="009B5846"/>
    <w:rsid w:val="009B601B"/>
    <w:rsid w:val="009C3F20"/>
    <w:rsid w:val="009C64FB"/>
    <w:rsid w:val="009C7CA1"/>
    <w:rsid w:val="009D043D"/>
    <w:rsid w:val="009D4F74"/>
    <w:rsid w:val="009D716F"/>
    <w:rsid w:val="009E3B07"/>
    <w:rsid w:val="009E4507"/>
    <w:rsid w:val="009E7884"/>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062"/>
    <w:rsid w:val="00A715F8"/>
    <w:rsid w:val="00A741BA"/>
    <w:rsid w:val="00A773CC"/>
    <w:rsid w:val="00A77F6F"/>
    <w:rsid w:val="00A831FD"/>
    <w:rsid w:val="00A83352"/>
    <w:rsid w:val="00A83CAE"/>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ADB"/>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7CEA"/>
    <w:rsid w:val="00B50571"/>
    <w:rsid w:val="00B531DD"/>
    <w:rsid w:val="00B55014"/>
    <w:rsid w:val="00B62232"/>
    <w:rsid w:val="00B626DD"/>
    <w:rsid w:val="00B66CAC"/>
    <w:rsid w:val="00B70BF3"/>
    <w:rsid w:val="00B70D24"/>
    <w:rsid w:val="00B70E51"/>
    <w:rsid w:val="00B71DC2"/>
    <w:rsid w:val="00B80DB6"/>
    <w:rsid w:val="00B80F3B"/>
    <w:rsid w:val="00B81AD2"/>
    <w:rsid w:val="00B81AEC"/>
    <w:rsid w:val="00B85A66"/>
    <w:rsid w:val="00B85ED4"/>
    <w:rsid w:val="00B85F07"/>
    <w:rsid w:val="00B91CFC"/>
    <w:rsid w:val="00B93893"/>
    <w:rsid w:val="00B9780A"/>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2639"/>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A97"/>
    <w:rsid w:val="00C53BD7"/>
    <w:rsid w:val="00C55923"/>
    <w:rsid w:val="00C619A7"/>
    <w:rsid w:val="00C64E34"/>
    <w:rsid w:val="00C6545E"/>
    <w:rsid w:val="00C7097A"/>
    <w:rsid w:val="00C72B64"/>
    <w:rsid w:val="00C736E8"/>
    <w:rsid w:val="00C73D5F"/>
    <w:rsid w:val="00C7680D"/>
    <w:rsid w:val="00C82662"/>
    <w:rsid w:val="00C93539"/>
    <w:rsid w:val="00C965EF"/>
    <w:rsid w:val="00C97C80"/>
    <w:rsid w:val="00CA1D00"/>
    <w:rsid w:val="00CA35E4"/>
    <w:rsid w:val="00CA47D3"/>
    <w:rsid w:val="00CA6533"/>
    <w:rsid w:val="00CA6A25"/>
    <w:rsid w:val="00CA6A3F"/>
    <w:rsid w:val="00CA7C99"/>
    <w:rsid w:val="00CB7828"/>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73E"/>
    <w:rsid w:val="00DE3FE0"/>
    <w:rsid w:val="00DE578A"/>
    <w:rsid w:val="00DF2583"/>
    <w:rsid w:val="00DF3B16"/>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2AA3"/>
    <w:rsid w:val="00E54114"/>
    <w:rsid w:val="00E62709"/>
    <w:rsid w:val="00E634E3"/>
    <w:rsid w:val="00E717C4"/>
    <w:rsid w:val="00E74D10"/>
    <w:rsid w:val="00E776C6"/>
    <w:rsid w:val="00E77F89"/>
    <w:rsid w:val="00E80E71"/>
    <w:rsid w:val="00E81589"/>
    <w:rsid w:val="00E8297B"/>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1F90"/>
    <w:rsid w:val="00ED2F32"/>
    <w:rsid w:val="00ED539E"/>
    <w:rsid w:val="00ED562A"/>
    <w:rsid w:val="00ED576F"/>
    <w:rsid w:val="00ED5E4D"/>
    <w:rsid w:val="00ED7577"/>
    <w:rsid w:val="00EE09A7"/>
    <w:rsid w:val="00EE4A1F"/>
    <w:rsid w:val="00EE4C2D"/>
    <w:rsid w:val="00EF0CCB"/>
    <w:rsid w:val="00EF1B5A"/>
    <w:rsid w:val="00EF24FB"/>
    <w:rsid w:val="00EF2CCA"/>
    <w:rsid w:val="00EF4D48"/>
    <w:rsid w:val="00EF60DC"/>
    <w:rsid w:val="00F00CCE"/>
    <w:rsid w:val="00F00F54"/>
    <w:rsid w:val="00F02BF0"/>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5D98"/>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0464"/>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4EF44"/>
  <w15:docId w15:val="{2A2A2BF0-70B6-4280-83F5-BB64A2D2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4E2E7B"/>
    <w:rPr>
      <w:sz w:val="16"/>
      <w:szCs w:val="16"/>
    </w:rPr>
  </w:style>
  <w:style w:type="paragraph" w:styleId="Tekstopmerking">
    <w:name w:val="annotation text"/>
    <w:basedOn w:val="Standaard"/>
    <w:link w:val="TekstopmerkingChar"/>
    <w:rsid w:val="004E2E7B"/>
    <w:pPr>
      <w:spacing w:line="240" w:lineRule="auto"/>
    </w:pPr>
    <w:rPr>
      <w:sz w:val="20"/>
      <w:szCs w:val="20"/>
    </w:rPr>
  </w:style>
  <w:style w:type="character" w:customStyle="1" w:styleId="TekstopmerkingChar">
    <w:name w:val="Tekst opmerking Char"/>
    <w:basedOn w:val="Standaardalinea-lettertype"/>
    <w:link w:val="Tekstopmerking"/>
    <w:rsid w:val="004E2E7B"/>
    <w:rPr>
      <w:rFonts w:ascii="Verdana" w:hAnsi="Verdana"/>
      <w:lang w:val="nl-NL" w:eastAsia="nl-NL"/>
    </w:rPr>
  </w:style>
  <w:style w:type="paragraph" w:styleId="Onderwerpvanopmerking">
    <w:name w:val="annotation subject"/>
    <w:basedOn w:val="Tekstopmerking"/>
    <w:next w:val="Tekstopmerking"/>
    <w:link w:val="OnderwerpvanopmerkingChar"/>
    <w:rsid w:val="004E2E7B"/>
    <w:rPr>
      <w:b/>
      <w:bCs/>
    </w:rPr>
  </w:style>
  <w:style w:type="character" w:customStyle="1" w:styleId="OnderwerpvanopmerkingChar">
    <w:name w:val="Onderwerp van opmerking Char"/>
    <w:basedOn w:val="TekstopmerkingChar"/>
    <w:link w:val="Onderwerpvanopmerking"/>
    <w:rsid w:val="004E2E7B"/>
    <w:rPr>
      <w:rFonts w:ascii="Verdana" w:hAnsi="Verdana"/>
      <w:b/>
      <w:bCs/>
      <w:lang w:val="nl-NL" w:eastAsia="nl-NL"/>
    </w:rPr>
  </w:style>
  <w:style w:type="character" w:customStyle="1" w:styleId="VoetnoottekstChar">
    <w:name w:val="Voetnoottekst Char"/>
    <w:basedOn w:val="Standaardalinea-lettertype"/>
    <w:link w:val="Voetnoottekst"/>
    <w:semiHidden/>
    <w:rsid w:val="00C53A97"/>
    <w:rPr>
      <w:rFonts w:ascii="Verdana" w:hAnsi="Verdana"/>
      <w:sz w:val="13"/>
      <w:lang w:val="nl-NL" w:eastAsia="nl-NL"/>
    </w:rPr>
  </w:style>
  <w:style w:type="character" w:styleId="Voetnootmarkering">
    <w:name w:val="footnote reference"/>
    <w:basedOn w:val="Standaardalinea-lettertype"/>
    <w:rsid w:val="00C53A97"/>
    <w:rPr>
      <w:vertAlign w:val="superscript"/>
    </w:rPr>
  </w:style>
  <w:style w:type="character" w:styleId="Onopgelostemelding">
    <w:name w:val="Unresolved Mention"/>
    <w:basedOn w:val="Standaardalinea-lettertype"/>
    <w:uiPriority w:val="99"/>
    <w:semiHidden/>
    <w:unhideWhenUsed/>
    <w:rsid w:val="003F7BE7"/>
    <w:rPr>
      <w:color w:val="605E5C"/>
      <w:shd w:val="clear" w:color="auto" w:fill="E1DFDD"/>
    </w:rPr>
  </w:style>
  <w:style w:type="paragraph" w:styleId="Revisie">
    <w:name w:val="Revision"/>
    <w:hidden/>
    <w:uiPriority w:val="99"/>
    <w:semiHidden/>
    <w:rsid w:val="001017A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568">
      <w:bodyDiv w:val="1"/>
      <w:marLeft w:val="0"/>
      <w:marRight w:val="0"/>
      <w:marTop w:val="0"/>
      <w:marBottom w:val="0"/>
      <w:divBdr>
        <w:top w:val="none" w:sz="0" w:space="0" w:color="auto"/>
        <w:left w:val="none" w:sz="0" w:space="0" w:color="auto"/>
        <w:bottom w:val="none" w:sz="0" w:space="0" w:color="auto"/>
        <w:right w:val="none" w:sz="0" w:space="0" w:color="auto"/>
      </w:divBdr>
    </w:div>
    <w:div w:id="808744238">
      <w:bodyDiv w:val="1"/>
      <w:marLeft w:val="0"/>
      <w:marRight w:val="0"/>
      <w:marTop w:val="0"/>
      <w:marBottom w:val="0"/>
      <w:divBdr>
        <w:top w:val="none" w:sz="0" w:space="0" w:color="auto"/>
        <w:left w:val="none" w:sz="0" w:space="0" w:color="auto"/>
        <w:bottom w:val="none" w:sz="0" w:space="0" w:color="auto"/>
        <w:right w:val="none" w:sz="0" w:space="0" w:color="auto"/>
      </w:divBdr>
    </w:div>
    <w:div w:id="979651510">
      <w:bodyDiv w:val="1"/>
      <w:marLeft w:val="0"/>
      <w:marRight w:val="0"/>
      <w:marTop w:val="0"/>
      <w:marBottom w:val="0"/>
      <w:divBdr>
        <w:top w:val="none" w:sz="0" w:space="0" w:color="auto"/>
        <w:left w:val="none" w:sz="0" w:space="0" w:color="auto"/>
        <w:bottom w:val="none" w:sz="0" w:space="0" w:color="auto"/>
        <w:right w:val="none" w:sz="0" w:space="0" w:color="auto"/>
      </w:divBdr>
      <w:divsChild>
        <w:div w:id="39327400">
          <w:marLeft w:val="0"/>
          <w:marRight w:val="0"/>
          <w:marTop w:val="0"/>
          <w:marBottom w:val="0"/>
          <w:divBdr>
            <w:top w:val="none" w:sz="0" w:space="0" w:color="auto"/>
            <w:left w:val="none" w:sz="0" w:space="0" w:color="auto"/>
            <w:bottom w:val="none" w:sz="0" w:space="0" w:color="auto"/>
            <w:right w:val="none" w:sz="0" w:space="0" w:color="auto"/>
          </w:divBdr>
        </w:div>
      </w:divsChild>
    </w:div>
    <w:div w:id="1258754032">
      <w:bodyDiv w:val="1"/>
      <w:marLeft w:val="0"/>
      <w:marRight w:val="0"/>
      <w:marTop w:val="0"/>
      <w:marBottom w:val="0"/>
      <w:divBdr>
        <w:top w:val="none" w:sz="0" w:space="0" w:color="auto"/>
        <w:left w:val="none" w:sz="0" w:space="0" w:color="auto"/>
        <w:bottom w:val="none" w:sz="0" w:space="0" w:color="auto"/>
        <w:right w:val="none" w:sz="0" w:space="0" w:color="auto"/>
      </w:divBdr>
      <w:divsChild>
        <w:div w:id="476608856">
          <w:marLeft w:val="0"/>
          <w:marRight w:val="0"/>
          <w:marTop w:val="0"/>
          <w:marBottom w:val="0"/>
          <w:divBdr>
            <w:top w:val="none" w:sz="0" w:space="0" w:color="auto"/>
            <w:left w:val="none" w:sz="0" w:space="0" w:color="auto"/>
            <w:bottom w:val="none" w:sz="0" w:space="0" w:color="auto"/>
            <w:right w:val="none" w:sz="0" w:space="0" w:color="auto"/>
          </w:divBdr>
        </w:div>
      </w:divsChild>
    </w:div>
    <w:div w:id="1276205780">
      <w:bodyDiv w:val="1"/>
      <w:marLeft w:val="0"/>
      <w:marRight w:val="0"/>
      <w:marTop w:val="0"/>
      <w:marBottom w:val="0"/>
      <w:divBdr>
        <w:top w:val="none" w:sz="0" w:space="0" w:color="auto"/>
        <w:left w:val="none" w:sz="0" w:space="0" w:color="auto"/>
        <w:bottom w:val="none" w:sz="0" w:space="0" w:color="auto"/>
        <w:right w:val="none" w:sz="0" w:space="0" w:color="auto"/>
      </w:divBdr>
    </w:div>
    <w:div w:id="15289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1602</ap:Words>
  <ap:Characters>9111</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2025-06-10T11:57:00.0000000Z</dcterms:created>
  <dcterms:modified xsi:type="dcterms:W3CDTF">2025-06-10T11:57:00.0000000Z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52793454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Eerdmans (JA21) over het bericht 'Universiteit Maastricht verbiedt lezing van Joodse student; pro-Palestijnse activiteiten gaan wel door'</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O226HAA</vt:lpwstr>
  </property>
</Properties>
</file>