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876D1" w:rsidR="000A3ECA" w:rsidP="000A3ECA" w:rsidRDefault="000A3ECA" w14:paraId="3A0E4A5B" w14:textId="77777777">
      <w:r w:rsidRPr="004876D1">
        <w:rPr>
          <w:b/>
        </w:rPr>
        <w:t>36 740 IX</w:t>
      </w:r>
      <w:r w:rsidRPr="004876D1">
        <w:rPr>
          <w:b/>
        </w:rPr>
        <w:tab/>
      </w:r>
      <w:r w:rsidRPr="004876D1">
        <w:rPr>
          <w:b/>
          <w:bCs/>
        </w:rPr>
        <w:t>Jaarverslag en slotwet Ministerie van Financiën en Nationale Schuld 2024</w:t>
      </w:r>
    </w:p>
    <w:p w:rsidRPr="004876D1" w:rsidR="000A3ECA" w:rsidP="000A3ECA" w:rsidRDefault="000A3ECA" w14:paraId="51476185" w14:textId="77777777">
      <w:pPr>
        <w:rPr>
          <w:b/>
        </w:rPr>
      </w:pPr>
    </w:p>
    <w:p w:rsidRPr="004876D1" w:rsidR="000A3ECA" w:rsidP="000A3ECA" w:rsidRDefault="000A3ECA" w14:paraId="3A750AB3" w14:textId="77777777">
      <w:pPr>
        <w:ind w:left="1410" w:hanging="1410"/>
        <w:rPr>
          <w:rFonts w:eastAsia="Calibri"/>
          <w:lang w:eastAsia="en-US"/>
        </w:rPr>
      </w:pPr>
    </w:p>
    <w:p w:rsidRPr="004876D1" w:rsidR="000A3ECA" w:rsidP="000A3ECA" w:rsidRDefault="000A3ECA" w14:paraId="372857A2" w14:textId="77777777">
      <w:pPr>
        <w:autoSpaceDE w:val="0"/>
        <w:autoSpaceDN w:val="0"/>
        <w:adjustRightInd w:val="0"/>
        <w:ind w:left="1410" w:hanging="1410"/>
        <w:rPr>
          <w:rFonts w:eastAsia="Calibri"/>
          <w:color w:val="000000"/>
          <w:lang w:eastAsia="en-US"/>
        </w:rPr>
      </w:pPr>
      <w:r w:rsidRPr="004876D1">
        <w:rPr>
          <w:rFonts w:eastAsia="Calibri"/>
          <w:b/>
          <w:color w:val="000000"/>
          <w:lang w:eastAsia="en-US"/>
        </w:rPr>
        <w:t xml:space="preserve">Nr. </w:t>
      </w:r>
      <w:r w:rsidRPr="004876D1">
        <w:rPr>
          <w:b/>
        </w:rPr>
        <w:t>6</w:t>
      </w:r>
      <w:r w:rsidRPr="004876D1">
        <w:rPr>
          <w:rFonts w:eastAsia="Calibri"/>
          <w:b/>
          <w:color w:val="000000"/>
          <w:lang w:eastAsia="en-US"/>
        </w:rPr>
        <w:tab/>
        <w:t>VERSLAG HOUDENDE EEN LIJST VAN VRAGEN EN ANTWOORDEN</w:t>
      </w:r>
      <w:r w:rsidRPr="004876D1">
        <w:rPr>
          <w:rFonts w:eastAsia="Calibri"/>
          <w:color w:val="000000"/>
          <w:lang w:eastAsia="en-US"/>
        </w:rPr>
        <w:t xml:space="preserve"> </w:t>
      </w:r>
    </w:p>
    <w:p w:rsidRPr="004876D1" w:rsidR="000A3ECA" w:rsidP="000A3ECA" w:rsidRDefault="000A3ECA" w14:paraId="21B6BD31" w14:textId="77777777">
      <w:pPr>
        <w:autoSpaceDE w:val="0"/>
        <w:autoSpaceDN w:val="0"/>
        <w:adjustRightInd w:val="0"/>
        <w:ind w:firstLine="708"/>
        <w:rPr>
          <w:rFonts w:eastAsia="Calibri"/>
          <w:color w:val="000000"/>
          <w:lang w:eastAsia="en-US"/>
        </w:rPr>
      </w:pPr>
      <w:r w:rsidRPr="004876D1">
        <w:rPr>
          <w:rFonts w:eastAsia="Calibri"/>
          <w:color w:val="000000"/>
          <w:lang w:eastAsia="en-US"/>
        </w:rPr>
        <w:tab/>
        <w:t xml:space="preserve">Vastgesteld </w:t>
      </w:r>
      <w:r w:rsidRPr="004876D1">
        <w:t>20 juni 2025</w:t>
      </w:r>
    </w:p>
    <w:p w:rsidRPr="004876D1" w:rsidR="000A3ECA" w:rsidP="000A3ECA" w:rsidRDefault="000A3ECA" w14:paraId="7A84C462" w14:textId="77777777">
      <w:pPr>
        <w:autoSpaceDE w:val="0"/>
        <w:autoSpaceDN w:val="0"/>
        <w:adjustRightInd w:val="0"/>
        <w:rPr>
          <w:rFonts w:eastAsia="Calibri"/>
          <w:color w:val="000000"/>
          <w:lang w:eastAsia="en-US"/>
        </w:rPr>
      </w:pPr>
    </w:p>
    <w:p w:rsidRPr="004876D1" w:rsidR="000A3ECA" w:rsidP="000A3ECA" w:rsidRDefault="000A3ECA" w14:paraId="526EDDA9" w14:textId="77777777">
      <w:pPr>
        <w:rPr>
          <w:spacing w:val="-3"/>
        </w:rPr>
      </w:pPr>
      <w:r w:rsidRPr="004876D1">
        <w:rPr>
          <w:rFonts w:eastAsia="Calibri"/>
          <w:color w:val="000000"/>
          <w:lang w:eastAsia="en-US"/>
        </w:rPr>
        <w:t>De</w:t>
      </w:r>
      <w:r w:rsidRPr="004876D1">
        <w:t xml:space="preserve"> vaste </w:t>
      </w:r>
      <w:r w:rsidRPr="004876D1">
        <w:rPr>
          <w:rFonts w:eastAsia="Calibri"/>
          <w:color w:val="000000"/>
          <w:lang w:eastAsia="en-US"/>
        </w:rPr>
        <w:t>commissie voor</w:t>
      </w:r>
      <w:r w:rsidRPr="004876D1">
        <w:t xml:space="preserve"> </w:t>
      </w:r>
      <w:r w:rsidRPr="004876D1">
        <w:rPr>
          <w:spacing w:val="-3"/>
        </w:rPr>
        <w:t>Financiën</w:t>
      </w:r>
      <w:r w:rsidRPr="004876D1">
        <w:t>,</w:t>
      </w:r>
      <w:r w:rsidRPr="004876D1">
        <w:rPr>
          <w:rFonts w:eastAsia="Calibri"/>
          <w:color w:val="000000"/>
          <w:lang w:eastAsia="en-US"/>
        </w:rPr>
        <w:t xml:space="preserve"> belast met het voorbereidend onderzoek van dit voorstel van wet, heeft de eer verslag uit te brengen in de vorm van een lijst van</w:t>
      </w:r>
      <w:r w:rsidRPr="004876D1">
        <w:t xml:space="preserve"> vragen</w:t>
      </w:r>
      <w:r w:rsidRPr="004876D1">
        <w:rPr>
          <w:rFonts w:eastAsia="Calibri"/>
          <w:color w:val="000000"/>
          <w:lang w:eastAsia="en-US"/>
        </w:rPr>
        <w:t xml:space="preserve"> met de daarop gegeven</w:t>
      </w:r>
      <w:r w:rsidRPr="004876D1">
        <w:t xml:space="preserve"> antwoorden</w:t>
      </w:r>
      <w:r w:rsidRPr="004876D1">
        <w:rPr>
          <w:rFonts w:eastAsia="Calibri"/>
          <w:color w:val="000000"/>
          <w:lang w:eastAsia="en-US"/>
        </w:rPr>
        <w:t xml:space="preserve">. </w:t>
      </w:r>
    </w:p>
    <w:p w:rsidRPr="004876D1" w:rsidR="000A3ECA" w:rsidP="000A3ECA" w:rsidRDefault="000A3ECA" w14:paraId="023A7231" w14:textId="77777777">
      <w:pPr>
        <w:autoSpaceDE w:val="0"/>
        <w:autoSpaceDN w:val="0"/>
        <w:adjustRightInd w:val="0"/>
        <w:rPr>
          <w:rFonts w:eastAsia="Calibri"/>
          <w:color w:val="000000"/>
          <w:lang w:eastAsia="en-US"/>
        </w:rPr>
      </w:pPr>
    </w:p>
    <w:p w:rsidRPr="004876D1" w:rsidR="000A3ECA" w:rsidP="000A3ECA" w:rsidRDefault="000A3ECA" w14:paraId="173B7475" w14:textId="77777777">
      <w:pPr>
        <w:rPr>
          <w:spacing w:val="-3"/>
        </w:rPr>
      </w:pPr>
      <w:r w:rsidRPr="004876D1">
        <w:rPr>
          <w:rFonts w:eastAsia="Calibri"/>
          <w:color w:val="000000"/>
          <w:lang w:eastAsia="en-US"/>
        </w:rPr>
        <w:t xml:space="preserve">De </w:t>
      </w:r>
      <w:r w:rsidRPr="004876D1">
        <w:t>vragen</w:t>
      </w:r>
      <w:r w:rsidRPr="004876D1">
        <w:rPr>
          <w:rFonts w:eastAsia="Calibri"/>
          <w:color w:val="000000"/>
          <w:lang w:eastAsia="en-US"/>
        </w:rPr>
        <w:t xml:space="preserve"> </w:t>
      </w:r>
      <w:r w:rsidRPr="004876D1">
        <w:t>zijn</w:t>
      </w:r>
      <w:r w:rsidRPr="004876D1">
        <w:rPr>
          <w:rFonts w:eastAsia="Calibri"/>
          <w:color w:val="000000"/>
          <w:lang w:eastAsia="en-US"/>
        </w:rPr>
        <w:t xml:space="preserve"> op </w:t>
      </w:r>
      <w:r w:rsidRPr="004876D1">
        <w:t xml:space="preserve">30 mei 2025 </w:t>
      </w:r>
      <w:r w:rsidRPr="004876D1">
        <w:rPr>
          <w:rFonts w:eastAsia="Calibri"/>
          <w:color w:val="000000"/>
          <w:lang w:eastAsia="en-US"/>
        </w:rPr>
        <w:t>voorgelegd aan de minister van</w:t>
      </w:r>
      <w:r w:rsidRPr="004876D1">
        <w:t xml:space="preserve"> </w:t>
      </w:r>
      <w:r w:rsidRPr="004876D1">
        <w:rPr>
          <w:spacing w:val="-3"/>
        </w:rPr>
        <w:t>Financiën</w:t>
      </w:r>
      <w:r w:rsidRPr="004876D1">
        <w:rPr>
          <w:rFonts w:eastAsia="Calibri"/>
          <w:color w:val="000000"/>
          <w:lang w:eastAsia="en-US"/>
        </w:rPr>
        <w:t>. Bij brief van</w:t>
      </w:r>
      <w:r w:rsidRPr="004876D1">
        <w:t xml:space="preserve"> 10 juni zijn </w:t>
      </w:r>
      <w:r w:rsidRPr="004876D1">
        <w:rPr>
          <w:rFonts w:eastAsia="Calibri"/>
          <w:color w:val="000000"/>
          <w:lang w:eastAsia="en-US"/>
        </w:rPr>
        <w:t>ze door de minister van</w:t>
      </w:r>
      <w:r w:rsidRPr="004876D1">
        <w:t xml:space="preserve"> </w:t>
      </w:r>
      <w:r w:rsidRPr="004876D1">
        <w:rPr>
          <w:spacing w:val="-3"/>
        </w:rPr>
        <w:t>Financiën</w:t>
      </w:r>
      <w:r w:rsidRPr="004876D1">
        <w:rPr>
          <w:rFonts w:eastAsia="Calibri"/>
          <w:color w:val="000000"/>
          <w:lang w:eastAsia="en-US"/>
        </w:rPr>
        <w:t xml:space="preserve"> beantwoord. </w:t>
      </w:r>
    </w:p>
    <w:p w:rsidRPr="004876D1" w:rsidR="000A3ECA" w:rsidP="000A3ECA" w:rsidRDefault="000A3ECA" w14:paraId="5EEF57E3" w14:textId="77777777">
      <w:pPr>
        <w:autoSpaceDE w:val="0"/>
        <w:autoSpaceDN w:val="0"/>
        <w:adjustRightInd w:val="0"/>
        <w:rPr>
          <w:rFonts w:eastAsia="Calibri"/>
          <w:color w:val="000000"/>
          <w:lang w:eastAsia="en-US"/>
        </w:rPr>
      </w:pPr>
    </w:p>
    <w:p w:rsidRPr="004876D1" w:rsidR="000A3ECA" w:rsidP="000A3ECA" w:rsidRDefault="000A3ECA" w14:paraId="1F0B96D4" w14:textId="77777777">
      <w:pPr>
        <w:autoSpaceDE w:val="0"/>
        <w:autoSpaceDN w:val="0"/>
        <w:adjustRightInd w:val="0"/>
        <w:rPr>
          <w:rFonts w:eastAsia="Calibri"/>
          <w:color w:val="000000"/>
          <w:lang w:eastAsia="en-US"/>
        </w:rPr>
      </w:pPr>
      <w:r w:rsidRPr="004876D1">
        <w:rPr>
          <w:rFonts w:eastAsia="Calibri"/>
          <w:color w:val="000000"/>
          <w:lang w:eastAsia="en-US"/>
        </w:rPr>
        <w:t xml:space="preserve">Met de vaststelling van het verslag acht de commissie de openbare behandeling van het wetsvoorstel voldoende voorbereid. </w:t>
      </w:r>
    </w:p>
    <w:p w:rsidRPr="004876D1" w:rsidR="000A3ECA" w:rsidP="000A3ECA" w:rsidRDefault="000A3ECA" w14:paraId="1AA6040E" w14:textId="77777777">
      <w:pPr>
        <w:autoSpaceDE w:val="0"/>
        <w:autoSpaceDN w:val="0"/>
        <w:adjustRightInd w:val="0"/>
        <w:rPr>
          <w:rFonts w:eastAsia="Calibri"/>
          <w:color w:val="000000"/>
          <w:lang w:eastAsia="en-US"/>
        </w:rPr>
      </w:pPr>
    </w:p>
    <w:p w:rsidRPr="004876D1" w:rsidR="000A3ECA" w:rsidP="000A3ECA" w:rsidRDefault="000A3ECA" w14:paraId="6DF65A09" w14:textId="77777777">
      <w:pPr>
        <w:autoSpaceDE w:val="0"/>
        <w:autoSpaceDN w:val="0"/>
        <w:adjustRightInd w:val="0"/>
        <w:rPr>
          <w:rFonts w:eastAsia="Calibri"/>
          <w:color w:val="000000"/>
          <w:lang w:eastAsia="en-US"/>
        </w:rPr>
      </w:pPr>
      <w:r w:rsidRPr="004876D1">
        <w:rPr>
          <w:rFonts w:eastAsia="Calibri"/>
          <w:color w:val="000000"/>
          <w:lang w:eastAsia="en-US"/>
        </w:rPr>
        <w:t>De voorzitter van de commissie,</w:t>
      </w:r>
    </w:p>
    <w:p w:rsidRPr="004876D1" w:rsidR="000A3ECA" w:rsidP="000A3ECA" w:rsidRDefault="000A3ECA" w14:paraId="1EE8FA04" w14:textId="77777777">
      <w:pPr>
        <w:autoSpaceDE w:val="0"/>
        <w:autoSpaceDN w:val="0"/>
        <w:adjustRightInd w:val="0"/>
      </w:pPr>
      <w:r w:rsidRPr="004876D1">
        <w:t>Nijhof-Leeuw</w:t>
      </w:r>
    </w:p>
    <w:p w:rsidRPr="004876D1" w:rsidR="000A3ECA" w:rsidP="000A3ECA" w:rsidRDefault="000A3ECA" w14:paraId="6ACC30E9" w14:textId="77777777">
      <w:pPr>
        <w:autoSpaceDE w:val="0"/>
        <w:autoSpaceDN w:val="0"/>
        <w:adjustRightInd w:val="0"/>
        <w:rPr>
          <w:rFonts w:eastAsia="Calibri"/>
          <w:color w:val="000000"/>
          <w:lang w:eastAsia="en-US"/>
        </w:rPr>
      </w:pPr>
    </w:p>
    <w:p w:rsidRPr="004876D1" w:rsidR="000A3ECA" w:rsidP="000A3ECA" w:rsidRDefault="000A3ECA" w14:paraId="367D4318" w14:textId="77777777">
      <w:pPr>
        <w:autoSpaceDE w:val="0"/>
        <w:autoSpaceDN w:val="0"/>
        <w:adjustRightInd w:val="0"/>
        <w:rPr>
          <w:rFonts w:eastAsia="Calibri"/>
          <w:color w:val="000000"/>
          <w:lang w:eastAsia="en-US"/>
        </w:rPr>
      </w:pPr>
      <w:r w:rsidRPr="004876D1">
        <w:t>Adjunct-griffier</w:t>
      </w:r>
      <w:r w:rsidRPr="004876D1">
        <w:rPr>
          <w:rFonts w:eastAsia="Calibri"/>
          <w:color w:val="000000"/>
          <w:lang w:eastAsia="en-US"/>
        </w:rPr>
        <w:t xml:space="preserve"> van de commissie,</w:t>
      </w:r>
    </w:p>
    <w:p w:rsidRPr="004876D1" w:rsidR="000A3ECA" w:rsidP="000A3ECA" w:rsidRDefault="000A3ECA" w14:paraId="7E83D1A6" w14:textId="77777777">
      <w:pPr>
        <w:autoSpaceDE w:val="0"/>
        <w:autoSpaceDN w:val="0"/>
        <w:adjustRightInd w:val="0"/>
        <w:rPr>
          <w:rFonts w:eastAsia="Calibri"/>
          <w:color w:val="000000"/>
          <w:lang w:eastAsia="en-US"/>
        </w:rPr>
      </w:pPr>
      <w:r w:rsidRPr="004876D1">
        <w:t>Van der Steur</w:t>
      </w:r>
    </w:p>
    <w:p w:rsidR="004876D1" w:rsidP="000A3ECA" w:rsidRDefault="004876D1" w14:paraId="4FF29B11" w14:textId="77777777">
      <w:pPr>
        <w:pStyle w:val="header-h1"/>
        <w:rPr>
          <w:rFonts w:ascii="Times New Roman" w:hAnsi="Times New Roman" w:cs="Times New Roman"/>
          <w:sz w:val="24"/>
          <w:szCs w:val="24"/>
        </w:rPr>
      </w:pPr>
    </w:p>
    <w:p w:rsidR="004876D1" w:rsidRDefault="004876D1" w14:paraId="3F668F9E" w14:textId="77777777">
      <w:pPr>
        <w:spacing w:after="160" w:line="259" w:lineRule="auto"/>
        <w:rPr>
          <w:rFonts w:eastAsia="Arial Unicode MS"/>
          <w:b/>
          <w:kern w:val="3"/>
        </w:rPr>
      </w:pPr>
      <w:r>
        <w:br w:type="page"/>
      </w:r>
    </w:p>
    <w:p w:rsidRPr="004876D1" w:rsidR="000A3ECA" w:rsidP="000A3ECA" w:rsidRDefault="000A3ECA" w14:paraId="6B588D04" w14:textId="12DA6F35">
      <w:pPr>
        <w:pStyle w:val="header-h1"/>
        <w:rPr>
          <w:rFonts w:ascii="Times New Roman" w:hAnsi="Times New Roman" w:cs="Times New Roman"/>
          <w:sz w:val="24"/>
          <w:szCs w:val="24"/>
        </w:rPr>
      </w:pPr>
      <w:r w:rsidRPr="004876D1">
        <w:rPr>
          <w:rFonts w:ascii="Times New Roman" w:hAnsi="Times New Roman" w:cs="Times New Roman"/>
          <w:sz w:val="24"/>
          <w:szCs w:val="24"/>
        </w:rPr>
        <w:lastRenderedPageBreak/>
        <w:t>Vraag 1</w:t>
      </w:r>
    </w:p>
    <w:p w:rsidRPr="004876D1" w:rsidR="000A3ECA" w:rsidP="000A3ECA" w:rsidRDefault="000A3ECA" w14:paraId="3F26B6DB" w14:textId="77777777">
      <w:pPr>
        <w:pStyle w:val="p"/>
        <w:rPr>
          <w:rFonts w:ascii="Times New Roman" w:hAnsi="Times New Roman" w:cs="Times New Roman"/>
          <w:sz w:val="24"/>
          <w:szCs w:val="24"/>
        </w:rPr>
      </w:pPr>
      <w:r w:rsidRPr="004876D1">
        <w:rPr>
          <w:rFonts w:ascii="Times New Roman" w:hAnsi="Times New Roman" w:cs="Times New Roman"/>
          <w:sz w:val="24"/>
          <w:szCs w:val="24"/>
        </w:rPr>
        <w:t>Kunnen er op deze slotwet nog amendementen worden ingediend? Bijvoorbeeld over de grote meevaller over 2024 van 21 miljard euro? Zo nee, waarom niet?</w:t>
      </w:r>
    </w:p>
    <w:p w:rsidRPr="004876D1" w:rsidR="000A3ECA" w:rsidP="000A3ECA" w:rsidRDefault="000A3ECA" w14:paraId="4B41D8AF" w14:textId="77777777">
      <w:pPr>
        <w:pStyle w:val="header-h1"/>
        <w:rPr>
          <w:rFonts w:ascii="Times New Roman" w:hAnsi="Times New Roman" w:cs="Times New Roman"/>
          <w:sz w:val="24"/>
          <w:szCs w:val="24"/>
        </w:rPr>
      </w:pPr>
      <w:r w:rsidRPr="004876D1">
        <w:rPr>
          <w:rFonts w:ascii="Times New Roman" w:hAnsi="Times New Roman" w:cs="Times New Roman"/>
          <w:sz w:val="24"/>
          <w:szCs w:val="24"/>
        </w:rPr>
        <w:t>Antwoord op vraag 1</w:t>
      </w:r>
    </w:p>
    <w:p w:rsidRPr="004876D1" w:rsidR="000A3ECA" w:rsidP="000A3ECA" w:rsidRDefault="000A3ECA" w14:paraId="38228558" w14:textId="77777777">
      <w:pPr>
        <w:pStyle w:val="p"/>
        <w:rPr>
          <w:rFonts w:ascii="Times New Roman" w:hAnsi="Times New Roman" w:cs="Times New Roman"/>
          <w:sz w:val="24"/>
          <w:szCs w:val="24"/>
        </w:rPr>
      </w:pPr>
      <w:r w:rsidRPr="004876D1">
        <w:rPr>
          <w:rFonts w:ascii="Times New Roman" w:hAnsi="Times New Roman" w:cs="Times New Roman"/>
          <w:sz w:val="24"/>
          <w:szCs w:val="24"/>
        </w:rPr>
        <w:t>Ja, in theorie kunnen op elk wetsvoorstel dat nog niet door de Tweede Kamer is aangenomen amendementen worden ingediend.</w:t>
      </w:r>
    </w:p>
    <w:p w:rsidRPr="004876D1" w:rsidR="000A3ECA" w:rsidP="000A3ECA" w:rsidRDefault="000A3ECA" w14:paraId="1BAFC3F6" w14:textId="77777777">
      <w:pPr>
        <w:pStyle w:val="header-h1"/>
        <w:rPr>
          <w:rFonts w:ascii="Times New Roman" w:hAnsi="Times New Roman" w:cs="Times New Roman"/>
          <w:sz w:val="24"/>
          <w:szCs w:val="24"/>
        </w:rPr>
      </w:pPr>
      <w:r w:rsidRPr="004876D1">
        <w:rPr>
          <w:rFonts w:ascii="Times New Roman" w:hAnsi="Times New Roman" w:cs="Times New Roman"/>
          <w:sz w:val="24"/>
          <w:szCs w:val="24"/>
        </w:rPr>
        <w:t>Vraag 2</w:t>
      </w:r>
    </w:p>
    <w:p w:rsidRPr="004876D1" w:rsidR="000A3ECA" w:rsidP="000A3ECA" w:rsidRDefault="000A3ECA" w14:paraId="40FD643F" w14:textId="77777777">
      <w:pPr>
        <w:pStyle w:val="p"/>
        <w:rPr>
          <w:rFonts w:ascii="Times New Roman" w:hAnsi="Times New Roman" w:cs="Times New Roman"/>
          <w:sz w:val="24"/>
          <w:szCs w:val="24"/>
        </w:rPr>
      </w:pPr>
      <w:r w:rsidRPr="004876D1">
        <w:rPr>
          <w:rFonts w:ascii="Times New Roman" w:hAnsi="Times New Roman" w:cs="Times New Roman"/>
          <w:sz w:val="24"/>
          <w:szCs w:val="24"/>
        </w:rPr>
        <w:t>Welke gevolgen zouden een amendement op de slotwet hebben?</w:t>
      </w:r>
    </w:p>
    <w:p w:rsidRPr="004876D1" w:rsidR="000A3ECA" w:rsidP="000A3ECA" w:rsidRDefault="000A3ECA" w14:paraId="53FBA159" w14:textId="77777777">
      <w:pPr>
        <w:pStyle w:val="header-h1"/>
        <w:rPr>
          <w:rFonts w:ascii="Times New Roman" w:hAnsi="Times New Roman" w:cs="Times New Roman"/>
          <w:sz w:val="24"/>
          <w:szCs w:val="24"/>
        </w:rPr>
      </w:pPr>
      <w:r w:rsidRPr="004876D1">
        <w:rPr>
          <w:rFonts w:ascii="Times New Roman" w:hAnsi="Times New Roman" w:cs="Times New Roman"/>
          <w:sz w:val="24"/>
          <w:szCs w:val="24"/>
        </w:rPr>
        <w:t>Antwoord op vraag 2</w:t>
      </w:r>
    </w:p>
    <w:p w:rsidRPr="004876D1" w:rsidR="000A3ECA" w:rsidP="000A3ECA" w:rsidRDefault="000A3ECA" w14:paraId="7769B2B6" w14:textId="77777777">
      <w:pPr>
        <w:pStyle w:val="p"/>
        <w:rPr>
          <w:rFonts w:ascii="Times New Roman" w:hAnsi="Times New Roman" w:cs="Times New Roman"/>
          <w:sz w:val="24"/>
          <w:szCs w:val="24"/>
        </w:rPr>
      </w:pPr>
      <w:r w:rsidRPr="004876D1">
        <w:rPr>
          <w:rFonts w:ascii="Times New Roman" w:hAnsi="Times New Roman" w:cs="Times New Roman"/>
          <w:sz w:val="24"/>
          <w:szCs w:val="24"/>
        </w:rPr>
        <w:t>Hoewel het antwoord op vraag 1 laat zien dat het indienen van amendementen in theorie mogelijk is, zullen amendementen op slotwetten een ander effect hebben. Dergelijke amendementen zullen alleen de gerapporteerde cijfers wijzigen, in afwijking van de realiteit. Om de reden dat het begrotingsjaar waarover de slotwet gaat in het verleden ligt, kunnen de bijbehorende financiële middelen niet meer anders worden besteed.</w:t>
      </w:r>
    </w:p>
    <w:p w:rsidRPr="004876D1" w:rsidR="000A3ECA" w:rsidP="000A3ECA" w:rsidRDefault="000A3ECA" w14:paraId="0CD59C55" w14:textId="77777777">
      <w:pPr>
        <w:pStyle w:val="header-h1"/>
        <w:rPr>
          <w:rFonts w:ascii="Times New Roman" w:hAnsi="Times New Roman" w:cs="Times New Roman"/>
          <w:sz w:val="24"/>
          <w:szCs w:val="24"/>
        </w:rPr>
      </w:pPr>
      <w:r w:rsidRPr="004876D1">
        <w:rPr>
          <w:rFonts w:ascii="Times New Roman" w:hAnsi="Times New Roman" w:cs="Times New Roman"/>
          <w:sz w:val="24"/>
          <w:szCs w:val="24"/>
        </w:rPr>
        <w:t>Vraag 3</w:t>
      </w:r>
    </w:p>
    <w:p w:rsidRPr="004876D1" w:rsidR="000A3ECA" w:rsidP="000A3ECA" w:rsidRDefault="000A3ECA" w14:paraId="79DB2C76" w14:textId="77777777">
      <w:pPr>
        <w:pStyle w:val="p"/>
        <w:rPr>
          <w:rFonts w:ascii="Times New Roman" w:hAnsi="Times New Roman" w:cs="Times New Roman"/>
          <w:sz w:val="24"/>
          <w:szCs w:val="24"/>
        </w:rPr>
      </w:pPr>
      <w:r w:rsidRPr="004876D1">
        <w:rPr>
          <w:rFonts w:ascii="Times New Roman" w:hAnsi="Times New Roman" w:cs="Times New Roman"/>
          <w:sz w:val="24"/>
          <w:szCs w:val="24"/>
        </w:rPr>
        <w:t>Hoe kan de Kamer invloed uitoefenen op de meevaller van 21 miljard euro over 2024?</w:t>
      </w:r>
    </w:p>
    <w:p w:rsidRPr="004876D1" w:rsidR="000A3ECA" w:rsidP="000A3ECA" w:rsidRDefault="000A3ECA" w14:paraId="6845A4EC" w14:textId="77777777">
      <w:pPr>
        <w:pStyle w:val="header-h1"/>
        <w:rPr>
          <w:rFonts w:ascii="Times New Roman" w:hAnsi="Times New Roman" w:cs="Times New Roman"/>
          <w:sz w:val="24"/>
          <w:szCs w:val="24"/>
        </w:rPr>
      </w:pPr>
      <w:r w:rsidRPr="004876D1">
        <w:rPr>
          <w:rFonts w:ascii="Times New Roman" w:hAnsi="Times New Roman" w:cs="Times New Roman"/>
          <w:sz w:val="24"/>
          <w:szCs w:val="24"/>
        </w:rPr>
        <w:t>Antwoord op vraag 3</w:t>
      </w:r>
    </w:p>
    <w:p w:rsidRPr="004876D1" w:rsidR="000A3ECA" w:rsidP="000A3ECA" w:rsidRDefault="000A3ECA" w14:paraId="4DB71CD8" w14:textId="0AB1EF97">
      <w:pPr>
        <w:pStyle w:val="p"/>
        <w:rPr>
          <w:rFonts w:ascii="Times New Roman" w:hAnsi="Times New Roman" w:cs="Times New Roman"/>
          <w:sz w:val="24"/>
          <w:szCs w:val="24"/>
        </w:rPr>
      </w:pPr>
      <w:r w:rsidRPr="004876D1">
        <w:rPr>
          <w:rFonts w:ascii="Times New Roman" w:hAnsi="Times New Roman" w:cs="Times New Roman"/>
          <w:sz w:val="24"/>
          <w:szCs w:val="24"/>
        </w:rPr>
        <w:t>Bij slotwet wordt het totaalverschil gerapporteerd tussen begroting en realisatie over het volledige jaar, waarbij uw Kamer tussentijds op vaste momenten de actuele verschillen op die momenten al voorgelegd heeft gekregen. Ook de bij slotwet gerapporteerde 21 miljard euro is al voor het overgrote deel aan uw Kamer voorgelegd bij Voorjaarsnota 2024 en Miljoenennota 2025 en bijbehordende begrotingswetten en akkoord bevonden.</w:t>
      </w:r>
    </w:p>
    <w:p w:rsidRPr="004876D1" w:rsidR="000A3ECA" w:rsidP="000A3ECA" w:rsidRDefault="000A3ECA" w14:paraId="04DA5C38" w14:textId="77777777">
      <w:pPr>
        <w:pStyle w:val="header-h1"/>
        <w:rPr>
          <w:rFonts w:ascii="Times New Roman" w:hAnsi="Times New Roman" w:cs="Times New Roman"/>
          <w:sz w:val="24"/>
          <w:szCs w:val="24"/>
        </w:rPr>
      </w:pPr>
      <w:r w:rsidRPr="004876D1">
        <w:rPr>
          <w:rFonts w:ascii="Times New Roman" w:hAnsi="Times New Roman" w:cs="Times New Roman"/>
          <w:sz w:val="24"/>
          <w:szCs w:val="24"/>
        </w:rPr>
        <w:t>Vraag 4</w:t>
      </w:r>
    </w:p>
    <w:p w:rsidRPr="004876D1" w:rsidR="000A3ECA" w:rsidP="000A3ECA" w:rsidRDefault="000A3ECA" w14:paraId="48108A57" w14:textId="77777777">
      <w:pPr>
        <w:pStyle w:val="p"/>
        <w:rPr>
          <w:rFonts w:ascii="Times New Roman" w:hAnsi="Times New Roman" w:cs="Times New Roman"/>
          <w:sz w:val="24"/>
          <w:szCs w:val="24"/>
        </w:rPr>
      </w:pPr>
      <w:r w:rsidRPr="004876D1">
        <w:rPr>
          <w:rFonts w:ascii="Times New Roman" w:hAnsi="Times New Roman" w:cs="Times New Roman"/>
          <w:sz w:val="24"/>
          <w:szCs w:val="24"/>
        </w:rPr>
        <w:t>Wat zijn de gevolgen indien deze slotwet niet wordt aangenomen?</w:t>
      </w:r>
    </w:p>
    <w:p w:rsidRPr="004876D1" w:rsidR="000A3ECA" w:rsidP="000A3ECA" w:rsidRDefault="000A3ECA" w14:paraId="3D97F5B6" w14:textId="77777777">
      <w:pPr>
        <w:pStyle w:val="header-h1"/>
        <w:rPr>
          <w:rFonts w:ascii="Times New Roman" w:hAnsi="Times New Roman" w:cs="Times New Roman"/>
          <w:sz w:val="24"/>
          <w:szCs w:val="24"/>
        </w:rPr>
      </w:pPr>
      <w:r w:rsidRPr="004876D1">
        <w:rPr>
          <w:rFonts w:ascii="Times New Roman" w:hAnsi="Times New Roman" w:cs="Times New Roman"/>
          <w:sz w:val="24"/>
          <w:szCs w:val="24"/>
        </w:rPr>
        <w:t>Antwoord op vraag 4</w:t>
      </w:r>
    </w:p>
    <w:p w:rsidRPr="004876D1" w:rsidR="000A3ECA" w:rsidP="000A3ECA" w:rsidRDefault="000A3ECA" w14:paraId="09BA133F" w14:textId="77777777">
      <w:pPr>
        <w:pStyle w:val="p"/>
        <w:rPr>
          <w:rFonts w:ascii="Times New Roman" w:hAnsi="Times New Roman" w:cs="Times New Roman"/>
          <w:sz w:val="24"/>
          <w:szCs w:val="24"/>
        </w:rPr>
      </w:pPr>
      <w:r w:rsidRPr="004876D1">
        <w:rPr>
          <w:rFonts w:ascii="Times New Roman" w:hAnsi="Times New Roman" w:cs="Times New Roman"/>
          <w:sz w:val="24"/>
          <w:szCs w:val="24"/>
        </w:rPr>
        <w:t>Het niet aannemen van een slotwet zullen de gerapporteerde bedragen of de besteding niet veranderen. Wel heeft het niet aannemen van een slotwet tot gevolg dat er niet wordt voldaan aan een van de voorwaarden om decharge te kunnen verlenen, zoals bepaald in artikel 2.40, tweede lid, van de Comptabiliteitswet 2016.</w:t>
      </w:r>
    </w:p>
    <w:p w:rsidRPr="004876D1" w:rsidR="000A3ECA" w:rsidP="000A3ECA" w:rsidRDefault="000A3ECA" w14:paraId="42812058" w14:textId="77777777"/>
    <w:p w:rsidRPr="004876D1" w:rsidR="00F80165" w:rsidRDefault="00F80165" w14:paraId="6EC29C3E" w14:textId="77777777"/>
    <w:sectPr w:rsidRPr="004876D1" w:rsidR="00F8016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45FBE" w14:textId="77777777" w:rsidR="000A3ECA" w:rsidRDefault="000A3ECA" w:rsidP="000A3ECA">
      <w:r>
        <w:separator/>
      </w:r>
    </w:p>
  </w:endnote>
  <w:endnote w:type="continuationSeparator" w:id="0">
    <w:p w14:paraId="4AAFF7C2" w14:textId="77777777" w:rsidR="000A3ECA" w:rsidRDefault="000A3ECA" w:rsidP="000A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182E2" w14:textId="77777777" w:rsidR="000A3ECA" w:rsidRPr="000A3ECA" w:rsidRDefault="000A3ECA" w:rsidP="000A3E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EBA5C" w14:textId="77777777" w:rsidR="000A3ECA" w:rsidRPr="000A3ECA" w:rsidRDefault="000A3ECA" w:rsidP="000A3E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581F" w14:textId="77777777" w:rsidR="000A3ECA" w:rsidRPr="000A3ECA" w:rsidRDefault="000A3ECA" w:rsidP="000A3E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E7F5E" w14:textId="77777777" w:rsidR="000A3ECA" w:rsidRDefault="000A3ECA" w:rsidP="000A3ECA">
      <w:r>
        <w:separator/>
      </w:r>
    </w:p>
  </w:footnote>
  <w:footnote w:type="continuationSeparator" w:id="0">
    <w:p w14:paraId="2D4832F6" w14:textId="77777777" w:rsidR="000A3ECA" w:rsidRDefault="000A3ECA" w:rsidP="000A3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E8C63" w14:textId="77777777" w:rsidR="000A3ECA" w:rsidRPr="000A3ECA" w:rsidRDefault="000A3ECA" w:rsidP="000A3E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904EC" w14:textId="77777777" w:rsidR="000A3ECA" w:rsidRPr="000A3ECA" w:rsidRDefault="000A3ECA" w:rsidP="000A3EC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51DEF" w14:textId="77777777" w:rsidR="000A3ECA" w:rsidRPr="000A3ECA" w:rsidRDefault="000A3ECA" w:rsidP="000A3EC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CA"/>
    <w:rsid w:val="000A3ECA"/>
    <w:rsid w:val="004876D1"/>
    <w:rsid w:val="004C7AA6"/>
    <w:rsid w:val="0089307A"/>
    <w:rsid w:val="00CB430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DBCB"/>
  <w15:chartTrackingRefBased/>
  <w15:docId w15:val="{6DE9AEE9-04F0-4D43-A420-7E5D7CD9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3ECA"/>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A3EC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0A3EC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0A3EC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0A3EC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0A3EC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0A3EC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0A3EC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0A3EC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0A3EC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3EC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A3EC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A3EC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A3EC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A3EC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A3EC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3EC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3EC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3ECA"/>
    <w:rPr>
      <w:rFonts w:eastAsiaTheme="majorEastAsia" w:cstheme="majorBidi"/>
      <w:color w:val="272727" w:themeColor="text1" w:themeTint="D8"/>
    </w:rPr>
  </w:style>
  <w:style w:type="paragraph" w:styleId="Titel">
    <w:name w:val="Title"/>
    <w:basedOn w:val="Standaard"/>
    <w:next w:val="Standaard"/>
    <w:link w:val="TitelChar"/>
    <w:uiPriority w:val="10"/>
    <w:qFormat/>
    <w:rsid w:val="000A3EC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0A3E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3EC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0A3EC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3EC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0A3ECA"/>
    <w:rPr>
      <w:i/>
      <w:iCs/>
      <w:color w:val="404040" w:themeColor="text1" w:themeTint="BF"/>
    </w:rPr>
  </w:style>
  <w:style w:type="paragraph" w:styleId="Lijstalinea">
    <w:name w:val="List Paragraph"/>
    <w:basedOn w:val="Standaard"/>
    <w:uiPriority w:val="34"/>
    <w:qFormat/>
    <w:rsid w:val="000A3EC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0A3ECA"/>
    <w:rPr>
      <w:i/>
      <w:iCs/>
      <w:color w:val="0F4761" w:themeColor="accent1" w:themeShade="BF"/>
    </w:rPr>
  </w:style>
  <w:style w:type="paragraph" w:styleId="Duidelijkcitaat">
    <w:name w:val="Intense Quote"/>
    <w:basedOn w:val="Standaard"/>
    <w:next w:val="Standaard"/>
    <w:link w:val="DuidelijkcitaatChar"/>
    <w:uiPriority w:val="30"/>
    <w:qFormat/>
    <w:rsid w:val="000A3EC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0A3ECA"/>
    <w:rPr>
      <w:i/>
      <w:iCs/>
      <w:color w:val="0F4761" w:themeColor="accent1" w:themeShade="BF"/>
    </w:rPr>
  </w:style>
  <w:style w:type="character" w:styleId="Intensieveverwijzing">
    <w:name w:val="Intense Reference"/>
    <w:basedOn w:val="Standaardalinea-lettertype"/>
    <w:uiPriority w:val="32"/>
    <w:qFormat/>
    <w:rsid w:val="000A3ECA"/>
    <w:rPr>
      <w:b/>
      <w:bCs/>
      <w:smallCaps/>
      <w:color w:val="0F4761" w:themeColor="accent1" w:themeShade="BF"/>
      <w:spacing w:val="5"/>
    </w:rPr>
  </w:style>
  <w:style w:type="paragraph" w:customStyle="1" w:styleId="p">
    <w:name w:val="p"/>
    <w:rsid w:val="000A3ECA"/>
    <w:pPr>
      <w:widowControl w:val="0"/>
      <w:autoSpaceDN w:val="0"/>
      <w:spacing w:after="220" w:line="220" w:lineRule="exact"/>
      <w:textAlignment w:val="baseline"/>
    </w:pPr>
    <w:rPr>
      <w:rFonts w:ascii="DejaVu Sans" w:eastAsia="Arial Unicode MS" w:hAnsi="DejaVu Sans" w:cs="Tahoma"/>
      <w:kern w:val="3"/>
      <w:sz w:val="17"/>
      <w:szCs w:val="20"/>
      <w:lang w:eastAsia="nl-NL"/>
      <w14:ligatures w14:val="none"/>
    </w:rPr>
  </w:style>
  <w:style w:type="paragraph" w:customStyle="1" w:styleId="header-h1">
    <w:name w:val="header-h1"/>
    <w:basedOn w:val="p"/>
    <w:rsid w:val="000A3ECA"/>
    <w:pPr>
      <w:keepNext/>
      <w:keepLines/>
      <w:spacing w:after="20"/>
    </w:pPr>
    <w:rPr>
      <w:b/>
    </w:rPr>
  </w:style>
  <w:style w:type="paragraph" w:customStyle="1" w:styleId="section-title-2">
    <w:name w:val="section-title-2"/>
    <w:basedOn w:val="p"/>
    <w:rsid w:val="000A3ECA"/>
    <w:pPr>
      <w:keepNext/>
      <w:spacing w:after="227"/>
    </w:pPr>
    <w:rPr>
      <w:b/>
      <w:color w:val="009EE0"/>
      <w:sz w:val="18"/>
      <w:szCs w:val="18"/>
    </w:rPr>
  </w:style>
  <w:style w:type="paragraph" w:styleId="Koptekst">
    <w:name w:val="header"/>
    <w:basedOn w:val="Standaard"/>
    <w:link w:val="KoptekstChar"/>
    <w:uiPriority w:val="99"/>
    <w:unhideWhenUsed/>
    <w:rsid w:val="000A3ECA"/>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tekstChar">
    <w:name w:val="Koptekst Char"/>
    <w:basedOn w:val="Standaardalinea-lettertype"/>
    <w:link w:val="Koptekst"/>
    <w:uiPriority w:val="99"/>
    <w:rsid w:val="000A3ECA"/>
  </w:style>
  <w:style w:type="paragraph" w:styleId="Voettekst">
    <w:name w:val="footer"/>
    <w:basedOn w:val="Standaard"/>
    <w:link w:val="VoettekstChar"/>
    <w:uiPriority w:val="99"/>
    <w:unhideWhenUsed/>
    <w:rsid w:val="000A3ECA"/>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VoettekstChar">
    <w:name w:val="Voettekst Char"/>
    <w:basedOn w:val="Standaardalinea-lettertype"/>
    <w:link w:val="Voettekst"/>
    <w:uiPriority w:val="99"/>
    <w:rsid w:val="000A3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384</ap:Words>
  <ap:Characters>2118</ap:Characters>
  <ap:DocSecurity>4</ap:DocSecurity>
  <ap:Lines>17</ap:Lines>
  <ap:Paragraphs>4</ap:Paragraphs>
  <ap:ScaleCrop>false</ap:ScaleCrop>
  <ap:LinksUpToDate>false</ap:LinksUpToDate>
  <ap:CharactersWithSpaces>2498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2025-06-25T12:06:00.0000000Z</dcterms:created>
  <dcterms:modified xsi:type="dcterms:W3CDTF">2025-06-25T12:06:00.0000000Z</dcterms:modified>
  <version/>
  <category/>
</coreProperties>
</file>