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1DF0" w:rsidR="00A31DF0" w:rsidP="00A31DF0" w:rsidRDefault="00A31DF0" w14:paraId="5FB12951" w14:textId="77777777">
      <w:pPr>
        <w:widowControl w:val="0"/>
        <w:spacing w:before="0" w:after="0"/>
        <w:ind w:left="2160" w:hanging="2160"/>
        <w:rPr>
          <w:b/>
          <w:bCs/>
          <w:snapToGrid w:val="0"/>
          <w:sz w:val="24"/>
        </w:rPr>
      </w:pPr>
      <w:r w:rsidRPr="00A31DF0">
        <w:rPr>
          <w:b/>
          <w:bCs/>
          <w:snapToGrid w:val="0"/>
          <w:sz w:val="24"/>
          <w:szCs w:val="24"/>
        </w:rPr>
        <w:t>36 740 VII</w:t>
      </w:r>
      <w:r w:rsidRPr="00A31DF0">
        <w:rPr>
          <w:b/>
          <w:bCs/>
          <w:snapToGrid w:val="0"/>
          <w:sz w:val="24"/>
          <w:szCs w:val="24"/>
        </w:rPr>
        <w:tab/>
      </w:r>
      <w:r w:rsidRPr="00A31DF0">
        <w:rPr>
          <w:b/>
          <w:bCs/>
          <w:snapToGrid w:val="0"/>
          <w:sz w:val="24"/>
        </w:rPr>
        <w:t xml:space="preserve">Jaarverslag en </w:t>
      </w:r>
      <w:proofErr w:type="spellStart"/>
      <w:r w:rsidRPr="00A31DF0">
        <w:rPr>
          <w:b/>
          <w:bCs/>
          <w:snapToGrid w:val="0"/>
          <w:sz w:val="24"/>
        </w:rPr>
        <w:t>slotwet</w:t>
      </w:r>
      <w:proofErr w:type="spellEnd"/>
      <w:r w:rsidRPr="00A31DF0">
        <w:rPr>
          <w:b/>
          <w:bCs/>
          <w:snapToGrid w:val="0"/>
          <w:sz w:val="24"/>
        </w:rPr>
        <w:t xml:space="preserve"> Ministerie van Binnenlandse Zaken en Koninkrijksrelaties 2024</w:t>
      </w:r>
    </w:p>
    <w:p w:rsidRPr="00A31DF0" w:rsidR="00A31DF0" w:rsidP="00A31DF0" w:rsidRDefault="00A31DF0" w14:paraId="2A8AE6D6" w14:textId="77777777">
      <w:pPr>
        <w:widowControl w:val="0"/>
        <w:spacing w:before="0" w:after="0"/>
        <w:rPr>
          <w:b/>
          <w:bCs/>
          <w:snapToGrid w:val="0"/>
          <w:sz w:val="24"/>
          <w:szCs w:val="24"/>
        </w:rPr>
      </w:pPr>
    </w:p>
    <w:p w:rsidRPr="00A31DF0" w:rsidR="00A31DF0" w:rsidP="00A31DF0" w:rsidRDefault="00A31DF0" w14:paraId="2DC6747D" w14:textId="77777777">
      <w:pPr>
        <w:widowControl w:val="0"/>
        <w:spacing w:before="0" w:after="0"/>
        <w:rPr>
          <w:b/>
          <w:bCs/>
          <w:snapToGrid w:val="0"/>
          <w:sz w:val="24"/>
          <w:szCs w:val="24"/>
        </w:rPr>
      </w:pPr>
      <w:r w:rsidRPr="00A31DF0">
        <w:rPr>
          <w:b/>
          <w:bCs/>
          <w:snapToGrid w:val="0"/>
          <w:sz w:val="24"/>
          <w:szCs w:val="24"/>
        </w:rPr>
        <w:t>Nr. 7</w:t>
      </w:r>
      <w:r w:rsidRPr="00A31DF0">
        <w:rPr>
          <w:b/>
          <w:bCs/>
          <w:snapToGrid w:val="0"/>
          <w:sz w:val="24"/>
          <w:szCs w:val="24"/>
        </w:rPr>
        <w:tab/>
      </w:r>
      <w:r w:rsidRPr="00A31DF0">
        <w:rPr>
          <w:b/>
          <w:bCs/>
          <w:snapToGrid w:val="0"/>
          <w:sz w:val="24"/>
          <w:szCs w:val="24"/>
        </w:rPr>
        <w:tab/>
      </w:r>
      <w:r w:rsidRPr="00A31DF0">
        <w:rPr>
          <w:b/>
          <w:bCs/>
          <w:snapToGrid w:val="0"/>
          <w:sz w:val="24"/>
          <w:szCs w:val="24"/>
        </w:rPr>
        <w:tab/>
        <w:t>Lijst van vragen en antwoorden</w:t>
      </w:r>
    </w:p>
    <w:p w:rsidRPr="00A31DF0" w:rsidR="00A31DF0" w:rsidP="00A31DF0" w:rsidRDefault="00A31DF0" w14:paraId="316FA399" w14:textId="77777777">
      <w:pPr>
        <w:widowControl w:val="0"/>
        <w:tabs>
          <w:tab w:val="left" w:pos="-1440"/>
          <w:tab w:val="left" w:pos="-720"/>
          <w:tab w:val="left" w:pos="0"/>
          <w:tab w:val="left" w:pos="720"/>
        </w:tabs>
        <w:suppressAutoHyphens/>
        <w:spacing w:before="0" w:after="0"/>
        <w:ind w:left="1440" w:hanging="1440"/>
        <w:rPr>
          <w:snapToGrid w:val="0"/>
          <w:sz w:val="24"/>
          <w:szCs w:val="24"/>
        </w:rPr>
      </w:pPr>
      <w:r w:rsidRPr="00A31DF0">
        <w:rPr>
          <w:snapToGrid w:val="0"/>
          <w:sz w:val="24"/>
          <w:szCs w:val="24"/>
        </w:rPr>
        <w:tab/>
      </w:r>
      <w:r w:rsidRPr="00A31DF0">
        <w:rPr>
          <w:snapToGrid w:val="0"/>
          <w:sz w:val="24"/>
          <w:szCs w:val="24"/>
        </w:rPr>
        <w:tab/>
      </w:r>
      <w:r w:rsidRPr="00A31DF0">
        <w:rPr>
          <w:snapToGrid w:val="0"/>
          <w:sz w:val="24"/>
          <w:szCs w:val="24"/>
        </w:rPr>
        <w:tab/>
        <w:t>Vastgesteld 11 juni 2025</w:t>
      </w:r>
    </w:p>
    <w:p w:rsidRPr="00A31DF0" w:rsidR="00A31DF0" w:rsidP="00A31DF0" w:rsidRDefault="00A31DF0" w14:paraId="22E3E34D" w14:textId="77777777">
      <w:pPr>
        <w:widowControl w:val="0"/>
        <w:tabs>
          <w:tab w:val="left" w:pos="-1440"/>
          <w:tab w:val="left" w:pos="-720"/>
          <w:tab w:val="left" w:pos="0"/>
          <w:tab w:val="left" w:pos="720"/>
        </w:tabs>
        <w:suppressAutoHyphens/>
        <w:spacing w:before="0" w:after="0"/>
        <w:rPr>
          <w:snapToGrid w:val="0"/>
          <w:sz w:val="24"/>
          <w:szCs w:val="24"/>
        </w:rPr>
      </w:pPr>
    </w:p>
    <w:p w:rsidRPr="00A31DF0" w:rsidR="00A31DF0" w:rsidP="00A31DF0" w:rsidRDefault="00A31DF0" w14:paraId="1B93B5BA" w14:textId="77777777">
      <w:pPr>
        <w:widowControl w:val="0"/>
        <w:spacing w:before="0" w:after="0"/>
        <w:rPr>
          <w:sz w:val="24"/>
          <w:szCs w:val="24"/>
        </w:rPr>
      </w:pPr>
      <w:r w:rsidRPr="00A31DF0">
        <w:rPr>
          <w:snapToGrid w:val="0"/>
          <w:sz w:val="24"/>
          <w:szCs w:val="24"/>
        </w:rPr>
        <w:t xml:space="preserve">De vaste commissie voor </w:t>
      </w:r>
      <w:r w:rsidRPr="00A31DF0">
        <w:rPr>
          <w:snapToGrid w:val="0"/>
          <w:spacing w:val="-3"/>
          <w:sz w:val="24"/>
          <w:szCs w:val="24"/>
        </w:rPr>
        <w:t>Binnenlandse Zaken</w:t>
      </w:r>
      <w:r w:rsidRPr="00A31DF0">
        <w:rPr>
          <w:snapToGrid w:val="0"/>
          <w:sz w:val="24"/>
          <w:szCs w:val="24"/>
        </w:rPr>
        <w:t xml:space="preserve"> heeft een aantal vragen voorgelegd aan de minister van </w:t>
      </w:r>
      <w:r w:rsidRPr="00A31DF0">
        <w:rPr>
          <w:snapToGrid w:val="0"/>
          <w:spacing w:val="-3"/>
          <w:sz w:val="24"/>
          <w:szCs w:val="24"/>
        </w:rPr>
        <w:t>Binnenlandse Zaken en Koninkrijksrelaties</w:t>
      </w:r>
      <w:r w:rsidRPr="00A31DF0">
        <w:rPr>
          <w:snapToGrid w:val="0"/>
          <w:sz w:val="24"/>
          <w:szCs w:val="24"/>
        </w:rPr>
        <w:t xml:space="preserve"> over het Jaarverslag van 21 mei 2025 van het Ministerie van Binnenlandse Zaken en Koninkrijksrelaties 2024 (Kamerstuk 36 740 VII, nr. 1)</w:t>
      </w:r>
      <w:r w:rsidRPr="00A31DF0">
        <w:rPr>
          <w:sz w:val="24"/>
          <w:szCs w:val="24"/>
        </w:rPr>
        <w:t xml:space="preserve"> </w:t>
      </w:r>
    </w:p>
    <w:p w:rsidRPr="00A31DF0" w:rsidR="00A31DF0" w:rsidP="00A31DF0" w:rsidRDefault="00A31DF0" w14:paraId="0CAF4F41" w14:textId="77777777">
      <w:pPr>
        <w:widowControl w:val="0"/>
        <w:spacing w:before="0" w:after="0"/>
        <w:rPr>
          <w:snapToGrid w:val="0"/>
          <w:spacing w:val="-3"/>
          <w:sz w:val="24"/>
          <w:szCs w:val="24"/>
        </w:rPr>
      </w:pPr>
    </w:p>
    <w:p w:rsidRPr="00A31DF0" w:rsidR="00A31DF0" w:rsidP="00A31DF0" w:rsidRDefault="00A31DF0" w14:paraId="3C802A4F" w14:textId="77777777">
      <w:pPr>
        <w:widowControl w:val="0"/>
        <w:tabs>
          <w:tab w:val="left" w:pos="-1440"/>
          <w:tab w:val="left" w:pos="-720"/>
        </w:tabs>
        <w:suppressAutoHyphens/>
        <w:spacing w:before="0" w:after="0"/>
        <w:rPr>
          <w:snapToGrid w:val="0"/>
          <w:sz w:val="24"/>
          <w:szCs w:val="24"/>
        </w:rPr>
      </w:pPr>
      <w:r w:rsidRPr="00A31DF0">
        <w:rPr>
          <w:snapToGrid w:val="0"/>
          <w:sz w:val="24"/>
          <w:szCs w:val="24"/>
        </w:rPr>
        <w:t xml:space="preserve">De minister heeft deze vragen beantwoord bij brief van 11 juni 2025. Vragen en antwoorden zijn hierna afgedrukt. </w:t>
      </w:r>
    </w:p>
    <w:p w:rsidRPr="00A31DF0" w:rsidR="00A31DF0" w:rsidP="00A31DF0" w:rsidRDefault="00A31DF0" w14:paraId="1BE3ED4C" w14:textId="77777777">
      <w:pPr>
        <w:widowControl w:val="0"/>
        <w:tabs>
          <w:tab w:val="left" w:pos="-1440"/>
          <w:tab w:val="left" w:pos="-720"/>
        </w:tabs>
        <w:suppressAutoHyphens/>
        <w:spacing w:before="0" w:after="0"/>
        <w:rPr>
          <w:snapToGrid w:val="0"/>
          <w:sz w:val="24"/>
          <w:szCs w:val="24"/>
        </w:rPr>
      </w:pPr>
    </w:p>
    <w:p w:rsidRPr="00A31DF0" w:rsidR="00A31DF0" w:rsidP="00A31DF0" w:rsidRDefault="00A31DF0" w14:paraId="121332DC" w14:textId="77777777">
      <w:pPr>
        <w:widowControl w:val="0"/>
        <w:tabs>
          <w:tab w:val="left" w:pos="-720"/>
        </w:tabs>
        <w:suppressAutoHyphens/>
        <w:spacing w:before="0" w:after="0"/>
        <w:rPr>
          <w:snapToGrid w:val="0"/>
          <w:sz w:val="24"/>
          <w:szCs w:val="24"/>
        </w:rPr>
      </w:pPr>
      <w:r w:rsidRPr="00A31DF0">
        <w:rPr>
          <w:snapToGrid w:val="0"/>
          <w:sz w:val="24"/>
          <w:szCs w:val="24"/>
        </w:rPr>
        <w:t>De voorzitter van de commissie,</w:t>
      </w:r>
    </w:p>
    <w:p w:rsidRPr="00A31DF0" w:rsidR="00A31DF0" w:rsidP="00A31DF0" w:rsidRDefault="00A31DF0" w14:paraId="0592E8E2" w14:textId="77777777">
      <w:pPr>
        <w:widowControl w:val="0"/>
        <w:tabs>
          <w:tab w:val="left" w:pos="-720"/>
        </w:tabs>
        <w:suppressAutoHyphens/>
        <w:spacing w:before="0" w:after="0"/>
        <w:rPr>
          <w:snapToGrid w:val="0"/>
          <w:sz w:val="24"/>
          <w:szCs w:val="24"/>
        </w:rPr>
      </w:pPr>
      <w:r w:rsidRPr="00A31DF0">
        <w:rPr>
          <w:snapToGrid w:val="0"/>
          <w:sz w:val="24"/>
          <w:szCs w:val="24"/>
        </w:rPr>
        <w:t>De Vree</w:t>
      </w:r>
    </w:p>
    <w:p w:rsidRPr="00A31DF0" w:rsidR="00A31DF0" w:rsidP="00A31DF0" w:rsidRDefault="00A31DF0" w14:paraId="6FFCDA19" w14:textId="77777777">
      <w:pPr>
        <w:widowControl w:val="0"/>
        <w:tabs>
          <w:tab w:val="left" w:pos="-720"/>
        </w:tabs>
        <w:suppressAutoHyphens/>
        <w:spacing w:before="0" w:after="0"/>
        <w:rPr>
          <w:snapToGrid w:val="0"/>
          <w:sz w:val="24"/>
          <w:szCs w:val="24"/>
        </w:rPr>
      </w:pPr>
    </w:p>
    <w:p w:rsidRPr="00A31DF0" w:rsidR="00A31DF0" w:rsidP="00A31DF0" w:rsidRDefault="00A31DF0" w14:paraId="5247F388" w14:textId="77777777">
      <w:pPr>
        <w:widowControl w:val="0"/>
        <w:tabs>
          <w:tab w:val="left" w:pos="-720"/>
        </w:tabs>
        <w:suppressAutoHyphens/>
        <w:spacing w:before="0" w:after="0"/>
        <w:rPr>
          <w:snapToGrid w:val="0"/>
          <w:sz w:val="24"/>
          <w:szCs w:val="24"/>
        </w:rPr>
      </w:pPr>
      <w:r w:rsidRPr="00A31DF0">
        <w:rPr>
          <w:snapToGrid w:val="0"/>
          <w:sz w:val="24"/>
          <w:szCs w:val="24"/>
        </w:rPr>
        <w:t>Adjunct-griffier van de commissie,</w:t>
      </w:r>
    </w:p>
    <w:p w:rsidRPr="00A31DF0" w:rsidR="00A31DF0" w:rsidP="00A31DF0" w:rsidRDefault="00A31DF0" w14:paraId="2D568B63" w14:textId="77777777">
      <w:pPr>
        <w:widowControl w:val="0"/>
        <w:tabs>
          <w:tab w:val="left" w:pos="-720"/>
        </w:tabs>
        <w:suppressAutoHyphens/>
        <w:spacing w:before="0" w:after="0"/>
        <w:rPr>
          <w:snapToGrid w:val="0"/>
          <w:sz w:val="24"/>
        </w:rPr>
      </w:pPr>
      <w:r w:rsidRPr="00A31DF0">
        <w:rPr>
          <w:snapToGrid w:val="0"/>
          <w:sz w:val="24"/>
          <w:szCs w:val="24"/>
        </w:rPr>
        <w:t>Van der Haas</w:t>
      </w:r>
    </w:p>
    <w:p w:rsidR="00A31DF0" w:rsidRDefault="00A31DF0" w14:paraId="5BF48910" w14:textId="77777777">
      <w:pPr>
        <w:spacing w:before="0" w:after="0"/>
      </w:pPr>
    </w:p>
    <w:p w:rsidRPr="00A31DF0" w:rsidR="00A757A7" w:rsidRDefault="00A31DF0" w14:paraId="17AB4220" w14:textId="752985D7">
      <w:pPr>
        <w:spacing w:before="0" w:after="0"/>
        <w:rPr>
          <w:b/>
          <w:bCs/>
        </w:rPr>
      </w:pPr>
      <w:r w:rsidRPr="00A31DF0">
        <w:rPr>
          <w:b/>
          <w:bCs/>
        </w:rPr>
        <w:t>Vragen en antwoorden</w:t>
      </w:r>
      <w:r w:rsidRPr="00A31DF0">
        <w:rPr>
          <w:b/>
          <w:bCs/>
        </w:rPr>
        <w:tab/>
      </w:r>
      <w:r w:rsidRPr="00A31DF0">
        <w:rPr>
          <w:b/>
          <w:bCs/>
        </w:rPr>
        <w:tab/>
      </w:r>
    </w:p>
    <w:p w:rsidRPr="00A31DF0" w:rsidR="00A757A7" w:rsidRDefault="00A757A7" w14:paraId="20147EF3" w14:textId="77777777">
      <w:pPr>
        <w:rPr>
          <w:b/>
          <w:bCs/>
        </w:rPr>
      </w:pPr>
    </w:p>
    <w:tbl>
      <w:tblPr>
        <w:tblW w:w="6951" w:type="dxa"/>
        <w:tblLayout w:type="fixed"/>
        <w:tblCellMar>
          <w:left w:w="0" w:type="dxa"/>
          <w:right w:w="0" w:type="dxa"/>
        </w:tblCellMar>
        <w:tblLook w:val="0000" w:firstRow="0" w:lastRow="0" w:firstColumn="0" w:lastColumn="0" w:noHBand="0" w:noVBand="0"/>
      </w:tblPr>
      <w:tblGrid>
        <w:gridCol w:w="495"/>
        <w:gridCol w:w="6456"/>
      </w:tblGrid>
      <w:tr w:rsidR="00A31DF0" w:rsidTr="00A31DF0" w14:paraId="670E9FDE" w14:textId="77777777">
        <w:tc>
          <w:tcPr>
            <w:tcW w:w="495" w:type="dxa"/>
          </w:tcPr>
          <w:p w:rsidR="00A31DF0" w:rsidRDefault="00A31DF0" w14:paraId="510A3C6E" w14:textId="4CA78CFC">
            <w:bookmarkStart w:name="bmkStartTabel" w:id="0"/>
            <w:bookmarkEnd w:id="0"/>
            <w:r>
              <w:t>1</w:t>
            </w:r>
          </w:p>
        </w:tc>
        <w:tc>
          <w:tcPr>
            <w:tcW w:w="6456" w:type="dxa"/>
          </w:tcPr>
          <w:p w:rsidR="00A31DF0" w:rsidRDefault="00A31DF0" w14:paraId="1BEE0CE0" w14:textId="77777777">
            <w:r>
              <w:t>Is er binnen Logius extra aandacht voor kennisbehoud, nu de externe inhuur al jaren ver boven de Roemernorm zit? Wordt binnen Logius maximaal ingezet op structurele benoemingen bij sleutelposities?</w:t>
            </w:r>
          </w:p>
          <w:p w:rsidR="00A31DF0" w:rsidRDefault="00A31DF0" w14:paraId="7D13779E" w14:textId="77777777"/>
          <w:p w:rsidR="00A31DF0" w:rsidRDefault="00A31DF0" w14:paraId="12AA4210" w14:textId="77777777">
            <w:r>
              <w:t>Antwoord:</w:t>
            </w:r>
          </w:p>
          <w:p w:rsidR="00A31DF0" w:rsidRDefault="00A31DF0" w14:paraId="07D71ED4" w14:textId="77777777"/>
          <w:p w:rsidR="00A31DF0" w:rsidRDefault="00A31DF0" w14:paraId="48C56C1F" w14:textId="2A12D69E">
            <w:r>
              <w:t xml:space="preserve">Logius zet actief in op het terugdringen van externe inhuur. In 2024 heeft Logius nieuw beleid vastgesteld voor het terugdringen van externe inhuur. Dit beleid wordt nu via een werkgroep geïmplementeerd. In 2025 is het aantal schijnzelfstandigen tot en met mei teruggebracht van 123 naar 87. Voor de komende jaren zet Logius in om ook het percentage externe inhuur verder te verlagen. Logius zet daarbij maximaal in op het verambtelijken </w:t>
            </w:r>
            <w:r w:rsidRPr="003E2864">
              <w:t>(het invullen van een functie met een interne medewerker (ambtenaar)</w:t>
            </w:r>
            <w:r w:rsidRPr="2AB22B59">
              <w:t xml:space="preserve"> </w:t>
            </w:r>
            <w:r>
              <w:t xml:space="preserve">van structurele formatieplaatsen en zeker op sleutelposities. Daarbij heeft Logius aandacht voor het behoud van kennis door externe medewerkers in vaste dienst te nemen en bij vervanging een ruime periode van overdracht te reserveren. </w:t>
            </w:r>
          </w:p>
          <w:p w:rsidR="00A31DF0" w:rsidRDefault="00A31DF0" w14:paraId="10BD3236" w14:textId="12A4065B"/>
        </w:tc>
      </w:tr>
      <w:tr w:rsidR="00A31DF0" w:rsidTr="00A31DF0" w14:paraId="66F0E356" w14:textId="77777777">
        <w:tc>
          <w:tcPr>
            <w:tcW w:w="495" w:type="dxa"/>
          </w:tcPr>
          <w:p w:rsidR="00A31DF0" w:rsidRDefault="00A31DF0" w14:paraId="3718084D" w14:textId="789AF5C6">
            <w:r>
              <w:t>2</w:t>
            </w:r>
          </w:p>
        </w:tc>
        <w:tc>
          <w:tcPr>
            <w:tcW w:w="6456" w:type="dxa"/>
          </w:tcPr>
          <w:p w:rsidR="00A31DF0" w:rsidRDefault="00A31DF0" w14:paraId="7E74439A" w14:textId="77777777">
            <w:r>
              <w:t>Wat heeft u concreet gedaan om te bevorderen dat de openbare agenda's van bewindspersonen conform de richtlijnen worden bijgehouden?</w:t>
            </w:r>
          </w:p>
          <w:p w:rsidR="00A31DF0" w:rsidRDefault="00A31DF0" w14:paraId="6AE8C4F3" w14:textId="77777777"/>
          <w:p w:rsidR="00A31DF0" w:rsidRDefault="00A31DF0" w14:paraId="462E9DDF" w14:textId="77777777">
            <w:r>
              <w:t>Antwoord:</w:t>
            </w:r>
          </w:p>
          <w:p w:rsidR="00A31DF0" w:rsidRDefault="00A31DF0" w14:paraId="7F4624FF" w14:textId="77777777"/>
          <w:p w:rsidR="00A31DF0" w:rsidRDefault="00A31DF0" w14:paraId="1B89F472" w14:textId="5A91A472">
            <w:r w:rsidRPr="54F28662">
              <w:t xml:space="preserve">De afgelopen tijd is zowel politiek als ambtelijk op verschillende manieren bevorderd dat de openbare agenda’s van de bewindslieden conform de bestaande richtlijnen worden bijgehouden. </w:t>
            </w:r>
          </w:p>
          <w:p w:rsidR="00A31DF0" w:rsidRDefault="00A31DF0" w14:paraId="3017D460" w14:textId="7475BF13">
            <w:r w:rsidRPr="54F28662">
              <w:t xml:space="preserve"> </w:t>
            </w:r>
          </w:p>
          <w:p w:rsidR="00A31DF0" w:rsidRDefault="00A31DF0" w14:paraId="72C81815" w14:textId="62D846A4">
            <w:r>
              <w:t>In de kabinetsreactie op het onderzoeksrapport van professor Braun, 'Mozaïek van belangen', zijn concrete verbetervoorstellen opgenomen die nu in uitvoering zijn (Kamerstuk 28 844, nr. 282).</w:t>
            </w:r>
            <w:r w:rsidRPr="2918E231">
              <w:t xml:space="preserve"> </w:t>
            </w:r>
            <w:r w:rsidRPr="5AC96A35">
              <w:t xml:space="preserve">Het gaat bijvoorbeeld om het koppelen van de social media-accounts aan de openbare agenda's van bewindspersonen, en </w:t>
            </w:r>
            <w:r w:rsidRPr="4FDF1463">
              <w:t xml:space="preserve">het </w:t>
            </w:r>
            <w:r w:rsidRPr="4FDF1463">
              <w:lastRenderedPageBreak/>
              <w:t xml:space="preserve">door de ministeries eenduidiger toepassen van de </w:t>
            </w:r>
            <w:r w:rsidRPr="1F9028F3">
              <w:t>'</w:t>
            </w:r>
            <w:r w:rsidRPr="4FDF1463">
              <w:t>Uitvoeringsrichtlijn openbare agenda's bewindslieden'</w:t>
            </w:r>
            <w:r w:rsidRPr="1F9028F3">
              <w:t>.</w:t>
            </w:r>
          </w:p>
          <w:p w:rsidR="00A31DF0" w:rsidRDefault="00A31DF0" w14:paraId="2ABEBEB1" w14:textId="20628E5F">
            <w:r w:rsidRPr="54F28662">
              <w:t xml:space="preserve">Ook wordt op Rijksoverheid.nl een leeswijzer gepubliceerd die de openbare agenda gemakkelijker doorzoekbaar maakt en bezoekers informatie biedt welke afspraken wél en niet op de openbare agenda worden gepubliceerd. </w:t>
            </w:r>
          </w:p>
          <w:p w:rsidR="00A31DF0" w:rsidRDefault="00A31DF0" w14:paraId="5C224C02" w14:textId="662803B8">
            <w:r w:rsidRPr="54F28662">
              <w:t xml:space="preserve"> </w:t>
            </w:r>
          </w:p>
          <w:p w:rsidR="00A31DF0" w:rsidRDefault="00A31DF0" w14:paraId="52FCE04B" w14:textId="252C92C3">
            <w:r w:rsidRPr="54F28662">
              <w:t>In de Ministerraad is het goed bijhouden van de openbare agenda’s ook regelmatig onderwerp van gesprek.</w:t>
            </w:r>
          </w:p>
          <w:p w:rsidR="00A31DF0" w:rsidRDefault="00A31DF0" w14:paraId="33E772CC" w14:textId="332DF050">
            <w:r w:rsidRPr="54F28662">
              <w:t xml:space="preserve"> </w:t>
            </w:r>
          </w:p>
          <w:p w:rsidR="00A31DF0" w:rsidRDefault="00A31DF0" w14:paraId="08DC7E97" w14:textId="70943144">
            <w:r>
              <w:t xml:space="preserve">Conform mijn toezegging in </w:t>
            </w:r>
            <w:r w:rsidRPr="2918E231">
              <w:t>het Commissiedebat integriteit openbaar bestuur van 12 maart jl. ben ik met de Open State Foundation in gesprek over het verder verbeteren van de openbare agenda's. Meteen na het zomerreces 2025 zal ik de Kamer hierover bij brief informeren.</w:t>
            </w:r>
          </w:p>
          <w:p w:rsidR="00A31DF0" w:rsidRDefault="00A31DF0" w14:paraId="30034718" w14:textId="38F65BD1"/>
        </w:tc>
      </w:tr>
      <w:tr w:rsidR="00A31DF0" w:rsidTr="00A31DF0" w14:paraId="37E5ABEB" w14:textId="77777777">
        <w:tc>
          <w:tcPr>
            <w:tcW w:w="495" w:type="dxa"/>
          </w:tcPr>
          <w:p w:rsidR="00A31DF0" w:rsidRDefault="00A31DF0" w14:paraId="424E4D55" w14:textId="1EEBC80F">
            <w:r>
              <w:lastRenderedPageBreak/>
              <w:t>3</w:t>
            </w:r>
          </w:p>
        </w:tc>
        <w:tc>
          <w:tcPr>
            <w:tcW w:w="6456" w:type="dxa"/>
          </w:tcPr>
          <w:p w:rsidR="00A31DF0" w:rsidRDefault="00A31DF0" w14:paraId="7199CE48" w14:textId="77777777">
            <w:r>
              <w:t>Kan in een schematisch overzicht worden weergegeven (per departement en per functiegroep/salarisschaal) hoeveel openstaande vacatures er op dit moment zijn?</w:t>
            </w:r>
          </w:p>
          <w:p w:rsidR="00A31DF0" w:rsidRDefault="00A31DF0" w14:paraId="6C2654A5" w14:textId="77777777"/>
          <w:p w:rsidR="00A31DF0" w:rsidRDefault="00A31DF0" w14:paraId="7FACF83F" w14:textId="1955F03D">
            <w:r>
              <w:t>Antwoord:</w:t>
            </w:r>
          </w:p>
          <w:p w:rsidR="00A31DF0" w:rsidRDefault="00A31DF0" w14:paraId="655EAC3A" w14:textId="77777777"/>
          <w:p w:rsidR="00A31DF0" w:rsidRDefault="00A31DF0" w14:paraId="4172AC77" w14:textId="0AACBC49">
            <w:r w:rsidRPr="5EF90FF8">
              <w:t xml:space="preserve">De gevraagde onderverdeling </w:t>
            </w:r>
            <w:r>
              <w:t xml:space="preserve">van </w:t>
            </w:r>
            <w:r w:rsidRPr="000905D3">
              <w:rPr>
                <w:u w:val="single"/>
              </w:rPr>
              <w:t>openstaande</w:t>
            </w:r>
            <w:r w:rsidRPr="5EF90FF8">
              <w:t xml:space="preserve"> vacatures</w:t>
            </w:r>
            <w:r>
              <w:t xml:space="preserve"> op een specifieke datum</w:t>
            </w:r>
            <w:r w:rsidRPr="5EF90FF8">
              <w:t xml:space="preserve"> is niet beschikbaar. </w:t>
            </w:r>
            <w:r>
              <w:br/>
            </w:r>
            <w:r>
              <w:br/>
            </w:r>
            <w:r w:rsidRPr="5EF90FF8">
              <w:t xml:space="preserve">Deze gegevens zijn echter wel beschikbaar voor de </w:t>
            </w:r>
            <w:r w:rsidRPr="000905D3">
              <w:rPr>
                <w:u w:val="single"/>
              </w:rPr>
              <w:t>opengestelde</w:t>
            </w:r>
            <w:r w:rsidRPr="5EF90FF8">
              <w:t xml:space="preserve"> vacatures tot en met Q1 2025. Onderstaande tabellen geven een overzicht van het totaal aantal vacatures </w:t>
            </w:r>
            <w:r>
              <w:t>dat over het eerste kwartaal</w:t>
            </w:r>
            <w:r w:rsidRPr="5EF90FF8">
              <w:t xml:space="preserve"> van 2025 is </w:t>
            </w:r>
            <w:r>
              <w:t>opengesteld</w:t>
            </w:r>
            <w:r w:rsidRPr="5EF90FF8">
              <w:t>. In tabel 1 staat het aantal uitgesplitst naar ministerie, in tabel 2 naar salarisschaalcategorie</w:t>
            </w:r>
            <w:r>
              <w:t>.</w:t>
            </w:r>
          </w:p>
          <w:p w:rsidR="00A31DF0" w:rsidRDefault="00A31DF0" w14:paraId="35E92B8A" w14:textId="1FBFE3EF"/>
          <w:p w:rsidR="00A31DF0" w:rsidRDefault="00A31DF0" w14:paraId="1845B8BF" w14:textId="11D47BD0">
            <w:r w:rsidRPr="5EF90FF8">
              <w:rPr>
                <w:b/>
                <w:bCs/>
              </w:rPr>
              <w:t xml:space="preserve">Tabel 1 Aantal </w:t>
            </w:r>
            <w:r>
              <w:rPr>
                <w:b/>
                <w:bCs/>
              </w:rPr>
              <w:t>opengestelde</w:t>
            </w:r>
            <w:r w:rsidRPr="5EF90FF8">
              <w:rPr>
                <w:b/>
                <w:bCs/>
              </w:rPr>
              <w:t xml:space="preserve"> vacatures per kwartaal, naar ministerie</w:t>
            </w:r>
          </w:p>
          <w:tbl>
            <w:tblPr>
              <w:tblStyle w:val="Rastertabel1licht-Accent1"/>
              <w:tblW w:w="2475" w:type="dxa"/>
              <w:tblLayout w:type="fixed"/>
              <w:tblLook w:val="06A0" w:firstRow="1" w:lastRow="0" w:firstColumn="1" w:lastColumn="0" w:noHBand="1" w:noVBand="1"/>
            </w:tblPr>
            <w:tblGrid>
              <w:gridCol w:w="1341"/>
              <w:gridCol w:w="1134"/>
            </w:tblGrid>
            <w:tr w:rsidR="00A31DF0" w:rsidTr="00343655" w14:paraId="5D8DF02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1" w:type="dxa"/>
                  <w:shd w:val="clear" w:color="auto" w:fill="00B0F0"/>
                </w:tcPr>
                <w:p w:rsidR="00A31DF0" w:rsidRDefault="00A31DF0" w14:paraId="192F04DE" w14:textId="23A99D1E">
                  <w:r w:rsidRPr="5EF90FF8">
                    <w:rPr>
                      <w:color w:val="FFFFFF" w:themeColor="background1"/>
                    </w:rPr>
                    <w:t xml:space="preserve"> </w:t>
                  </w:r>
                </w:p>
              </w:tc>
              <w:tc>
                <w:tcPr>
                  <w:tcW w:w="1134" w:type="dxa"/>
                  <w:shd w:val="clear" w:color="auto" w:fill="00B0F0"/>
                </w:tcPr>
                <w:p w:rsidR="00A31DF0" w:rsidP="5EF90FF8" w:rsidRDefault="00A31DF0" w14:paraId="466DF887" w14:textId="475A38EC">
                  <w:pPr>
                    <w:jc w:val="right"/>
                    <w:cnfStyle w:val="100000000000" w:firstRow="1" w:lastRow="0" w:firstColumn="0" w:lastColumn="0" w:oddVBand="0" w:evenVBand="0" w:oddHBand="0" w:evenHBand="0" w:firstRowFirstColumn="0" w:firstRowLastColumn="0" w:lastRowFirstColumn="0" w:lastRowLastColumn="0"/>
                  </w:pPr>
                  <w:r w:rsidRPr="5EF90FF8">
                    <w:rPr>
                      <w:color w:val="FFFFFF" w:themeColor="background1"/>
                    </w:rPr>
                    <w:t>2025 Q1</w:t>
                  </w:r>
                </w:p>
              </w:tc>
            </w:tr>
            <w:tr w:rsidR="00A31DF0" w:rsidTr="00343655" w14:paraId="00D11821" w14:textId="77777777">
              <w:tc>
                <w:tcPr>
                  <w:cnfStyle w:val="001000000000" w:firstRow="0" w:lastRow="0" w:firstColumn="1" w:lastColumn="0" w:oddVBand="0" w:evenVBand="0" w:oddHBand="0" w:evenHBand="0" w:firstRowFirstColumn="0" w:firstRowLastColumn="0" w:lastRowFirstColumn="0" w:lastRowLastColumn="0"/>
                  <w:tcW w:w="1341" w:type="dxa"/>
                </w:tcPr>
                <w:p w:rsidR="00A31DF0" w:rsidRDefault="00A31DF0" w14:paraId="62D007CA" w14:textId="5C0BD565">
                  <w:r>
                    <w:t>AZ</w:t>
                  </w:r>
                </w:p>
              </w:tc>
              <w:tc>
                <w:tcPr>
                  <w:tcW w:w="1134" w:type="dxa"/>
                </w:tcPr>
                <w:p w:rsidR="00A31DF0" w:rsidP="5EF90FF8" w:rsidRDefault="00A31DF0" w14:paraId="50B5748D" w14:textId="26729342">
                  <w:pPr>
                    <w:jc w:val="right"/>
                    <w:cnfStyle w:val="000000000000" w:firstRow="0" w:lastRow="0" w:firstColumn="0" w:lastColumn="0" w:oddVBand="0" w:evenVBand="0" w:oddHBand="0" w:evenHBand="0" w:firstRowFirstColumn="0" w:firstRowLastColumn="0" w:lastRowFirstColumn="0" w:lastRowLastColumn="0"/>
                  </w:pPr>
                  <w:r>
                    <w:t>20</w:t>
                  </w:r>
                </w:p>
              </w:tc>
            </w:tr>
            <w:tr w:rsidR="00A31DF0" w:rsidTr="00343655" w14:paraId="1D874A82" w14:textId="77777777">
              <w:tc>
                <w:tcPr>
                  <w:cnfStyle w:val="001000000000" w:firstRow="0" w:lastRow="0" w:firstColumn="1" w:lastColumn="0" w:oddVBand="0" w:evenVBand="0" w:oddHBand="0" w:evenHBand="0" w:firstRowFirstColumn="0" w:firstRowLastColumn="0" w:lastRowFirstColumn="0" w:lastRowLastColumn="0"/>
                  <w:tcW w:w="1341" w:type="dxa"/>
                </w:tcPr>
                <w:p w:rsidR="00A31DF0" w:rsidRDefault="00A31DF0" w14:paraId="64B1B226" w14:textId="6B701CB6">
                  <w:r>
                    <w:t>BZ</w:t>
                  </w:r>
                </w:p>
              </w:tc>
              <w:tc>
                <w:tcPr>
                  <w:tcW w:w="1134" w:type="dxa"/>
                </w:tcPr>
                <w:p w:rsidR="00A31DF0" w:rsidP="5EF90FF8" w:rsidRDefault="00A31DF0" w14:paraId="178B9B7C" w14:textId="232199B5">
                  <w:pPr>
                    <w:jc w:val="right"/>
                    <w:cnfStyle w:val="000000000000" w:firstRow="0" w:lastRow="0" w:firstColumn="0" w:lastColumn="0" w:oddVBand="0" w:evenVBand="0" w:oddHBand="0" w:evenHBand="0" w:firstRowFirstColumn="0" w:firstRowLastColumn="0" w:lastRowFirstColumn="0" w:lastRowLastColumn="0"/>
                  </w:pPr>
                  <w:r>
                    <w:t>14</w:t>
                  </w:r>
                </w:p>
              </w:tc>
            </w:tr>
            <w:tr w:rsidR="00A31DF0" w:rsidTr="00343655" w14:paraId="6A1737EE" w14:textId="77777777">
              <w:tc>
                <w:tcPr>
                  <w:cnfStyle w:val="001000000000" w:firstRow="0" w:lastRow="0" w:firstColumn="1" w:lastColumn="0" w:oddVBand="0" w:evenVBand="0" w:oddHBand="0" w:evenHBand="0" w:firstRowFirstColumn="0" w:firstRowLastColumn="0" w:lastRowFirstColumn="0" w:lastRowLastColumn="0"/>
                  <w:tcW w:w="1341" w:type="dxa"/>
                </w:tcPr>
                <w:p w:rsidR="00A31DF0" w:rsidRDefault="00A31DF0" w14:paraId="74E0B06A" w14:textId="0493EC42">
                  <w:r>
                    <w:t>BZK</w:t>
                  </w:r>
                </w:p>
              </w:tc>
              <w:tc>
                <w:tcPr>
                  <w:tcW w:w="1134" w:type="dxa"/>
                </w:tcPr>
                <w:p w:rsidR="00A31DF0" w:rsidP="5EF90FF8" w:rsidRDefault="00A31DF0" w14:paraId="73B3D879" w14:textId="3C8F098F">
                  <w:pPr>
                    <w:jc w:val="right"/>
                    <w:cnfStyle w:val="000000000000" w:firstRow="0" w:lastRow="0" w:firstColumn="0" w:lastColumn="0" w:oddVBand="0" w:evenVBand="0" w:oddHBand="0" w:evenHBand="0" w:firstRowFirstColumn="0" w:firstRowLastColumn="0" w:lastRowFirstColumn="0" w:lastRowLastColumn="0"/>
                  </w:pPr>
                  <w:r>
                    <w:t>641</w:t>
                  </w:r>
                </w:p>
              </w:tc>
            </w:tr>
            <w:tr w:rsidR="00A31DF0" w:rsidTr="00343655" w14:paraId="020468EC" w14:textId="77777777">
              <w:tc>
                <w:tcPr>
                  <w:cnfStyle w:val="001000000000" w:firstRow="0" w:lastRow="0" w:firstColumn="1" w:lastColumn="0" w:oddVBand="0" w:evenVBand="0" w:oddHBand="0" w:evenHBand="0" w:firstRowFirstColumn="0" w:firstRowLastColumn="0" w:lastRowFirstColumn="0" w:lastRowLastColumn="0"/>
                  <w:tcW w:w="1341" w:type="dxa"/>
                </w:tcPr>
                <w:p w:rsidR="00A31DF0" w:rsidRDefault="00A31DF0" w14:paraId="65850758" w14:textId="12B3B6DE">
                  <w:r>
                    <w:t>EZK</w:t>
                  </w:r>
                </w:p>
              </w:tc>
              <w:tc>
                <w:tcPr>
                  <w:tcW w:w="1134" w:type="dxa"/>
                </w:tcPr>
                <w:p w:rsidR="00A31DF0" w:rsidP="5EF90FF8" w:rsidRDefault="00A31DF0" w14:paraId="3FED4D4B" w14:textId="4306CBEA">
                  <w:pPr>
                    <w:jc w:val="right"/>
                    <w:cnfStyle w:val="000000000000" w:firstRow="0" w:lastRow="0" w:firstColumn="0" w:lastColumn="0" w:oddVBand="0" w:evenVBand="0" w:oddHBand="0" w:evenHBand="0" w:firstRowFirstColumn="0" w:firstRowLastColumn="0" w:lastRowFirstColumn="0" w:lastRowLastColumn="0"/>
                  </w:pPr>
                  <w:r>
                    <w:t>570</w:t>
                  </w:r>
                </w:p>
              </w:tc>
            </w:tr>
            <w:tr w:rsidR="00A31DF0" w:rsidTr="00343655" w14:paraId="298E8083" w14:textId="77777777">
              <w:tc>
                <w:tcPr>
                  <w:cnfStyle w:val="001000000000" w:firstRow="0" w:lastRow="0" w:firstColumn="1" w:lastColumn="0" w:oddVBand="0" w:evenVBand="0" w:oddHBand="0" w:evenHBand="0" w:firstRowFirstColumn="0" w:firstRowLastColumn="0" w:lastRowFirstColumn="0" w:lastRowLastColumn="0"/>
                  <w:tcW w:w="1341" w:type="dxa"/>
                </w:tcPr>
                <w:p w:rsidR="00A31DF0" w:rsidRDefault="00A31DF0" w14:paraId="0EF064C4" w14:textId="2E1F8282">
                  <w:r>
                    <w:t>Financiën</w:t>
                  </w:r>
                </w:p>
              </w:tc>
              <w:tc>
                <w:tcPr>
                  <w:tcW w:w="1134" w:type="dxa"/>
                </w:tcPr>
                <w:p w:rsidR="00A31DF0" w:rsidP="5EF90FF8" w:rsidRDefault="00A31DF0" w14:paraId="6F0A17D7" w14:textId="416522EF">
                  <w:pPr>
                    <w:jc w:val="right"/>
                    <w:cnfStyle w:val="000000000000" w:firstRow="0" w:lastRow="0" w:firstColumn="0" w:lastColumn="0" w:oddVBand="0" w:evenVBand="0" w:oddHBand="0" w:evenHBand="0" w:firstRowFirstColumn="0" w:firstRowLastColumn="0" w:lastRowFirstColumn="0" w:lastRowLastColumn="0"/>
                  </w:pPr>
                  <w:r>
                    <w:t>1.716</w:t>
                  </w:r>
                </w:p>
              </w:tc>
            </w:tr>
            <w:tr w:rsidR="00A31DF0" w:rsidTr="00343655" w14:paraId="7D6E41AD" w14:textId="77777777">
              <w:tc>
                <w:tcPr>
                  <w:cnfStyle w:val="001000000000" w:firstRow="0" w:lastRow="0" w:firstColumn="1" w:lastColumn="0" w:oddVBand="0" w:evenVBand="0" w:oddHBand="0" w:evenHBand="0" w:firstRowFirstColumn="0" w:firstRowLastColumn="0" w:lastRowFirstColumn="0" w:lastRowLastColumn="0"/>
                  <w:tcW w:w="1341" w:type="dxa"/>
                </w:tcPr>
                <w:p w:rsidR="00A31DF0" w:rsidRDefault="00A31DF0" w14:paraId="4F7CD4C4" w14:textId="700365CD">
                  <w:r>
                    <w:t>IenW</w:t>
                  </w:r>
                </w:p>
              </w:tc>
              <w:tc>
                <w:tcPr>
                  <w:tcW w:w="1134" w:type="dxa"/>
                </w:tcPr>
                <w:p w:rsidR="00A31DF0" w:rsidP="5EF90FF8" w:rsidRDefault="00A31DF0" w14:paraId="41E48579" w14:textId="52577DF1">
                  <w:pPr>
                    <w:jc w:val="right"/>
                    <w:cnfStyle w:val="000000000000" w:firstRow="0" w:lastRow="0" w:firstColumn="0" w:lastColumn="0" w:oddVBand="0" w:evenVBand="0" w:oddHBand="0" w:evenHBand="0" w:firstRowFirstColumn="0" w:firstRowLastColumn="0" w:lastRowFirstColumn="0" w:lastRowLastColumn="0"/>
                  </w:pPr>
                  <w:r>
                    <w:t>504</w:t>
                  </w:r>
                </w:p>
              </w:tc>
            </w:tr>
            <w:tr w:rsidR="00A31DF0" w:rsidTr="00343655" w14:paraId="17F0E486" w14:textId="77777777">
              <w:tc>
                <w:tcPr>
                  <w:cnfStyle w:val="001000000000" w:firstRow="0" w:lastRow="0" w:firstColumn="1" w:lastColumn="0" w:oddVBand="0" w:evenVBand="0" w:oddHBand="0" w:evenHBand="0" w:firstRowFirstColumn="0" w:firstRowLastColumn="0" w:lastRowFirstColumn="0" w:lastRowLastColumn="0"/>
                  <w:tcW w:w="1341" w:type="dxa"/>
                </w:tcPr>
                <w:p w:rsidR="00A31DF0" w:rsidRDefault="00A31DF0" w14:paraId="73827D0A" w14:textId="7B6984C6">
                  <w:r>
                    <w:t>LNV</w:t>
                  </w:r>
                </w:p>
              </w:tc>
              <w:tc>
                <w:tcPr>
                  <w:tcW w:w="1134" w:type="dxa"/>
                </w:tcPr>
                <w:p w:rsidR="00A31DF0" w:rsidP="5EF90FF8" w:rsidRDefault="00A31DF0" w14:paraId="1C4A9B68" w14:textId="646104FE">
                  <w:pPr>
                    <w:jc w:val="right"/>
                    <w:cnfStyle w:val="000000000000" w:firstRow="0" w:lastRow="0" w:firstColumn="0" w:lastColumn="0" w:oddVBand="0" w:evenVBand="0" w:oddHBand="0" w:evenHBand="0" w:firstRowFirstColumn="0" w:firstRowLastColumn="0" w:lastRowFirstColumn="0" w:lastRowLastColumn="0"/>
                  </w:pPr>
                  <w:r>
                    <w:t>367</w:t>
                  </w:r>
                </w:p>
              </w:tc>
            </w:tr>
            <w:tr w:rsidR="00A31DF0" w:rsidTr="00343655" w14:paraId="2EC6F3B7" w14:textId="77777777">
              <w:tc>
                <w:tcPr>
                  <w:cnfStyle w:val="001000000000" w:firstRow="0" w:lastRow="0" w:firstColumn="1" w:lastColumn="0" w:oddVBand="0" w:evenVBand="0" w:oddHBand="0" w:evenHBand="0" w:firstRowFirstColumn="0" w:firstRowLastColumn="0" w:lastRowFirstColumn="0" w:lastRowLastColumn="0"/>
                  <w:tcW w:w="1341" w:type="dxa"/>
                </w:tcPr>
                <w:p w:rsidR="00A31DF0" w:rsidRDefault="00A31DF0" w14:paraId="6B30555A" w14:textId="3402004C">
                  <w:r>
                    <w:t>OCW</w:t>
                  </w:r>
                </w:p>
              </w:tc>
              <w:tc>
                <w:tcPr>
                  <w:tcW w:w="1134" w:type="dxa"/>
                </w:tcPr>
                <w:p w:rsidR="00A31DF0" w:rsidP="5EF90FF8" w:rsidRDefault="00A31DF0" w14:paraId="3F08D1D8" w14:textId="626CFB67">
                  <w:pPr>
                    <w:jc w:val="right"/>
                    <w:cnfStyle w:val="000000000000" w:firstRow="0" w:lastRow="0" w:firstColumn="0" w:lastColumn="0" w:oddVBand="0" w:evenVBand="0" w:oddHBand="0" w:evenHBand="0" w:firstRowFirstColumn="0" w:firstRowLastColumn="0" w:lastRowFirstColumn="0" w:lastRowLastColumn="0"/>
                  </w:pPr>
                  <w:r>
                    <w:t>185</w:t>
                  </w:r>
                </w:p>
              </w:tc>
            </w:tr>
            <w:tr w:rsidR="00A31DF0" w:rsidTr="00343655" w14:paraId="36AC5C32" w14:textId="77777777">
              <w:tc>
                <w:tcPr>
                  <w:cnfStyle w:val="001000000000" w:firstRow="0" w:lastRow="0" w:firstColumn="1" w:lastColumn="0" w:oddVBand="0" w:evenVBand="0" w:oddHBand="0" w:evenHBand="0" w:firstRowFirstColumn="0" w:firstRowLastColumn="0" w:lastRowFirstColumn="0" w:lastRowLastColumn="0"/>
                  <w:tcW w:w="1341" w:type="dxa"/>
                </w:tcPr>
                <w:p w:rsidR="00A31DF0" w:rsidRDefault="00A31DF0" w14:paraId="1CD405B0" w14:textId="7DD4988C">
                  <w:r>
                    <w:t>SZW</w:t>
                  </w:r>
                </w:p>
              </w:tc>
              <w:tc>
                <w:tcPr>
                  <w:tcW w:w="1134" w:type="dxa"/>
                </w:tcPr>
                <w:p w:rsidR="00A31DF0" w:rsidP="5EF90FF8" w:rsidRDefault="00A31DF0" w14:paraId="163A4F6D" w14:textId="2E4E7E4B">
                  <w:pPr>
                    <w:jc w:val="right"/>
                    <w:cnfStyle w:val="000000000000" w:firstRow="0" w:lastRow="0" w:firstColumn="0" w:lastColumn="0" w:oddVBand="0" w:evenVBand="0" w:oddHBand="0" w:evenHBand="0" w:firstRowFirstColumn="0" w:firstRowLastColumn="0" w:lastRowFirstColumn="0" w:lastRowLastColumn="0"/>
                  </w:pPr>
                  <w:r>
                    <w:t>112</w:t>
                  </w:r>
                </w:p>
              </w:tc>
            </w:tr>
            <w:tr w:rsidR="00A31DF0" w:rsidTr="00343655" w14:paraId="57758F9E" w14:textId="77777777">
              <w:tc>
                <w:tcPr>
                  <w:cnfStyle w:val="001000000000" w:firstRow="0" w:lastRow="0" w:firstColumn="1" w:lastColumn="0" w:oddVBand="0" w:evenVBand="0" w:oddHBand="0" w:evenHBand="0" w:firstRowFirstColumn="0" w:firstRowLastColumn="0" w:lastRowFirstColumn="0" w:lastRowLastColumn="0"/>
                  <w:tcW w:w="1341" w:type="dxa"/>
                </w:tcPr>
                <w:p w:rsidR="00A31DF0" w:rsidRDefault="00A31DF0" w14:paraId="77C40289" w14:textId="5587DB70">
                  <w:r>
                    <w:t>JenV</w:t>
                  </w:r>
                </w:p>
              </w:tc>
              <w:tc>
                <w:tcPr>
                  <w:tcW w:w="1134" w:type="dxa"/>
                </w:tcPr>
                <w:p w:rsidR="00A31DF0" w:rsidP="5EF90FF8" w:rsidRDefault="00A31DF0" w14:paraId="39EE786E" w14:textId="2096CF46">
                  <w:pPr>
                    <w:jc w:val="right"/>
                    <w:cnfStyle w:val="000000000000" w:firstRow="0" w:lastRow="0" w:firstColumn="0" w:lastColumn="0" w:oddVBand="0" w:evenVBand="0" w:oddHBand="0" w:evenHBand="0" w:firstRowFirstColumn="0" w:firstRowLastColumn="0" w:lastRowFirstColumn="0" w:lastRowLastColumn="0"/>
                  </w:pPr>
                  <w:r>
                    <w:t>1.100</w:t>
                  </w:r>
                </w:p>
              </w:tc>
            </w:tr>
            <w:tr w:rsidR="00A31DF0" w:rsidTr="00343655" w14:paraId="4F7FDE5D" w14:textId="77777777">
              <w:tc>
                <w:tcPr>
                  <w:cnfStyle w:val="001000000000" w:firstRow="0" w:lastRow="0" w:firstColumn="1" w:lastColumn="0" w:oddVBand="0" w:evenVBand="0" w:oddHBand="0" w:evenHBand="0" w:firstRowFirstColumn="0" w:firstRowLastColumn="0" w:lastRowFirstColumn="0" w:lastRowLastColumn="0"/>
                  <w:tcW w:w="1341" w:type="dxa"/>
                </w:tcPr>
                <w:p w:rsidR="00A31DF0" w:rsidRDefault="00A31DF0" w14:paraId="5AD668B3" w14:textId="217C9D4B">
                  <w:r>
                    <w:t>VWS</w:t>
                  </w:r>
                </w:p>
              </w:tc>
              <w:tc>
                <w:tcPr>
                  <w:tcW w:w="1134" w:type="dxa"/>
                </w:tcPr>
                <w:p w:rsidR="00A31DF0" w:rsidP="5EF90FF8" w:rsidRDefault="00A31DF0" w14:paraId="1F80C9AA" w14:textId="786AD0A3">
                  <w:pPr>
                    <w:jc w:val="right"/>
                    <w:cnfStyle w:val="000000000000" w:firstRow="0" w:lastRow="0" w:firstColumn="0" w:lastColumn="0" w:oddVBand="0" w:evenVBand="0" w:oddHBand="0" w:evenHBand="0" w:firstRowFirstColumn="0" w:firstRowLastColumn="0" w:lastRowFirstColumn="0" w:lastRowLastColumn="0"/>
                  </w:pPr>
                  <w:r>
                    <w:t>163</w:t>
                  </w:r>
                </w:p>
              </w:tc>
            </w:tr>
            <w:tr w:rsidR="00A31DF0" w:rsidTr="00343655" w14:paraId="3246C255" w14:textId="77777777">
              <w:tc>
                <w:tcPr>
                  <w:cnfStyle w:val="001000000000" w:firstRow="0" w:lastRow="0" w:firstColumn="1" w:lastColumn="0" w:oddVBand="0" w:evenVBand="0" w:oddHBand="0" w:evenHBand="0" w:firstRowFirstColumn="0" w:firstRowLastColumn="0" w:lastRowFirstColumn="0" w:lastRowLastColumn="0"/>
                  <w:tcW w:w="1341" w:type="dxa"/>
                </w:tcPr>
                <w:p w:rsidR="00A31DF0" w:rsidRDefault="00A31DF0" w14:paraId="57FB71DF" w14:textId="7BC1BD34">
                  <w:r>
                    <w:t>HCvS</w:t>
                  </w:r>
                </w:p>
              </w:tc>
              <w:tc>
                <w:tcPr>
                  <w:tcW w:w="1134" w:type="dxa"/>
                </w:tcPr>
                <w:p w:rsidR="00A31DF0" w:rsidP="5EF90FF8" w:rsidRDefault="00A31DF0" w14:paraId="40BB97AC" w14:textId="1A2111B3">
                  <w:pPr>
                    <w:jc w:val="right"/>
                    <w:cnfStyle w:val="000000000000" w:firstRow="0" w:lastRow="0" w:firstColumn="0" w:lastColumn="0" w:oddVBand="0" w:evenVBand="0" w:oddHBand="0" w:evenHBand="0" w:firstRowFirstColumn="0" w:firstRowLastColumn="0" w:lastRowFirstColumn="0" w:lastRowLastColumn="0"/>
                  </w:pPr>
                  <w:r>
                    <w:t>48</w:t>
                  </w:r>
                </w:p>
              </w:tc>
            </w:tr>
            <w:tr w:rsidR="00A31DF0" w:rsidTr="00343655" w14:paraId="6A955E2F" w14:textId="77777777">
              <w:tc>
                <w:tcPr>
                  <w:cnfStyle w:val="001000000000" w:firstRow="0" w:lastRow="0" w:firstColumn="1" w:lastColumn="0" w:oddVBand="0" w:evenVBand="0" w:oddHBand="0" w:evenHBand="0" w:firstRowFirstColumn="0" w:firstRowLastColumn="0" w:lastRowFirstColumn="0" w:lastRowLastColumn="0"/>
                  <w:tcW w:w="1341" w:type="dxa"/>
                </w:tcPr>
                <w:p w:rsidR="00A31DF0" w:rsidRDefault="00A31DF0" w14:paraId="36A4CA03" w14:textId="368563E2">
                  <w:r>
                    <w:t>Rechtspraak</w:t>
                  </w:r>
                </w:p>
              </w:tc>
              <w:tc>
                <w:tcPr>
                  <w:tcW w:w="1134" w:type="dxa"/>
                </w:tcPr>
                <w:p w:rsidR="00A31DF0" w:rsidP="5EF90FF8" w:rsidRDefault="00A31DF0" w14:paraId="49D3F85B" w14:textId="23C8054A">
                  <w:pPr>
                    <w:jc w:val="right"/>
                    <w:cnfStyle w:val="000000000000" w:firstRow="0" w:lastRow="0" w:firstColumn="0" w:lastColumn="0" w:oddVBand="0" w:evenVBand="0" w:oddHBand="0" w:evenHBand="0" w:firstRowFirstColumn="0" w:firstRowLastColumn="0" w:lastRowFirstColumn="0" w:lastRowLastColumn="0"/>
                  </w:pPr>
                  <w:r>
                    <w:t>685</w:t>
                  </w:r>
                </w:p>
              </w:tc>
            </w:tr>
            <w:tr w:rsidR="00A31DF0" w:rsidTr="00343655" w14:paraId="32217AD6" w14:textId="77777777">
              <w:tc>
                <w:tcPr>
                  <w:cnfStyle w:val="001000000000" w:firstRow="0" w:lastRow="0" w:firstColumn="1" w:lastColumn="0" w:oddVBand="0" w:evenVBand="0" w:oddHBand="0" w:evenHBand="0" w:firstRowFirstColumn="0" w:firstRowLastColumn="0" w:lastRowFirstColumn="0" w:lastRowLastColumn="0"/>
                  <w:tcW w:w="1341" w:type="dxa"/>
                </w:tcPr>
                <w:p w:rsidR="00A31DF0" w:rsidRDefault="00A31DF0" w14:paraId="696B12FE" w14:textId="308D842D">
                  <w:r w:rsidRPr="5EF90FF8">
                    <w:t>Totaal</w:t>
                  </w:r>
                </w:p>
              </w:tc>
              <w:tc>
                <w:tcPr>
                  <w:tcW w:w="1134" w:type="dxa"/>
                </w:tcPr>
                <w:p w:rsidR="00A31DF0" w:rsidP="5EF90FF8" w:rsidRDefault="00A31DF0" w14:paraId="78470397" w14:textId="3CE8A46E">
                  <w:pPr>
                    <w:jc w:val="right"/>
                    <w:cnfStyle w:val="000000000000" w:firstRow="0" w:lastRow="0" w:firstColumn="0" w:lastColumn="0" w:oddVBand="0" w:evenVBand="0" w:oddHBand="0" w:evenHBand="0" w:firstRowFirstColumn="0" w:firstRowLastColumn="0" w:lastRowFirstColumn="0" w:lastRowLastColumn="0"/>
                  </w:pPr>
                  <w:r w:rsidRPr="5EF90FF8">
                    <w:rPr>
                      <w:b/>
                      <w:bCs/>
                    </w:rPr>
                    <w:t>6.125</w:t>
                  </w:r>
                </w:p>
              </w:tc>
            </w:tr>
          </w:tbl>
          <w:p w:rsidRPr="00F213BF" w:rsidR="00A31DF0" w:rsidRDefault="00A31DF0" w14:paraId="7E201366" w14:textId="4885BA6E">
            <w:r w:rsidRPr="00F213BF">
              <w:rPr>
                <w:i/>
                <w:iCs/>
                <w:sz w:val="16"/>
                <w:szCs w:val="16"/>
              </w:rPr>
              <w:t>Bron: O&amp;P Rijk.</w:t>
            </w:r>
          </w:p>
          <w:p w:rsidRPr="00F213BF" w:rsidR="00A31DF0" w:rsidRDefault="00A31DF0" w14:paraId="6AC27202" w14:textId="7987BBD1">
            <w:r w:rsidRPr="00F213BF">
              <w:t xml:space="preserve"> </w:t>
            </w:r>
          </w:p>
          <w:p w:rsidR="00A31DF0" w:rsidRDefault="00A31DF0" w14:paraId="27AFA6B2" w14:textId="77777777">
            <w:pPr>
              <w:rPr>
                <w:b/>
                <w:bCs/>
              </w:rPr>
            </w:pPr>
          </w:p>
          <w:p w:rsidR="00A31DF0" w:rsidRDefault="00A31DF0" w14:paraId="01CF647A" w14:textId="77777777">
            <w:pPr>
              <w:rPr>
                <w:b/>
                <w:bCs/>
              </w:rPr>
            </w:pPr>
          </w:p>
          <w:p w:rsidR="00A31DF0" w:rsidRDefault="00A31DF0" w14:paraId="5CFA8769" w14:textId="189AB2F0">
            <w:r w:rsidRPr="5EF90FF8">
              <w:rPr>
                <w:b/>
                <w:bCs/>
              </w:rPr>
              <w:t xml:space="preserve">Tabel 2 Aantal </w:t>
            </w:r>
            <w:r>
              <w:rPr>
                <w:b/>
                <w:bCs/>
              </w:rPr>
              <w:t xml:space="preserve">opengestelde </w:t>
            </w:r>
            <w:r w:rsidRPr="5EF90FF8">
              <w:rPr>
                <w:b/>
                <w:bCs/>
              </w:rPr>
              <w:t>vacatures</w:t>
            </w:r>
            <w:r>
              <w:rPr>
                <w:b/>
                <w:bCs/>
              </w:rPr>
              <w:t xml:space="preserve"> per</w:t>
            </w:r>
            <w:r w:rsidRPr="5EF90FF8">
              <w:rPr>
                <w:b/>
                <w:bCs/>
              </w:rPr>
              <w:t xml:space="preserve"> kwartaal, naar salarisschaalcategorie</w:t>
            </w:r>
          </w:p>
          <w:tbl>
            <w:tblPr>
              <w:tblStyle w:val="Rastertabel1licht-Accent1"/>
              <w:tblW w:w="3751" w:type="dxa"/>
              <w:tblLayout w:type="fixed"/>
              <w:tblLook w:val="06A0" w:firstRow="1" w:lastRow="0" w:firstColumn="1" w:lastColumn="0" w:noHBand="1" w:noVBand="1"/>
            </w:tblPr>
            <w:tblGrid>
              <w:gridCol w:w="2617"/>
              <w:gridCol w:w="1134"/>
            </w:tblGrid>
            <w:tr w:rsidR="00A31DF0" w:rsidTr="00343655" w14:paraId="19636EB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7" w:type="dxa"/>
                  <w:shd w:val="clear" w:color="auto" w:fill="00B0F0"/>
                </w:tcPr>
                <w:p w:rsidR="00A31DF0" w:rsidRDefault="00A31DF0" w14:paraId="2241A4A4" w14:textId="378B4C97">
                  <w:r w:rsidRPr="5EF90FF8">
                    <w:rPr>
                      <w:color w:val="FFFFFF" w:themeColor="background1"/>
                    </w:rPr>
                    <w:t xml:space="preserve"> </w:t>
                  </w:r>
                </w:p>
              </w:tc>
              <w:tc>
                <w:tcPr>
                  <w:tcW w:w="1134" w:type="dxa"/>
                  <w:shd w:val="clear" w:color="auto" w:fill="00B0F0"/>
                </w:tcPr>
                <w:p w:rsidR="00A31DF0" w:rsidP="5EF90FF8" w:rsidRDefault="00A31DF0" w14:paraId="3CBAA05A" w14:textId="50815688">
                  <w:pPr>
                    <w:jc w:val="right"/>
                    <w:cnfStyle w:val="100000000000" w:firstRow="1" w:lastRow="0" w:firstColumn="0" w:lastColumn="0" w:oddVBand="0" w:evenVBand="0" w:oddHBand="0" w:evenHBand="0" w:firstRowFirstColumn="0" w:firstRowLastColumn="0" w:lastRowFirstColumn="0" w:lastRowLastColumn="0"/>
                  </w:pPr>
                  <w:r w:rsidRPr="5EF90FF8">
                    <w:rPr>
                      <w:color w:val="FFFFFF" w:themeColor="background1"/>
                    </w:rPr>
                    <w:t>2025 Q1</w:t>
                  </w:r>
                </w:p>
              </w:tc>
            </w:tr>
            <w:tr w:rsidR="00A31DF0" w:rsidTr="00343655" w14:paraId="77D2BB5A" w14:textId="77777777">
              <w:tc>
                <w:tcPr>
                  <w:cnfStyle w:val="001000000000" w:firstRow="0" w:lastRow="0" w:firstColumn="1" w:lastColumn="0" w:oddVBand="0" w:evenVBand="0" w:oddHBand="0" w:evenHBand="0" w:firstRowFirstColumn="0" w:firstRowLastColumn="0" w:lastRowFirstColumn="0" w:lastRowLastColumn="0"/>
                  <w:tcW w:w="2617" w:type="dxa"/>
                </w:tcPr>
                <w:p w:rsidR="00A31DF0" w:rsidRDefault="00A31DF0" w14:paraId="790137F3" w14:textId="2CA3BF0C">
                  <w:r>
                    <w:t>Schaal 1 t/m 4</w:t>
                  </w:r>
                </w:p>
              </w:tc>
              <w:tc>
                <w:tcPr>
                  <w:tcW w:w="1134" w:type="dxa"/>
                </w:tcPr>
                <w:p w:rsidR="00A31DF0" w:rsidP="5EF90FF8" w:rsidRDefault="00A31DF0" w14:paraId="2E5C1FD0" w14:textId="20FB1C47">
                  <w:pPr>
                    <w:jc w:val="right"/>
                    <w:cnfStyle w:val="000000000000" w:firstRow="0" w:lastRow="0" w:firstColumn="0" w:lastColumn="0" w:oddVBand="0" w:evenVBand="0" w:oddHBand="0" w:evenHBand="0" w:firstRowFirstColumn="0" w:firstRowLastColumn="0" w:lastRowFirstColumn="0" w:lastRowLastColumn="0"/>
                  </w:pPr>
                  <w:r>
                    <w:t>54</w:t>
                  </w:r>
                </w:p>
              </w:tc>
            </w:tr>
            <w:tr w:rsidR="00A31DF0" w:rsidTr="00343655" w14:paraId="53AF387A" w14:textId="77777777">
              <w:tc>
                <w:tcPr>
                  <w:cnfStyle w:val="001000000000" w:firstRow="0" w:lastRow="0" w:firstColumn="1" w:lastColumn="0" w:oddVBand="0" w:evenVBand="0" w:oddHBand="0" w:evenHBand="0" w:firstRowFirstColumn="0" w:firstRowLastColumn="0" w:lastRowFirstColumn="0" w:lastRowLastColumn="0"/>
                  <w:tcW w:w="2617" w:type="dxa"/>
                </w:tcPr>
                <w:p w:rsidR="00A31DF0" w:rsidRDefault="00A31DF0" w14:paraId="79D8C803" w14:textId="15A1D388">
                  <w:r>
                    <w:t>Schaal 5 t/m 9</w:t>
                  </w:r>
                </w:p>
              </w:tc>
              <w:tc>
                <w:tcPr>
                  <w:tcW w:w="1134" w:type="dxa"/>
                </w:tcPr>
                <w:p w:rsidR="00A31DF0" w:rsidP="5EF90FF8" w:rsidRDefault="00A31DF0" w14:paraId="70E22F22" w14:textId="003E1EE2">
                  <w:pPr>
                    <w:jc w:val="right"/>
                    <w:cnfStyle w:val="000000000000" w:firstRow="0" w:lastRow="0" w:firstColumn="0" w:lastColumn="0" w:oddVBand="0" w:evenVBand="0" w:oddHBand="0" w:evenHBand="0" w:firstRowFirstColumn="0" w:firstRowLastColumn="0" w:lastRowFirstColumn="0" w:lastRowLastColumn="0"/>
                  </w:pPr>
                  <w:r>
                    <w:t>1.806</w:t>
                  </w:r>
                </w:p>
              </w:tc>
            </w:tr>
            <w:tr w:rsidR="00A31DF0" w:rsidTr="00343655" w14:paraId="225A700D" w14:textId="77777777">
              <w:tc>
                <w:tcPr>
                  <w:cnfStyle w:val="001000000000" w:firstRow="0" w:lastRow="0" w:firstColumn="1" w:lastColumn="0" w:oddVBand="0" w:evenVBand="0" w:oddHBand="0" w:evenHBand="0" w:firstRowFirstColumn="0" w:firstRowLastColumn="0" w:lastRowFirstColumn="0" w:lastRowLastColumn="0"/>
                  <w:tcW w:w="2617" w:type="dxa"/>
                </w:tcPr>
                <w:p w:rsidR="00A31DF0" w:rsidRDefault="00A31DF0" w14:paraId="72E56A22" w14:textId="1D686AD3">
                  <w:r>
                    <w:t>Schaal 10 t/m 13</w:t>
                  </w:r>
                </w:p>
              </w:tc>
              <w:tc>
                <w:tcPr>
                  <w:tcW w:w="1134" w:type="dxa"/>
                </w:tcPr>
                <w:p w:rsidR="00A31DF0" w:rsidP="5EF90FF8" w:rsidRDefault="00A31DF0" w14:paraId="047FA3F3" w14:textId="72F7E892">
                  <w:pPr>
                    <w:jc w:val="right"/>
                    <w:cnfStyle w:val="000000000000" w:firstRow="0" w:lastRow="0" w:firstColumn="0" w:lastColumn="0" w:oddVBand="0" w:evenVBand="0" w:oddHBand="0" w:evenHBand="0" w:firstRowFirstColumn="0" w:firstRowLastColumn="0" w:lastRowFirstColumn="0" w:lastRowLastColumn="0"/>
                  </w:pPr>
                  <w:r>
                    <w:t>3.477</w:t>
                  </w:r>
                </w:p>
              </w:tc>
            </w:tr>
            <w:tr w:rsidR="00A31DF0" w:rsidTr="00343655" w14:paraId="5493844B" w14:textId="77777777">
              <w:tc>
                <w:tcPr>
                  <w:cnfStyle w:val="001000000000" w:firstRow="0" w:lastRow="0" w:firstColumn="1" w:lastColumn="0" w:oddVBand="0" w:evenVBand="0" w:oddHBand="0" w:evenHBand="0" w:firstRowFirstColumn="0" w:firstRowLastColumn="0" w:lastRowFirstColumn="0" w:lastRowLastColumn="0"/>
                  <w:tcW w:w="2617" w:type="dxa"/>
                </w:tcPr>
                <w:p w:rsidR="00A31DF0" w:rsidRDefault="00A31DF0" w14:paraId="60DCB05D" w14:textId="13556E66">
                  <w:r>
                    <w:t>Schaal 14 t/m 16</w:t>
                  </w:r>
                </w:p>
              </w:tc>
              <w:tc>
                <w:tcPr>
                  <w:tcW w:w="1134" w:type="dxa"/>
                </w:tcPr>
                <w:p w:rsidR="00A31DF0" w:rsidP="5EF90FF8" w:rsidRDefault="00A31DF0" w14:paraId="05BD11F2" w14:textId="549E3493">
                  <w:pPr>
                    <w:jc w:val="right"/>
                    <w:cnfStyle w:val="000000000000" w:firstRow="0" w:lastRow="0" w:firstColumn="0" w:lastColumn="0" w:oddVBand="0" w:evenVBand="0" w:oddHBand="0" w:evenHBand="0" w:firstRowFirstColumn="0" w:firstRowLastColumn="0" w:lastRowFirstColumn="0" w:lastRowLastColumn="0"/>
                  </w:pPr>
                  <w:r>
                    <w:t>181</w:t>
                  </w:r>
                </w:p>
              </w:tc>
            </w:tr>
            <w:tr w:rsidR="00A31DF0" w:rsidTr="00343655" w14:paraId="247367A6" w14:textId="77777777">
              <w:tc>
                <w:tcPr>
                  <w:cnfStyle w:val="001000000000" w:firstRow="0" w:lastRow="0" w:firstColumn="1" w:lastColumn="0" w:oddVBand="0" w:evenVBand="0" w:oddHBand="0" w:evenHBand="0" w:firstRowFirstColumn="0" w:firstRowLastColumn="0" w:lastRowFirstColumn="0" w:lastRowLastColumn="0"/>
                  <w:tcW w:w="2617" w:type="dxa"/>
                </w:tcPr>
                <w:p w:rsidR="00A31DF0" w:rsidRDefault="00A31DF0" w14:paraId="532F0D08" w14:textId="3B32C5EB">
                  <w:r>
                    <w:t>Schaal 17 en hoger</w:t>
                  </w:r>
                </w:p>
              </w:tc>
              <w:tc>
                <w:tcPr>
                  <w:tcW w:w="1134" w:type="dxa"/>
                </w:tcPr>
                <w:p w:rsidR="00A31DF0" w:rsidP="5EF90FF8" w:rsidRDefault="00A31DF0" w14:paraId="24EEED37" w14:textId="0182CD7A">
                  <w:pPr>
                    <w:jc w:val="right"/>
                    <w:cnfStyle w:val="000000000000" w:firstRow="0" w:lastRow="0" w:firstColumn="0" w:lastColumn="0" w:oddVBand="0" w:evenVBand="0" w:oddHBand="0" w:evenHBand="0" w:firstRowFirstColumn="0" w:firstRowLastColumn="0" w:lastRowFirstColumn="0" w:lastRowLastColumn="0"/>
                  </w:pPr>
                  <w:r>
                    <w:t>19</w:t>
                  </w:r>
                </w:p>
              </w:tc>
            </w:tr>
            <w:tr w:rsidR="00A31DF0" w:rsidTr="00343655" w14:paraId="36B4AE8D" w14:textId="77777777">
              <w:tc>
                <w:tcPr>
                  <w:cnfStyle w:val="001000000000" w:firstRow="0" w:lastRow="0" w:firstColumn="1" w:lastColumn="0" w:oddVBand="0" w:evenVBand="0" w:oddHBand="0" w:evenHBand="0" w:firstRowFirstColumn="0" w:firstRowLastColumn="0" w:lastRowFirstColumn="0" w:lastRowLastColumn="0"/>
                  <w:tcW w:w="2617" w:type="dxa"/>
                </w:tcPr>
                <w:p w:rsidR="00A31DF0" w:rsidRDefault="00A31DF0" w14:paraId="042C74CF" w14:textId="1AD06E3B">
                  <w:r>
                    <w:t>Overige combinaties</w:t>
                  </w:r>
                </w:p>
              </w:tc>
              <w:tc>
                <w:tcPr>
                  <w:tcW w:w="1134" w:type="dxa"/>
                </w:tcPr>
                <w:p w:rsidR="00A31DF0" w:rsidP="5EF90FF8" w:rsidRDefault="00A31DF0" w14:paraId="760EB34C" w14:textId="7418DDA3">
                  <w:pPr>
                    <w:jc w:val="right"/>
                    <w:cnfStyle w:val="000000000000" w:firstRow="0" w:lastRow="0" w:firstColumn="0" w:lastColumn="0" w:oddVBand="0" w:evenVBand="0" w:oddHBand="0" w:evenHBand="0" w:firstRowFirstColumn="0" w:firstRowLastColumn="0" w:lastRowFirstColumn="0" w:lastRowLastColumn="0"/>
                  </w:pPr>
                  <w:r>
                    <w:t>439</w:t>
                  </w:r>
                </w:p>
              </w:tc>
            </w:tr>
            <w:tr w:rsidR="00A31DF0" w:rsidTr="00343655" w14:paraId="6FF9D9FA" w14:textId="77777777">
              <w:tc>
                <w:tcPr>
                  <w:cnfStyle w:val="001000000000" w:firstRow="0" w:lastRow="0" w:firstColumn="1" w:lastColumn="0" w:oddVBand="0" w:evenVBand="0" w:oddHBand="0" w:evenHBand="0" w:firstRowFirstColumn="0" w:firstRowLastColumn="0" w:lastRowFirstColumn="0" w:lastRowLastColumn="0"/>
                  <w:tcW w:w="2617" w:type="dxa"/>
                </w:tcPr>
                <w:p w:rsidR="00A31DF0" w:rsidRDefault="00A31DF0" w14:paraId="0D7CC1F0" w14:textId="2750ACD8">
                  <w:r>
                    <w:t>Onbekend</w:t>
                  </w:r>
                </w:p>
              </w:tc>
              <w:tc>
                <w:tcPr>
                  <w:tcW w:w="1134" w:type="dxa"/>
                </w:tcPr>
                <w:p w:rsidR="00A31DF0" w:rsidP="5EF90FF8" w:rsidRDefault="00A31DF0" w14:paraId="37DFB2A1" w14:textId="253B5920">
                  <w:pPr>
                    <w:jc w:val="right"/>
                    <w:cnfStyle w:val="000000000000" w:firstRow="0" w:lastRow="0" w:firstColumn="0" w:lastColumn="0" w:oddVBand="0" w:evenVBand="0" w:oddHBand="0" w:evenHBand="0" w:firstRowFirstColumn="0" w:firstRowLastColumn="0" w:lastRowFirstColumn="0" w:lastRowLastColumn="0"/>
                  </w:pPr>
                  <w:r>
                    <w:t>149</w:t>
                  </w:r>
                </w:p>
              </w:tc>
            </w:tr>
            <w:tr w:rsidR="00A31DF0" w:rsidTr="00343655" w14:paraId="00069EB3" w14:textId="77777777">
              <w:tc>
                <w:tcPr>
                  <w:cnfStyle w:val="001000000000" w:firstRow="0" w:lastRow="0" w:firstColumn="1" w:lastColumn="0" w:oddVBand="0" w:evenVBand="0" w:oddHBand="0" w:evenHBand="0" w:firstRowFirstColumn="0" w:firstRowLastColumn="0" w:lastRowFirstColumn="0" w:lastRowLastColumn="0"/>
                  <w:tcW w:w="2617" w:type="dxa"/>
                </w:tcPr>
                <w:p w:rsidR="00A31DF0" w:rsidRDefault="00A31DF0" w14:paraId="5A2F8F98" w14:textId="6F278A97">
                  <w:r w:rsidRPr="5EF90FF8">
                    <w:t>Totaal</w:t>
                  </w:r>
                </w:p>
              </w:tc>
              <w:tc>
                <w:tcPr>
                  <w:tcW w:w="1134" w:type="dxa"/>
                </w:tcPr>
                <w:p w:rsidR="00A31DF0" w:rsidP="5EF90FF8" w:rsidRDefault="00A31DF0" w14:paraId="4ACC8E21" w14:textId="71E1DF2B">
                  <w:pPr>
                    <w:jc w:val="right"/>
                    <w:cnfStyle w:val="000000000000" w:firstRow="0" w:lastRow="0" w:firstColumn="0" w:lastColumn="0" w:oddVBand="0" w:evenVBand="0" w:oddHBand="0" w:evenHBand="0" w:firstRowFirstColumn="0" w:firstRowLastColumn="0" w:lastRowFirstColumn="0" w:lastRowLastColumn="0"/>
                  </w:pPr>
                  <w:r w:rsidRPr="5EF90FF8">
                    <w:rPr>
                      <w:b/>
                      <w:bCs/>
                    </w:rPr>
                    <w:t>6.125</w:t>
                  </w:r>
                </w:p>
              </w:tc>
            </w:tr>
          </w:tbl>
          <w:p w:rsidR="00A31DF0" w:rsidRDefault="00A31DF0" w14:paraId="51307F4D" w14:textId="43A17198">
            <w:r w:rsidRPr="5EF90FF8">
              <w:rPr>
                <w:i/>
                <w:iCs/>
                <w:sz w:val="16"/>
                <w:szCs w:val="16"/>
              </w:rPr>
              <w:t>Bron: O&amp;P Rijk.</w:t>
            </w:r>
          </w:p>
          <w:p w:rsidR="00A31DF0" w:rsidRDefault="00A31DF0" w14:paraId="50F98FB8" w14:textId="5F644653"/>
        </w:tc>
      </w:tr>
      <w:tr w:rsidR="00A31DF0" w:rsidTr="00A31DF0" w14:paraId="3B48367E" w14:textId="77777777">
        <w:tc>
          <w:tcPr>
            <w:tcW w:w="495" w:type="dxa"/>
          </w:tcPr>
          <w:p w:rsidR="00A31DF0" w:rsidRDefault="00A31DF0" w14:paraId="0101226D" w14:textId="6C5A9FCB">
            <w:r>
              <w:lastRenderedPageBreak/>
              <w:t>4</w:t>
            </w:r>
          </w:p>
        </w:tc>
        <w:tc>
          <w:tcPr>
            <w:tcW w:w="6456" w:type="dxa"/>
          </w:tcPr>
          <w:p w:rsidR="00A31DF0" w:rsidRDefault="00A31DF0" w14:paraId="0C3FE2FD" w14:textId="77777777">
            <w:r>
              <w:t>Kan in een schematisch overzicht worden weergegeven (per departement en per functiegroep/salarisschaal) hoeveel functies door externe inhuur worden ingevuld op dit moment?</w:t>
            </w:r>
          </w:p>
          <w:p w:rsidR="00A31DF0" w:rsidRDefault="00A31DF0" w14:paraId="68A661EA" w14:textId="77777777"/>
          <w:p w:rsidR="00A31DF0" w:rsidP="201C2AD3" w:rsidRDefault="00A31DF0" w14:paraId="6F0C4D7E" w14:textId="77777777">
            <w:r>
              <w:t>Antwoord:</w:t>
            </w:r>
          </w:p>
          <w:p w:rsidR="00A31DF0" w:rsidP="201C2AD3" w:rsidRDefault="00A31DF0" w14:paraId="4FE91D1A" w14:textId="42EBE711">
            <w:r>
              <w:br/>
            </w:r>
            <w:r w:rsidRPr="003E2864">
              <w:rPr>
                <w:rFonts w:eastAsia="Verdana"/>
              </w:rPr>
              <w:t xml:space="preserve">Centraal worden geen gegevens over het aantal fte externe inhuur per ministerie verzameld. De uitgaven aan externe inhuur zijn opgenomen in tabel </w:t>
            </w:r>
            <w:r w:rsidRPr="0039753F">
              <w:rPr>
                <w:rFonts w:eastAsia="Verdana"/>
              </w:rPr>
              <w:t>61</w:t>
            </w:r>
            <w:r w:rsidRPr="003E2864">
              <w:rPr>
                <w:rFonts w:eastAsia="Verdana"/>
                <w:color w:val="1F497D" w:themeColor="text2"/>
              </w:rPr>
              <w:t xml:space="preserve"> </w:t>
            </w:r>
            <w:r w:rsidRPr="003E2864">
              <w:rPr>
                <w:rFonts w:eastAsia="Verdana"/>
              </w:rPr>
              <w:t>in de Jaarrapportage Bedrijfsvoering Rijk. Deze tabel geeft de uitgaven (in 2024) per ministerie weer ingedeeld naar inhuurcategorie.</w:t>
            </w:r>
          </w:p>
          <w:p w:rsidR="00A31DF0" w:rsidRDefault="00A31DF0" w14:paraId="23927116" w14:textId="39759799"/>
        </w:tc>
      </w:tr>
      <w:tr w:rsidR="00A31DF0" w:rsidTr="00A31DF0" w14:paraId="28AEEE49" w14:textId="77777777">
        <w:tc>
          <w:tcPr>
            <w:tcW w:w="495" w:type="dxa"/>
          </w:tcPr>
          <w:p w:rsidR="00A31DF0" w:rsidRDefault="00A31DF0" w14:paraId="5C5F6347" w14:textId="3662FD91">
            <w:r>
              <w:t>5</w:t>
            </w:r>
          </w:p>
        </w:tc>
        <w:tc>
          <w:tcPr>
            <w:tcW w:w="6456" w:type="dxa"/>
          </w:tcPr>
          <w:p w:rsidR="00A31DF0" w:rsidRDefault="00A31DF0" w14:paraId="2A738017" w14:textId="77777777">
            <w:r>
              <w:t>Wat voor soort organisatie wordt de Raad voor de aanpak van onevenredige hardheden? Komt deze organisatie te hangen onder het ministerie van Binnenlandse Zaken en Koninkrijksrelaties? Is er een wet nodig om deze raad in te stellen?</w:t>
            </w:r>
          </w:p>
          <w:p w:rsidR="00A31DF0" w:rsidRDefault="00A31DF0" w14:paraId="726F4EC0" w14:textId="77777777"/>
          <w:p w:rsidR="00A31DF0" w:rsidRDefault="00A31DF0" w14:paraId="17B0A109" w14:textId="77777777">
            <w:r>
              <w:t>Antwoord:</w:t>
            </w:r>
          </w:p>
          <w:p w:rsidR="00A31DF0" w:rsidRDefault="00A31DF0" w14:paraId="29051463" w14:textId="77777777"/>
          <w:p w:rsidR="00A31DF0" w:rsidRDefault="00A31DF0" w14:paraId="62B10F06" w14:textId="1B8F5688">
            <w:r>
              <w:t xml:space="preserve">Om de doelstellingen m.b.t. hardheden te realiseren is binnen BZK het programma Onevenredige Hardheden Aanpak (OHA) opgezet. Binnen de structuur van dit programma wordt in de tweede helft van 2025 een adviesraad voor hardheden ingericht. Deze adviesraad kan meedenken en tegendenken en gevraagd en ongevraagd adviseren op de manier waarop binnen het programma vormgegeven wordt aan opsporen, openbaren en aanpakken. In de adviesraad zullen ook vertegenwoordigers van professionals en burgers plaatsnemen. </w:t>
            </w:r>
          </w:p>
          <w:p w:rsidR="00A31DF0" w:rsidRDefault="00A31DF0" w14:paraId="52707D06" w14:textId="78F6F4D5">
            <w:r w:rsidRPr="5EF90FF8">
              <w:rPr>
                <w:sz w:val="22"/>
                <w:szCs w:val="22"/>
              </w:rPr>
              <w:t xml:space="preserve"> </w:t>
            </w:r>
          </w:p>
        </w:tc>
      </w:tr>
      <w:tr w:rsidR="00A31DF0" w:rsidTr="00A31DF0" w14:paraId="68861AF3" w14:textId="77777777">
        <w:tc>
          <w:tcPr>
            <w:tcW w:w="495" w:type="dxa"/>
          </w:tcPr>
          <w:p w:rsidR="00A31DF0" w:rsidRDefault="00A31DF0" w14:paraId="59F82C94" w14:textId="45C1E766">
            <w:r>
              <w:t>6</w:t>
            </w:r>
          </w:p>
        </w:tc>
        <w:tc>
          <w:tcPr>
            <w:tcW w:w="6456" w:type="dxa"/>
          </w:tcPr>
          <w:p w:rsidR="00A31DF0" w:rsidRDefault="00A31DF0" w14:paraId="4AA2DB27" w14:textId="77777777">
            <w:r>
              <w:t>Wanneer wordt de visie op de regionale samenwerking aan de Kamer aangeboden?</w:t>
            </w:r>
          </w:p>
          <w:p w:rsidR="00A31DF0" w:rsidRDefault="00A31DF0" w14:paraId="7132A282" w14:textId="77777777"/>
          <w:p w:rsidR="00A31DF0" w:rsidRDefault="00A31DF0" w14:paraId="0BF1593E" w14:textId="06666BC2">
            <w:r>
              <w:t>Antwoord:</w:t>
            </w:r>
          </w:p>
          <w:p w:rsidR="00A31DF0" w:rsidRDefault="00A31DF0" w14:paraId="3996C1C6" w14:textId="77777777"/>
          <w:p w:rsidR="00A31DF0" w:rsidRDefault="00A31DF0" w14:paraId="0FD10228" w14:textId="5EBBB201">
            <w:r>
              <w:rPr>
                <w:rFonts w:eastAsia="Verdana"/>
              </w:rPr>
              <w:t>D</w:t>
            </w:r>
            <w:r w:rsidRPr="006E72C6">
              <w:rPr>
                <w:rFonts w:eastAsia="Verdana"/>
              </w:rPr>
              <w:t xml:space="preserve">e visie op de regio en regionale samenwerking </w:t>
            </w:r>
            <w:r>
              <w:rPr>
                <w:rFonts w:eastAsia="Verdana"/>
              </w:rPr>
              <w:t xml:space="preserve">wordt naar verwachting </w:t>
            </w:r>
            <w:r w:rsidRPr="006E72C6">
              <w:rPr>
                <w:rFonts w:eastAsia="Verdana"/>
              </w:rPr>
              <w:t>in de tweede helft van 2026 aan de Kamer aan</w:t>
            </w:r>
            <w:r>
              <w:rPr>
                <w:rFonts w:eastAsia="Verdana"/>
              </w:rPr>
              <w:t>geboden</w:t>
            </w:r>
            <w:r w:rsidRPr="006E72C6">
              <w:rPr>
                <w:rFonts w:eastAsia="Verdana"/>
              </w:rPr>
              <w:t xml:space="preserve">. </w:t>
            </w:r>
          </w:p>
          <w:p w:rsidR="00A31DF0" w:rsidRDefault="00A31DF0" w14:paraId="20D2FD3D" w14:textId="6E035478"/>
        </w:tc>
      </w:tr>
      <w:tr w:rsidR="00A31DF0" w:rsidTr="00A31DF0" w14:paraId="56AAFC5B" w14:textId="77777777">
        <w:tc>
          <w:tcPr>
            <w:tcW w:w="495" w:type="dxa"/>
          </w:tcPr>
          <w:p w:rsidR="00A31DF0" w:rsidRDefault="00A31DF0" w14:paraId="7BC4C865" w14:textId="0F3FB6DD">
            <w:r>
              <w:lastRenderedPageBreak/>
              <w:t>7</w:t>
            </w:r>
          </w:p>
        </w:tc>
        <w:tc>
          <w:tcPr>
            <w:tcW w:w="6456" w:type="dxa"/>
          </w:tcPr>
          <w:p w:rsidR="00A31DF0" w:rsidRDefault="00A31DF0" w14:paraId="4F7E5A5C" w14:textId="77777777">
            <w:r>
              <w:t>Wanneer kan de Kamer het wetsvoorstel Wet versterking waarborgfunctie Awb verwachten?</w:t>
            </w:r>
          </w:p>
          <w:p w:rsidR="00A31DF0" w:rsidRDefault="00A31DF0" w14:paraId="445CD1D1" w14:textId="77777777"/>
          <w:p w:rsidR="00A31DF0" w:rsidRDefault="00A31DF0" w14:paraId="39F1A041" w14:textId="77777777">
            <w:r>
              <w:t>Antwoord:</w:t>
            </w:r>
          </w:p>
          <w:p w:rsidR="00A31DF0" w:rsidRDefault="00A31DF0" w14:paraId="0FA7A267" w14:textId="77777777"/>
          <w:p w:rsidR="00A31DF0" w:rsidRDefault="00A31DF0" w14:paraId="0ACE8456" w14:textId="0C4E5425">
            <w:r>
              <w:t>Het afgelopen jaar zijn 60 uitvoeringstoetsen binnengekomen en 150 consultatiereacties (waaronder van rechtsprekende instanties, de Nationale ombudsman, wetenschappers en particulieren). Deze inbreng wordt momenteel verwerkt.</w:t>
            </w:r>
            <w:r>
              <w:br/>
              <w:t xml:space="preserve">Om het wetsvoorstel zo uitvoerbaar mogelijk te maken gaan we met publieke dienstverleners in gesprek over hun toets. Het streven is de gespreksronde voor de zomer van 2025 af te ronden en na de zomer het wetsvoorstel aan de Raad van State aan te bieden. </w:t>
            </w:r>
          </w:p>
          <w:p w:rsidR="00A31DF0" w:rsidRDefault="00A31DF0" w14:paraId="4748CF04" w14:textId="681147C6"/>
        </w:tc>
      </w:tr>
      <w:tr w:rsidR="00A31DF0" w:rsidTr="00A31DF0" w14:paraId="17663A76" w14:textId="77777777">
        <w:tc>
          <w:tcPr>
            <w:tcW w:w="495" w:type="dxa"/>
          </w:tcPr>
          <w:p w:rsidR="00A31DF0" w:rsidRDefault="00A31DF0" w14:paraId="78A00599" w14:textId="1A87EAF7">
            <w:r>
              <w:t>8</w:t>
            </w:r>
          </w:p>
        </w:tc>
        <w:tc>
          <w:tcPr>
            <w:tcW w:w="6456" w:type="dxa"/>
          </w:tcPr>
          <w:p w:rsidR="00A31DF0" w:rsidRDefault="00A31DF0" w14:paraId="2E49126A" w14:textId="77777777">
            <w:r>
              <w:t>Wat wordt er gedaan opdat het rijksbreed IT-beheer op orde komt en de Algemene Rekenkamer volgend jaar in zijn rapport het rode kruisje kan vervangen door een groen vinkje?</w:t>
            </w:r>
          </w:p>
          <w:p w:rsidR="00A31DF0" w:rsidRDefault="00A31DF0" w14:paraId="6F5DDE89" w14:textId="77777777"/>
          <w:p w:rsidR="00A31DF0" w:rsidRDefault="00A31DF0" w14:paraId="5075EBD6" w14:textId="77777777">
            <w:r>
              <w:t>Antwoord:</w:t>
            </w:r>
          </w:p>
          <w:p w:rsidR="00A31DF0" w:rsidP="447052C4" w:rsidRDefault="00A31DF0" w14:paraId="59FE9880" w14:textId="0571BACB"/>
          <w:p w:rsidR="00A31DF0" w:rsidP="003E2864" w:rsidRDefault="00A31DF0" w14:paraId="30CC03A3" w14:textId="0466A352">
            <w:pPr>
              <w:pStyle w:val="Lijstalinea"/>
              <w:numPr>
                <w:ilvl w:val="0"/>
                <w:numId w:val="1"/>
              </w:numPr>
              <w:ind w:left="0"/>
            </w:pPr>
            <w:r w:rsidRPr="447052C4">
              <w:t>In het Verantwoordingsonderzoek 2024 benoemt de Algemeen Rekenkamer (AR) zowel de kaderstellende als de toezichthoudende rol van de minister op rijksbreed IT-beheer. In 2025 word</w:t>
            </w:r>
            <w:r>
              <w:t>en de volgende stappen gezet om deze onvolkomenheid op te lossen</w:t>
            </w:r>
            <w:r w:rsidRPr="447052C4">
              <w:t>:</w:t>
            </w:r>
          </w:p>
          <w:p w:rsidR="00A31DF0" w:rsidP="003E2864" w:rsidRDefault="00A31DF0" w14:paraId="13BA5793" w14:textId="77777777">
            <w:pPr>
              <w:pStyle w:val="Lijstalinea"/>
              <w:numPr>
                <w:ilvl w:val="0"/>
                <w:numId w:val="1"/>
              </w:numPr>
              <w:ind w:left="0"/>
            </w:pPr>
          </w:p>
          <w:p w:rsidR="00A31DF0" w:rsidP="003E2864" w:rsidRDefault="00A31DF0" w14:paraId="1912019D" w14:textId="77777777">
            <w:pPr>
              <w:pStyle w:val="Lijstalinea"/>
              <w:numPr>
                <w:ilvl w:val="0"/>
                <w:numId w:val="2"/>
              </w:numPr>
            </w:pPr>
            <w:r w:rsidRPr="447052C4">
              <w:t>Kaderstelling: in januari 2025 is een kader vastgesteld voor rijksbreed IT</w:t>
            </w:r>
            <w:r>
              <w:t>-</w:t>
            </w:r>
            <w:r w:rsidRPr="447052C4">
              <w:t xml:space="preserve">beheer. De AR benoemt in het rapport over 2024 al dat de minister hiermee haar kaderstellende rol op IT-beheer heeft ingevuld. </w:t>
            </w:r>
          </w:p>
          <w:p w:rsidR="00A31DF0" w:rsidP="003E2864" w:rsidRDefault="00A31DF0" w14:paraId="02B9278A" w14:textId="0934E477">
            <w:pPr>
              <w:pStyle w:val="Lijstalinea"/>
              <w:numPr>
                <w:ilvl w:val="0"/>
                <w:numId w:val="2"/>
              </w:numPr>
            </w:pPr>
            <w:r w:rsidRPr="447052C4">
              <w:t>Toezien op naleving van de gestelde normen</w:t>
            </w:r>
            <w:r>
              <w:t>. In 2024 is een plan gemaakt om deze onvolkomenheid op te lossen. In lijn met de planning is een kader vastgesteld en de eerste monitorcyclus op dit kader uitgevoerd. Op dit moment worden daarvan de gegevens verwerkt. De AR is voortdurend geïnformeerd over de stappen die genomen worden en meegenomen in de oplossingen die worden geïmplementeerd;</w:t>
            </w:r>
            <w:r w:rsidRPr="447052C4">
              <w:t xml:space="preserve"> </w:t>
            </w:r>
          </w:p>
          <w:p w:rsidR="00A31DF0" w:rsidP="003E2864" w:rsidRDefault="00A31DF0" w14:paraId="687D1964" w14:textId="3BD336DB">
            <w:pPr>
              <w:pStyle w:val="Lijstalinea"/>
              <w:numPr>
                <w:ilvl w:val="0"/>
                <w:numId w:val="2"/>
              </w:numPr>
            </w:pPr>
            <w:r w:rsidRPr="447052C4">
              <w:t>Via de eerstvolgende plan-do-check-act cyclus wordt verder inzicht verkregen in rijksbreed IT-beheer. De resultaten hiervan zullen besproken worden met de departementale C</w:t>
            </w:r>
            <w:r>
              <w:t>I</w:t>
            </w:r>
            <w:r w:rsidRPr="447052C4">
              <w:t>O functionarissen zodat de departementen de eigen bedrijfsvoering in lijn met het kader kunnen inrichten en waar nodig verbeteren.</w:t>
            </w:r>
          </w:p>
          <w:p w:rsidR="00A31DF0" w:rsidRDefault="00A31DF0" w14:paraId="2E03B6EB" w14:textId="7A224A87"/>
        </w:tc>
      </w:tr>
      <w:tr w:rsidR="00A31DF0" w:rsidTr="00A31DF0" w14:paraId="74456D95" w14:textId="77777777">
        <w:tc>
          <w:tcPr>
            <w:tcW w:w="495" w:type="dxa"/>
          </w:tcPr>
          <w:p w:rsidR="00A31DF0" w:rsidRDefault="00A31DF0" w14:paraId="47DD6EA6" w14:textId="17D3DDC4">
            <w:r>
              <w:t>9</w:t>
            </w:r>
          </w:p>
        </w:tc>
        <w:tc>
          <w:tcPr>
            <w:tcW w:w="6456" w:type="dxa"/>
          </w:tcPr>
          <w:p w:rsidR="00A31DF0" w:rsidRDefault="00A31DF0" w14:paraId="26C8B82A" w14:textId="77777777">
            <w:r>
              <w:t>Wat is de stand van zaken ten aanzien van de aanpassing van het Besluit CIO-stelsel?</w:t>
            </w:r>
          </w:p>
          <w:p w:rsidR="00A31DF0" w:rsidRDefault="00A31DF0" w14:paraId="2E8CD7F6" w14:textId="77777777"/>
          <w:p w:rsidR="00A31DF0" w:rsidRDefault="00A31DF0" w14:paraId="05B18CF9" w14:textId="77777777">
            <w:r>
              <w:t>Antwoord:</w:t>
            </w:r>
          </w:p>
          <w:p w:rsidR="00A31DF0" w:rsidRDefault="00A31DF0" w14:paraId="08799DE9" w14:textId="77777777"/>
          <w:p w:rsidR="00A31DF0" w:rsidP="64A92A1A" w:rsidRDefault="00A31DF0" w14:paraId="5617FB68" w14:textId="32532C32">
            <w:r w:rsidRPr="64A92A1A">
              <w:t>Het aangepaste besluit CIO-stelsel is in concept gereed. Momenteel vindt de interdepartementale besluitvorming plaats en naar verwachting ligt het aangepaste besluit na de zomer in de ministerraad.</w:t>
            </w:r>
          </w:p>
          <w:p w:rsidR="00A31DF0" w:rsidRDefault="00A31DF0" w14:paraId="14EAAF79" w14:textId="6BB3BCFB"/>
        </w:tc>
      </w:tr>
      <w:tr w:rsidR="00A31DF0" w:rsidTr="00A31DF0" w14:paraId="64E35F53" w14:textId="77777777">
        <w:tc>
          <w:tcPr>
            <w:tcW w:w="495" w:type="dxa"/>
          </w:tcPr>
          <w:p w:rsidR="00A31DF0" w:rsidRDefault="00A31DF0" w14:paraId="2689D91A" w14:textId="5EEF7134">
            <w:r>
              <w:t>10</w:t>
            </w:r>
          </w:p>
        </w:tc>
        <w:tc>
          <w:tcPr>
            <w:tcW w:w="6456" w:type="dxa"/>
          </w:tcPr>
          <w:p w:rsidR="00A31DF0" w:rsidRDefault="00A31DF0" w14:paraId="4054199F" w14:textId="77777777">
            <w:r>
              <w:t>Hoe staat het met het onderzoek naar de werking van artikel 44 Grondwet? Is dit reeds opgepakt? Zo niet, wanneer zal dit gebeuren?</w:t>
            </w:r>
          </w:p>
          <w:p w:rsidR="00A31DF0" w:rsidRDefault="00A31DF0" w14:paraId="254E85E6" w14:textId="77777777"/>
          <w:p w:rsidR="00A31DF0" w:rsidRDefault="00A31DF0" w14:paraId="7B8E9A3F" w14:textId="77777777">
            <w:r>
              <w:t>Antwoord:</w:t>
            </w:r>
          </w:p>
          <w:p w:rsidR="00A31DF0" w:rsidRDefault="00A31DF0" w14:paraId="756D14B5" w14:textId="77777777"/>
          <w:p w:rsidR="00A31DF0" w:rsidRDefault="00A31DF0" w14:paraId="52689363" w14:textId="5C818F2B">
            <w:r w:rsidRPr="0037770B">
              <w:t xml:space="preserve">Dit onderzoek wordt momenteel opgestart. Daarbij wordt voorzien het bredere vraagstuk van de sturing op digitalisering te behandelen, uiteraard inclusief artikel 44 van de Grondwet. Als toegezegd in het commissiedebat zal ik </w:t>
            </w:r>
            <w:r>
              <w:t xml:space="preserve">naar verwachting </w:t>
            </w:r>
            <w:r w:rsidRPr="0037770B">
              <w:t>uw Kamer na de zomer verder informeren over het onderzoek.</w:t>
            </w:r>
          </w:p>
          <w:p w:rsidR="00A31DF0" w:rsidRDefault="00A31DF0" w14:paraId="115A8A8C" w14:textId="3C4C0F84"/>
        </w:tc>
      </w:tr>
      <w:tr w:rsidR="00A31DF0" w:rsidTr="00A31DF0" w14:paraId="0641316B" w14:textId="77777777">
        <w:tc>
          <w:tcPr>
            <w:tcW w:w="495" w:type="dxa"/>
          </w:tcPr>
          <w:p w:rsidR="00A31DF0" w:rsidRDefault="00A31DF0" w14:paraId="01CCDEC1" w14:textId="76BEA239">
            <w:r>
              <w:lastRenderedPageBreak/>
              <w:t>11</w:t>
            </w:r>
          </w:p>
        </w:tc>
        <w:tc>
          <w:tcPr>
            <w:tcW w:w="6456" w:type="dxa"/>
          </w:tcPr>
          <w:p w:rsidR="00A31DF0" w:rsidRDefault="00A31DF0" w14:paraId="186A8D11" w14:textId="77777777">
            <w:r>
              <w:t>Ondersteunt Programma Transparant enkel het departement Binnenlandse Zaken en Koninkrijksrelaties bij het beter opslaan en openbaar maken van overheidsinformatie, of worden meer departementen door dit Programma ondersteund?</w:t>
            </w:r>
          </w:p>
          <w:p w:rsidR="00A31DF0" w:rsidRDefault="00A31DF0" w14:paraId="3B0DB8E0" w14:textId="77777777"/>
          <w:p w:rsidR="00A31DF0" w:rsidRDefault="00A31DF0" w14:paraId="34714E83" w14:textId="1955F03D">
            <w:r>
              <w:t>Antwoord:</w:t>
            </w:r>
          </w:p>
          <w:p w:rsidR="00A31DF0" w:rsidRDefault="00A31DF0" w14:paraId="20F1F988" w14:textId="77777777"/>
          <w:p w:rsidRPr="00723382" w:rsidR="00A31DF0" w:rsidP="00723382" w:rsidRDefault="00A31DF0" w14:paraId="4F842086" w14:textId="1955F03D">
            <w:r>
              <w:t>Programma Transparant ondersteunt de departementen BZK en VRO bij het beter opslaan en openbaar maken van overheidsinformatie. Dit programma is gericht op de interne transitie bij de eigen departementen BZK en VRO naar een open overheid.</w:t>
            </w:r>
          </w:p>
          <w:p w:rsidRPr="00723382" w:rsidR="00A31DF0" w:rsidP="00723382" w:rsidRDefault="00A31DF0" w14:paraId="1AE0A47A" w14:textId="1955F03D">
            <w:r>
              <w:t> </w:t>
            </w:r>
          </w:p>
          <w:p w:rsidR="00A31DF0" w:rsidRDefault="00A31DF0" w14:paraId="4F6C24CC" w14:textId="32994BC7">
            <w:r w:rsidRPr="00723382">
              <w:t xml:space="preserve">Daarnaast is ook het rijksbrede Programma Open Overheid onderdeel van BZK. Het Programma Open Overheid is stelselverantwoordelijke voor de Woo en het openbaarheidsbeleid en heeft de opdracht om alle departementen te ondersteunen bij hun verbeteropgave op het gebied van informatiehuishouding en openbaarheid, met zowel beleid als generieke voorzieningen. Dit doen we onder meer aan de hand van het Meerjarenplan Openbaarheid en Informatiehuishouding </w:t>
            </w:r>
            <w:proofErr w:type="spellStart"/>
            <w:r w:rsidRPr="00723382">
              <w:t>Rĳksoverheid</w:t>
            </w:r>
            <w:proofErr w:type="spellEnd"/>
            <w:r w:rsidRPr="00723382">
              <w:t xml:space="preserve"> </w:t>
            </w:r>
            <w:r>
              <w:t>(</w:t>
            </w:r>
            <w:r w:rsidRPr="003E2864">
              <w:rPr>
                <w:i/>
              </w:rPr>
              <w:t>Kamerstuk 29</w:t>
            </w:r>
            <w:r>
              <w:rPr>
                <w:i/>
              </w:rPr>
              <w:t xml:space="preserve"> </w:t>
            </w:r>
            <w:r w:rsidRPr="003E2864">
              <w:rPr>
                <w:i/>
              </w:rPr>
              <w:t>362, nr. 344</w:t>
            </w:r>
            <w:r>
              <w:t>)</w:t>
            </w:r>
            <w:r w:rsidRPr="00723382">
              <w:t xml:space="preserve"> en de kabinetsreactie op de </w:t>
            </w:r>
            <w:proofErr w:type="spellStart"/>
            <w:r w:rsidRPr="00723382">
              <w:t>Woo</w:t>
            </w:r>
            <w:proofErr w:type="spellEnd"/>
            <w:r w:rsidRPr="00723382">
              <w:t xml:space="preserve">-invoeringstoets </w:t>
            </w:r>
            <w:r>
              <w:t>(</w:t>
            </w:r>
            <w:r w:rsidRPr="003E2864">
              <w:rPr>
                <w:i/>
              </w:rPr>
              <w:t>Kamerstuk 32</w:t>
            </w:r>
            <w:r>
              <w:rPr>
                <w:i/>
              </w:rPr>
              <w:t xml:space="preserve"> </w:t>
            </w:r>
            <w:r w:rsidRPr="003E2864">
              <w:rPr>
                <w:i/>
              </w:rPr>
              <w:t>802, nr. 94</w:t>
            </w:r>
            <w:r>
              <w:t>)</w:t>
            </w:r>
            <w:r w:rsidRPr="00723382">
              <w:t>.</w:t>
            </w:r>
          </w:p>
          <w:p w:rsidR="00A31DF0" w:rsidRDefault="00A31DF0" w14:paraId="2B8A3F4C" w14:textId="100AC41C"/>
        </w:tc>
      </w:tr>
      <w:tr w:rsidR="00A31DF0" w:rsidTr="00A31DF0" w14:paraId="159E8A31" w14:textId="77777777">
        <w:tc>
          <w:tcPr>
            <w:tcW w:w="495" w:type="dxa"/>
          </w:tcPr>
          <w:p w:rsidR="00A31DF0" w:rsidRDefault="00A31DF0" w14:paraId="0E117FE9" w14:textId="07224830">
            <w:r>
              <w:t>12</w:t>
            </w:r>
          </w:p>
        </w:tc>
        <w:tc>
          <w:tcPr>
            <w:tcW w:w="6456" w:type="dxa"/>
          </w:tcPr>
          <w:p w:rsidR="00A31DF0" w:rsidRDefault="00A31DF0" w14:paraId="1FD09794" w14:textId="77777777">
            <w:r>
              <w:t>Hoe is de onderuitputting van eigen personeel (20,2 miljoen euro) verdeeld over de verschillende directies van het ministerie van BZK?</w:t>
            </w:r>
          </w:p>
          <w:p w:rsidR="00A31DF0" w:rsidRDefault="00A31DF0" w14:paraId="4C712E42" w14:textId="77777777"/>
          <w:p w:rsidR="00A31DF0" w:rsidRDefault="00A31DF0" w14:paraId="742FB2C7" w14:textId="77777777">
            <w:r>
              <w:t>Antwoord:</w:t>
            </w:r>
          </w:p>
          <w:p w:rsidR="00A31DF0" w:rsidRDefault="00A31DF0" w14:paraId="0415FE65" w14:textId="77777777"/>
          <w:p w:rsidR="00A31DF0" w:rsidP="00EC24AD" w:rsidRDefault="00A31DF0" w14:paraId="225E13BB" w14:textId="38D1C459">
            <w:r w:rsidRPr="00EC24AD">
              <w:t xml:space="preserve">De onderuitputting is hoofdzakelijk veroorzaakt door de periode die bestaat tussen het vrijkomen van een functie en het invullen van de vacature, en door het niet invullen van openstaande vacatures. Er vindt dan geen budgetrealisatie plaats. </w:t>
            </w:r>
            <w:r>
              <w:t xml:space="preserve">Dit doet zich voor binnen de gehele departementen BZK en VRO. </w:t>
            </w:r>
            <w:r w:rsidRPr="00EC24AD">
              <w:t>Er is geen verdeling bijgehouden over de verschillende directies.</w:t>
            </w:r>
          </w:p>
          <w:p w:rsidR="00A31DF0" w:rsidRDefault="00A31DF0" w14:paraId="5064BD4C" w14:textId="1283768E"/>
        </w:tc>
      </w:tr>
      <w:tr w:rsidR="00A31DF0" w:rsidTr="00A31DF0" w14:paraId="040CD2A6" w14:textId="77777777">
        <w:tc>
          <w:tcPr>
            <w:tcW w:w="495" w:type="dxa"/>
          </w:tcPr>
          <w:p w:rsidR="00A31DF0" w:rsidRDefault="00A31DF0" w14:paraId="7E282E79" w14:textId="79ECD1CA">
            <w:r>
              <w:t>13</w:t>
            </w:r>
          </w:p>
        </w:tc>
        <w:tc>
          <w:tcPr>
            <w:tcW w:w="6456" w:type="dxa"/>
          </w:tcPr>
          <w:p w:rsidR="00A31DF0" w:rsidRDefault="00A31DF0" w14:paraId="15DB0680" w14:textId="77777777">
            <w:r>
              <w:t>Welke stappen zijn ondernomen om te komen tot rijksbrede beleidskaders voor e-mail- en chatberichtenarchivering?</w:t>
            </w:r>
          </w:p>
          <w:p w:rsidR="00A31DF0" w:rsidRDefault="00A31DF0" w14:paraId="08E30C5D" w14:textId="77777777"/>
          <w:p w:rsidR="00A31DF0" w:rsidRDefault="00A31DF0" w14:paraId="17CC9574" w14:textId="77777777">
            <w:r>
              <w:t>Antwoord:</w:t>
            </w:r>
          </w:p>
          <w:p w:rsidR="00A31DF0" w:rsidRDefault="00A31DF0" w14:paraId="55518CC9" w14:textId="77777777"/>
          <w:p w:rsidR="00A31DF0" w:rsidP="56229A83" w:rsidRDefault="00A31DF0" w14:paraId="002004CC" w14:textId="62E6759F">
            <w:r w:rsidRPr="00414562">
              <w:t xml:space="preserve">De stappen die zijn genomen zijn allereerst verkenningen op de wettelijke verplichting om e-mails en chat veilig te stellen en te archiveren in relatie tot veiligheid en privacy. Daarna zij de beleidsuitgangspunten vastgesteld, is een privacy Impact Assessment uitgevoerd en zijn de technische voorzieningen in kaart gebracht. Vervolgens heeft besluitvorming plaatsgevonden over welke voorzieningen worden ingezet ter uitvoering van dat beleid. </w:t>
            </w:r>
            <w:r>
              <w:t xml:space="preserve">Voor chatberichtenarchivering is besloten een rijksbrede voorziening in te richten. </w:t>
            </w:r>
            <w:r w:rsidRPr="00414562">
              <w:t xml:space="preserve">Daarna zijn de </w:t>
            </w:r>
            <w:r>
              <w:t>r</w:t>
            </w:r>
            <w:r w:rsidRPr="00414562">
              <w:t xml:space="preserve">ijksbrede beleidskaders door CIO Rijk voorbereid en door de Interdepartementale Commissie Bedrijfsvoering Rijk vastgesteld op 1 april 2025. Beide beleidslijnen liggen ter instemming voor bij de </w:t>
            </w:r>
            <w:r w:rsidRPr="00414562">
              <w:lastRenderedPageBreak/>
              <w:t>groepsondernemingsraad van het Rijk. Voorbereidingen op de invoering van het beleid worden uitgevoerd.</w:t>
            </w:r>
          </w:p>
          <w:p w:rsidR="00A31DF0" w:rsidRDefault="00A31DF0" w14:paraId="668BCC65" w14:textId="56BBC587"/>
        </w:tc>
      </w:tr>
      <w:tr w:rsidR="00A31DF0" w:rsidTr="00A31DF0" w14:paraId="155E41CA" w14:textId="77777777">
        <w:tc>
          <w:tcPr>
            <w:tcW w:w="495" w:type="dxa"/>
          </w:tcPr>
          <w:p w:rsidR="00A31DF0" w:rsidRDefault="00A31DF0" w14:paraId="7AF9D563" w14:textId="2B461975">
            <w:r>
              <w:lastRenderedPageBreak/>
              <w:t>14</w:t>
            </w:r>
          </w:p>
        </w:tc>
        <w:tc>
          <w:tcPr>
            <w:tcW w:w="6456" w:type="dxa"/>
          </w:tcPr>
          <w:p w:rsidR="00A31DF0" w:rsidRDefault="00A31DF0" w14:paraId="6551132A" w14:textId="77777777">
            <w:r>
              <w:t>Hoeveel externe inhuurtrajecten duurden langer dan een jaar?</w:t>
            </w:r>
          </w:p>
          <w:p w:rsidR="00A31DF0" w:rsidRDefault="00A31DF0" w14:paraId="5FDB2E1A" w14:textId="77777777"/>
          <w:p w:rsidR="00A31DF0" w:rsidRDefault="00A31DF0" w14:paraId="3ADC4B25" w14:textId="77777777">
            <w:r>
              <w:t>Antwoord:</w:t>
            </w:r>
          </w:p>
          <w:p w:rsidR="00A31DF0" w:rsidRDefault="00A31DF0" w14:paraId="24E1194C" w14:textId="77777777"/>
          <w:p w:rsidRPr="00E977BA" w:rsidR="00A31DF0" w:rsidP="00E977BA" w:rsidRDefault="00A31DF0" w14:paraId="5E66E0C3" w14:textId="063B5E57">
            <w:r w:rsidRPr="00FA5EF5">
              <w:t xml:space="preserve">Op de peildatum 31 december 2024 </w:t>
            </w:r>
            <w:r>
              <w:t>bedroeg het aandeel inhuurtrajecten bij het ministerie van BZK/VRO met een looptijd langer dan één jaar circa</w:t>
            </w:r>
            <w:r w:rsidRPr="00FA5EF5">
              <w:t xml:space="preserve"> 35%</w:t>
            </w:r>
            <w:r>
              <w:t>.</w:t>
            </w:r>
            <w:r w:rsidRPr="00FA5EF5">
              <w:t xml:space="preserve"> </w:t>
            </w:r>
            <w:r w:rsidRPr="00E977BA">
              <w:t>In dit percentage is de inhuur door Logius en de Dienst Huurcommissie nog niet inbegrepen omdat deze gegevens uit een ander systeem komen en nog geen onderdeel zijn van het totale overzicht.</w:t>
            </w:r>
          </w:p>
          <w:p w:rsidR="00A31DF0" w:rsidRDefault="00A31DF0" w14:paraId="5D7C21D0" w14:textId="7013A765"/>
        </w:tc>
      </w:tr>
      <w:tr w:rsidR="00A31DF0" w:rsidTr="00A31DF0" w14:paraId="55289898" w14:textId="77777777">
        <w:tc>
          <w:tcPr>
            <w:tcW w:w="495" w:type="dxa"/>
          </w:tcPr>
          <w:p w:rsidR="00A31DF0" w:rsidRDefault="00A31DF0" w14:paraId="5C0EA1FF" w14:textId="18B54C2C">
            <w:r>
              <w:t>15</w:t>
            </w:r>
          </w:p>
        </w:tc>
        <w:tc>
          <w:tcPr>
            <w:tcW w:w="6456" w:type="dxa"/>
          </w:tcPr>
          <w:p w:rsidR="00A31DF0" w:rsidRDefault="00A31DF0" w14:paraId="29C73480" w14:textId="77777777">
            <w:r>
              <w:t>Is de pilot voor budgetbeheer inmiddels doorgevoerd als regulier proces en, zo ja, met welke concrete verbeteringen?</w:t>
            </w:r>
          </w:p>
          <w:p w:rsidR="00A31DF0" w:rsidRDefault="00A31DF0" w14:paraId="5D042D77" w14:textId="77777777"/>
          <w:p w:rsidR="00A31DF0" w:rsidP="000567CC" w:rsidRDefault="00A31DF0" w14:paraId="05B9E85B" w14:textId="77777777">
            <w:r>
              <w:t>Antwoord:</w:t>
            </w:r>
            <w:r w:rsidRPr="31A71030">
              <w:t xml:space="preserve"> </w:t>
            </w:r>
          </w:p>
          <w:p w:rsidR="00A31DF0" w:rsidP="000567CC" w:rsidRDefault="00A31DF0" w14:paraId="31939804" w14:textId="77777777"/>
          <w:p w:rsidR="00A31DF0" w:rsidP="000567CC" w:rsidRDefault="00A31DF0" w14:paraId="16C0C4CB" w14:textId="1703BEC2">
            <w:r w:rsidRPr="4FCE545E">
              <w:rPr>
                <w:rFonts w:eastAsia="Verdana"/>
              </w:rPr>
              <w:t>Ja, de pilot voor budgetbeheer is na de evaluatie afgerond en de werkwijze is inmiddels ingebed in het reguliere proces. Daarbij zijn ten opzichte van de pilot enkele kleine aanpassingen doorgevoerd. Zo is bijvoorbeeld afgesproken om</w:t>
            </w:r>
            <w:r>
              <w:rPr>
                <w:rFonts w:eastAsia="Verdana"/>
              </w:rPr>
              <w:t xml:space="preserve"> </w:t>
            </w:r>
            <w:r w:rsidRPr="3F8DEC21">
              <w:t>meer risicogericht de budgetten te beoordelen en te bespreken.</w:t>
            </w:r>
          </w:p>
          <w:p w:rsidR="00A31DF0" w:rsidP="001D61F8" w:rsidRDefault="00A31DF0" w14:paraId="386995A5" w14:textId="72E899E2"/>
        </w:tc>
      </w:tr>
      <w:tr w:rsidR="00A31DF0" w:rsidTr="00A31DF0" w14:paraId="7027997A" w14:textId="77777777">
        <w:tc>
          <w:tcPr>
            <w:tcW w:w="495" w:type="dxa"/>
          </w:tcPr>
          <w:p w:rsidR="00A31DF0" w:rsidRDefault="00A31DF0" w14:paraId="1172E3A0" w14:textId="168EAC69">
            <w:r>
              <w:t>16</w:t>
            </w:r>
          </w:p>
        </w:tc>
        <w:tc>
          <w:tcPr>
            <w:tcW w:w="6456" w:type="dxa"/>
          </w:tcPr>
          <w:p w:rsidR="00A31DF0" w:rsidRDefault="00A31DF0" w14:paraId="59EC8359" w14:textId="77777777">
            <w:r>
              <w:t>Is er naar aanleiding van onrechtmatigheden bij de inhuur van externen bij SSC-ICT rijksbreed beleid in ontwikkeling om langdurige verlengingsopties in externe inhuurcontracten te voorkomen?</w:t>
            </w:r>
          </w:p>
          <w:p w:rsidR="00A31DF0" w:rsidRDefault="00A31DF0" w14:paraId="4A79FC28" w14:textId="77777777"/>
          <w:p w:rsidR="00A31DF0" w:rsidRDefault="00A31DF0" w14:paraId="424987AA" w14:textId="77777777">
            <w:r>
              <w:t>Antwoord:</w:t>
            </w:r>
          </w:p>
          <w:p w:rsidR="00A31DF0" w:rsidRDefault="00A31DF0" w14:paraId="5DE25174" w14:textId="77777777"/>
          <w:p w:rsidR="00A31DF0" w:rsidRDefault="00A31DF0" w14:paraId="6210F409" w14:textId="36B1D5C0">
            <w:r w:rsidRPr="5EF90FF8">
              <w:t xml:space="preserve">Er is geen nieuw </w:t>
            </w:r>
            <w:r>
              <w:t>r</w:t>
            </w:r>
            <w:r w:rsidRPr="5EF90FF8">
              <w:t xml:space="preserve">ijksbreed beleid in ontwikkeling om langdurige verlengingsopties in externe inhuurcontracten te voorkomen. Dit omdat er in beginsel geen contracten voor onbepaalde tijd mogen worden afgesloten. Onbeperkte verlengingsopties zijn mede hierom al niet toegestaan. </w:t>
            </w:r>
          </w:p>
          <w:p w:rsidR="00A31DF0" w:rsidRDefault="00A31DF0" w14:paraId="7F9333E2" w14:textId="4F80E3B1"/>
        </w:tc>
      </w:tr>
      <w:tr w:rsidR="00A31DF0" w:rsidTr="00A31DF0" w14:paraId="1AD034DA" w14:textId="77777777">
        <w:tc>
          <w:tcPr>
            <w:tcW w:w="495" w:type="dxa"/>
          </w:tcPr>
          <w:p w:rsidR="00A31DF0" w:rsidRDefault="00A31DF0" w14:paraId="3A37E0E5" w14:textId="3C30CB4F">
            <w:r>
              <w:t>17</w:t>
            </w:r>
          </w:p>
        </w:tc>
        <w:tc>
          <w:tcPr>
            <w:tcW w:w="6456" w:type="dxa"/>
          </w:tcPr>
          <w:p w:rsidR="00A31DF0" w:rsidRDefault="00A31DF0" w14:paraId="1A339F5D" w14:textId="77777777">
            <w:r>
              <w:t>Zijn er bij Logius structurele functies ingevuld met externen gezien de hoge verwervingsopgave?</w:t>
            </w:r>
          </w:p>
          <w:p w:rsidR="00A31DF0" w:rsidRDefault="00A31DF0" w14:paraId="3A480E56" w14:textId="77777777"/>
          <w:p w:rsidR="00A31DF0" w:rsidRDefault="00A31DF0" w14:paraId="74743616" w14:textId="076087EA">
            <w:r>
              <w:t>Antwoord:</w:t>
            </w:r>
          </w:p>
          <w:p w:rsidR="00A31DF0" w:rsidRDefault="00A31DF0" w14:paraId="7AA46158" w14:textId="77777777"/>
          <w:p w:rsidR="00A31DF0" w:rsidRDefault="00A31DF0" w14:paraId="5F813C0D" w14:textId="0702DE6E">
            <w:r>
              <w:t>Ja, daarbij gaat het met name om functies waarbij specifieke en schaarse IT-kennis nodig is.</w:t>
            </w:r>
            <w:r w:rsidRPr="003E2864">
              <w:t xml:space="preserve"> Logius stopt tegelijkertijd veel effort in het terugbrengen van het aantal externen in zijn algemeenheid, waarbij prioriteit gegeven wordt aan het invullen van structurele functies met eigen personeel. In eerste instantie ligt de nadruk hierbij op functies die door schijnzelfstandigen uitgevoerd worden (zie ook vraag 1). Om het aantal externen (schijnzelfstandigen en overige inhuur) verantwoord (dus met oog voor de continuïteit) terug te brengen heeft Logius m</w:t>
            </w:r>
            <w:r w:rsidRPr="2AB22B59">
              <w:t>.</w:t>
            </w:r>
            <w:r w:rsidRPr="003E2864">
              <w:t>b</w:t>
            </w:r>
            <w:r w:rsidRPr="2AB22B59">
              <w:t>.</w:t>
            </w:r>
            <w:r w:rsidRPr="003E2864">
              <w:t>t</w:t>
            </w:r>
            <w:r w:rsidRPr="2AB22B59">
              <w:t>.</w:t>
            </w:r>
            <w:r w:rsidRPr="003E2864">
              <w:t xml:space="preserve"> de afbouw van schijnzelfstandigen een afbouwplan opgesteld en m</w:t>
            </w:r>
            <w:r w:rsidRPr="2AB22B59">
              <w:t>.</w:t>
            </w:r>
            <w:r w:rsidRPr="003E2864">
              <w:t>b</w:t>
            </w:r>
            <w:r w:rsidRPr="2AB22B59">
              <w:t>.</w:t>
            </w:r>
            <w:r w:rsidRPr="003E2864">
              <w:t>t</w:t>
            </w:r>
            <w:r w:rsidRPr="2AB22B59">
              <w:t>.</w:t>
            </w:r>
            <w:r w:rsidRPr="003E2864">
              <w:t xml:space="preserve"> de overige inhuur is een inhuurbeleid opgesteld met </w:t>
            </w:r>
            <w:r>
              <w:t xml:space="preserve">als </w:t>
            </w:r>
            <w:r w:rsidRPr="003E2864">
              <w:t xml:space="preserve">doelstelling de afbouw fors te </w:t>
            </w:r>
            <w:r>
              <w:t xml:space="preserve">laten </w:t>
            </w:r>
            <w:r w:rsidRPr="003E2864">
              <w:t>dalen richting de roemernorm.</w:t>
            </w:r>
          </w:p>
          <w:p w:rsidR="00A31DF0" w:rsidRDefault="00A31DF0" w14:paraId="0CBB8989" w14:textId="39B39DF3"/>
        </w:tc>
      </w:tr>
      <w:tr w:rsidR="00A31DF0" w:rsidTr="00A31DF0" w14:paraId="4F44F4FF" w14:textId="77777777">
        <w:tc>
          <w:tcPr>
            <w:tcW w:w="495" w:type="dxa"/>
          </w:tcPr>
          <w:p w:rsidR="00A31DF0" w:rsidRDefault="00A31DF0" w14:paraId="40885148" w14:textId="4C023139">
            <w:r>
              <w:t>18</w:t>
            </w:r>
          </w:p>
        </w:tc>
        <w:tc>
          <w:tcPr>
            <w:tcW w:w="6456" w:type="dxa"/>
          </w:tcPr>
          <w:p w:rsidR="00A31DF0" w:rsidRDefault="00A31DF0" w14:paraId="4E491E8F" w14:textId="77777777">
            <w:r>
              <w:t>Welke stappen heeft Logius tot dusver ondernomen om de externe inhuur in 2025 terug te brengen van 47,8 procent naar 25 procent?</w:t>
            </w:r>
          </w:p>
          <w:p w:rsidR="00A31DF0" w:rsidRDefault="00A31DF0" w14:paraId="1EE5C4CA" w14:textId="77777777"/>
          <w:p w:rsidR="00A31DF0" w:rsidRDefault="00A31DF0" w14:paraId="01A91A83" w14:textId="77777777">
            <w:r>
              <w:t>Antwoord:</w:t>
            </w:r>
          </w:p>
          <w:p w:rsidR="00A31DF0" w:rsidRDefault="00A31DF0" w14:paraId="3176686E" w14:textId="77777777"/>
          <w:p w:rsidR="00A31DF0" w:rsidRDefault="00A31DF0" w14:paraId="5C7EFD44" w14:textId="063B9438">
            <w:r>
              <w:t xml:space="preserve">Zie antwoord bij vraag 1. </w:t>
            </w:r>
          </w:p>
          <w:p w:rsidR="00A31DF0" w:rsidRDefault="00A31DF0" w14:paraId="48A318F0" w14:textId="75C422C9"/>
        </w:tc>
      </w:tr>
    </w:tbl>
    <w:p w:rsidR="00A757A7" w:rsidP="00680D72" w:rsidRDefault="00A757A7" w14:paraId="2377A93D" w14:textId="77777777"/>
    <w:sectPr w:rsidR="00A757A7" w:rsidSect="00AF62AF">
      <w:footerReference w:type="defaul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C7017" w14:textId="77777777" w:rsidR="00A31DF0" w:rsidRDefault="00A31DF0">
      <w:pPr>
        <w:spacing w:before="0" w:after="0"/>
      </w:pPr>
      <w:r>
        <w:separator/>
      </w:r>
    </w:p>
  </w:endnote>
  <w:endnote w:type="continuationSeparator" w:id="0">
    <w:p w14:paraId="6DC940CC" w14:textId="77777777" w:rsidR="00A31DF0" w:rsidRDefault="00A31DF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3BC9" w14:textId="7CCBB462" w:rsidR="00A757A7" w:rsidRDefault="00A31DF0">
    <w:pPr>
      <w:pStyle w:val="Voetteks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7F0AB" w14:textId="77777777" w:rsidR="00A31DF0" w:rsidRDefault="00A31DF0">
      <w:pPr>
        <w:spacing w:before="0" w:after="0"/>
      </w:pPr>
      <w:r>
        <w:separator/>
      </w:r>
    </w:p>
  </w:footnote>
  <w:footnote w:type="continuationSeparator" w:id="0">
    <w:p w14:paraId="0A0C81B8" w14:textId="77777777" w:rsidR="00A31DF0" w:rsidRDefault="00A31DF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62BE"/>
    <w:multiLevelType w:val="hybridMultilevel"/>
    <w:tmpl w:val="B6661F80"/>
    <w:lvl w:ilvl="0" w:tplc="EAE6262C">
      <w:start w:val="1"/>
      <w:numFmt w:val="decimal"/>
      <w:lvlText w:val="%1."/>
      <w:lvlJc w:val="left"/>
      <w:pPr>
        <w:ind w:left="720" w:hanging="360"/>
      </w:pPr>
      <w:rPr>
        <w:rFonts w:hint="default"/>
      </w:rPr>
    </w:lvl>
    <w:lvl w:ilvl="1" w:tplc="D1821630" w:tentative="1">
      <w:start w:val="1"/>
      <w:numFmt w:val="lowerLetter"/>
      <w:lvlText w:val="%2."/>
      <w:lvlJc w:val="left"/>
      <w:pPr>
        <w:ind w:left="1440" w:hanging="360"/>
      </w:pPr>
    </w:lvl>
    <w:lvl w:ilvl="2" w:tplc="908A84D0" w:tentative="1">
      <w:start w:val="1"/>
      <w:numFmt w:val="lowerRoman"/>
      <w:lvlText w:val="%3."/>
      <w:lvlJc w:val="right"/>
      <w:pPr>
        <w:ind w:left="2160" w:hanging="180"/>
      </w:pPr>
    </w:lvl>
    <w:lvl w:ilvl="3" w:tplc="893658BA" w:tentative="1">
      <w:start w:val="1"/>
      <w:numFmt w:val="decimal"/>
      <w:lvlText w:val="%4."/>
      <w:lvlJc w:val="left"/>
      <w:pPr>
        <w:ind w:left="2880" w:hanging="360"/>
      </w:pPr>
    </w:lvl>
    <w:lvl w:ilvl="4" w:tplc="2DF688A8" w:tentative="1">
      <w:start w:val="1"/>
      <w:numFmt w:val="lowerLetter"/>
      <w:lvlText w:val="%5."/>
      <w:lvlJc w:val="left"/>
      <w:pPr>
        <w:ind w:left="3600" w:hanging="360"/>
      </w:pPr>
    </w:lvl>
    <w:lvl w:ilvl="5" w:tplc="00122E22" w:tentative="1">
      <w:start w:val="1"/>
      <w:numFmt w:val="lowerRoman"/>
      <w:lvlText w:val="%6."/>
      <w:lvlJc w:val="right"/>
      <w:pPr>
        <w:ind w:left="4320" w:hanging="180"/>
      </w:pPr>
    </w:lvl>
    <w:lvl w:ilvl="6" w:tplc="3A90F2D4" w:tentative="1">
      <w:start w:val="1"/>
      <w:numFmt w:val="decimal"/>
      <w:lvlText w:val="%7."/>
      <w:lvlJc w:val="left"/>
      <w:pPr>
        <w:ind w:left="5040" w:hanging="360"/>
      </w:pPr>
    </w:lvl>
    <w:lvl w:ilvl="7" w:tplc="651A285E" w:tentative="1">
      <w:start w:val="1"/>
      <w:numFmt w:val="lowerLetter"/>
      <w:lvlText w:val="%8."/>
      <w:lvlJc w:val="left"/>
      <w:pPr>
        <w:ind w:left="5760" w:hanging="360"/>
      </w:pPr>
    </w:lvl>
    <w:lvl w:ilvl="8" w:tplc="E10E8EBC" w:tentative="1">
      <w:start w:val="1"/>
      <w:numFmt w:val="lowerRoman"/>
      <w:lvlText w:val="%9."/>
      <w:lvlJc w:val="right"/>
      <w:pPr>
        <w:ind w:left="6480" w:hanging="180"/>
      </w:pPr>
    </w:lvl>
  </w:abstractNum>
  <w:abstractNum w:abstractNumId="1" w15:restartNumberingAfterBreak="0">
    <w:nsid w:val="471658D7"/>
    <w:multiLevelType w:val="hybridMultilevel"/>
    <w:tmpl w:val="10247796"/>
    <w:lvl w:ilvl="0" w:tplc="85544676">
      <w:start w:val="1"/>
      <w:numFmt w:val="bullet"/>
      <w:lvlText w:val=""/>
      <w:lvlJc w:val="left"/>
      <w:pPr>
        <w:ind w:left="720" w:hanging="360"/>
      </w:pPr>
      <w:rPr>
        <w:rFonts w:ascii="Symbol" w:hAnsi="Symbol" w:hint="default"/>
      </w:rPr>
    </w:lvl>
    <w:lvl w:ilvl="1" w:tplc="992475AA">
      <w:start w:val="1"/>
      <w:numFmt w:val="bullet"/>
      <w:lvlText w:val="o"/>
      <w:lvlJc w:val="left"/>
      <w:pPr>
        <w:ind w:left="1440" w:hanging="360"/>
      </w:pPr>
      <w:rPr>
        <w:rFonts w:ascii="Courier New" w:hAnsi="Courier New" w:hint="default"/>
      </w:rPr>
    </w:lvl>
    <w:lvl w:ilvl="2" w:tplc="637AA334">
      <w:start w:val="1"/>
      <w:numFmt w:val="bullet"/>
      <w:lvlText w:val=""/>
      <w:lvlJc w:val="left"/>
      <w:pPr>
        <w:ind w:left="2160" w:hanging="360"/>
      </w:pPr>
      <w:rPr>
        <w:rFonts w:ascii="Wingdings" w:hAnsi="Wingdings" w:hint="default"/>
      </w:rPr>
    </w:lvl>
    <w:lvl w:ilvl="3" w:tplc="8D161A4C">
      <w:start w:val="1"/>
      <w:numFmt w:val="bullet"/>
      <w:lvlText w:val=""/>
      <w:lvlJc w:val="left"/>
      <w:pPr>
        <w:ind w:left="2880" w:hanging="360"/>
      </w:pPr>
      <w:rPr>
        <w:rFonts w:ascii="Symbol" w:hAnsi="Symbol" w:hint="default"/>
      </w:rPr>
    </w:lvl>
    <w:lvl w:ilvl="4" w:tplc="531241C8">
      <w:start w:val="1"/>
      <w:numFmt w:val="bullet"/>
      <w:lvlText w:val="o"/>
      <w:lvlJc w:val="left"/>
      <w:pPr>
        <w:ind w:left="3600" w:hanging="360"/>
      </w:pPr>
      <w:rPr>
        <w:rFonts w:ascii="Courier New" w:hAnsi="Courier New" w:hint="default"/>
      </w:rPr>
    </w:lvl>
    <w:lvl w:ilvl="5" w:tplc="17FC94B6">
      <w:start w:val="1"/>
      <w:numFmt w:val="bullet"/>
      <w:lvlText w:val=""/>
      <w:lvlJc w:val="left"/>
      <w:pPr>
        <w:ind w:left="4320" w:hanging="360"/>
      </w:pPr>
      <w:rPr>
        <w:rFonts w:ascii="Wingdings" w:hAnsi="Wingdings" w:hint="default"/>
      </w:rPr>
    </w:lvl>
    <w:lvl w:ilvl="6" w:tplc="97528A36">
      <w:start w:val="1"/>
      <w:numFmt w:val="bullet"/>
      <w:lvlText w:val=""/>
      <w:lvlJc w:val="left"/>
      <w:pPr>
        <w:ind w:left="5040" w:hanging="360"/>
      </w:pPr>
      <w:rPr>
        <w:rFonts w:ascii="Symbol" w:hAnsi="Symbol" w:hint="default"/>
      </w:rPr>
    </w:lvl>
    <w:lvl w:ilvl="7" w:tplc="A39E64A8">
      <w:start w:val="1"/>
      <w:numFmt w:val="bullet"/>
      <w:lvlText w:val="o"/>
      <w:lvlJc w:val="left"/>
      <w:pPr>
        <w:ind w:left="5760" w:hanging="360"/>
      </w:pPr>
      <w:rPr>
        <w:rFonts w:ascii="Courier New" w:hAnsi="Courier New" w:hint="default"/>
      </w:rPr>
    </w:lvl>
    <w:lvl w:ilvl="8" w:tplc="0FF440D2">
      <w:start w:val="1"/>
      <w:numFmt w:val="bullet"/>
      <w:lvlText w:val=""/>
      <w:lvlJc w:val="left"/>
      <w:pPr>
        <w:ind w:left="6480" w:hanging="360"/>
      </w:pPr>
      <w:rPr>
        <w:rFonts w:ascii="Wingdings" w:hAnsi="Wingdings" w:hint="default"/>
      </w:rPr>
    </w:lvl>
  </w:abstractNum>
  <w:num w:numId="1" w16cid:durableId="1413237148">
    <w:abstractNumId w:val="1"/>
  </w:num>
  <w:num w:numId="2" w16cid:durableId="1058480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10935"/>
    <w:rsid w:val="000136B7"/>
    <w:rsid w:val="00021D49"/>
    <w:rsid w:val="000233C4"/>
    <w:rsid w:val="00025C48"/>
    <w:rsid w:val="00032E3D"/>
    <w:rsid w:val="000514FA"/>
    <w:rsid w:val="00051572"/>
    <w:rsid w:val="000567CC"/>
    <w:rsid w:val="000632FF"/>
    <w:rsid w:val="00067DDD"/>
    <w:rsid w:val="000905D3"/>
    <w:rsid w:val="000A585E"/>
    <w:rsid w:val="000B0463"/>
    <w:rsid w:val="000B239E"/>
    <w:rsid w:val="000B3448"/>
    <w:rsid w:val="000C5515"/>
    <w:rsid w:val="000D5101"/>
    <w:rsid w:val="000E3BB5"/>
    <w:rsid w:val="000E41E5"/>
    <w:rsid w:val="000E57B6"/>
    <w:rsid w:val="000E6B6A"/>
    <w:rsid w:val="000F1D6D"/>
    <w:rsid w:val="00104D2B"/>
    <w:rsid w:val="001303F5"/>
    <w:rsid w:val="00130D98"/>
    <w:rsid w:val="00133BD0"/>
    <w:rsid w:val="00140E47"/>
    <w:rsid w:val="0014153D"/>
    <w:rsid w:val="001421C4"/>
    <w:rsid w:val="00150A20"/>
    <w:rsid w:val="00153341"/>
    <w:rsid w:val="001650AE"/>
    <w:rsid w:val="001711E6"/>
    <w:rsid w:val="001856D0"/>
    <w:rsid w:val="00192F61"/>
    <w:rsid w:val="001A0872"/>
    <w:rsid w:val="001A47AF"/>
    <w:rsid w:val="001A56AB"/>
    <w:rsid w:val="001B1824"/>
    <w:rsid w:val="001B6573"/>
    <w:rsid w:val="001C2113"/>
    <w:rsid w:val="001D61F8"/>
    <w:rsid w:val="00222698"/>
    <w:rsid w:val="00230A7D"/>
    <w:rsid w:val="00232496"/>
    <w:rsid w:val="00232F25"/>
    <w:rsid w:val="00240B9B"/>
    <w:rsid w:val="0024766E"/>
    <w:rsid w:val="00272FD1"/>
    <w:rsid w:val="002803DC"/>
    <w:rsid w:val="002955AC"/>
    <w:rsid w:val="002A6ABE"/>
    <w:rsid w:val="002B3B11"/>
    <w:rsid w:val="002B5940"/>
    <w:rsid w:val="002B5D6A"/>
    <w:rsid w:val="002C7CB3"/>
    <w:rsid w:val="002F139B"/>
    <w:rsid w:val="002F2102"/>
    <w:rsid w:val="002F52FE"/>
    <w:rsid w:val="002F5993"/>
    <w:rsid w:val="00304A48"/>
    <w:rsid w:val="0032051D"/>
    <w:rsid w:val="00323E6F"/>
    <w:rsid w:val="00335334"/>
    <w:rsid w:val="00343655"/>
    <w:rsid w:val="00360552"/>
    <w:rsid w:val="00364C62"/>
    <w:rsid w:val="00367A81"/>
    <w:rsid w:val="0037770B"/>
    <w:rsid w:val="003806E4"/>
    <w:rsid w:val="00393BA3"/>
    <w:rsid w:val="0039753F"/>
    <w:rsid w:val="003B408C"/>
    <w:rsid w:val="003B44B2"/>
    <w:rsid w:val="003B7752"/>
    <w:rsid w:val="003C0187"/>
    <w:rsid w:val="003D1F40"/>
    <w:rsid w:val="003D44DD"/>
    <w:rsid w:val="003D5C43"/>
    <w:rsid w:val="003E2864"/>
    <w:rsid w:val="003E4598"/>
    <w:rsid w:val="003F60EA"/>
    <w:rsid w:val="0041064D"/>
    <w:rsid w:val="00410F28"/>
    <w:rsid w:val="00414562"/>
    <w:rsid w:val="004360C3"/>
    <w:rsid w:val="00450994"/>
    <w:rsid w:val="00452E81"/>
    <w:rsid w:val="0045337A"/>
    <w:rsid w:val="0045554E"/>
    <w:rsid w:val="004644D0"/>
    <w:rsid w:val="0048284A"/>
    <w:rsid w:val="004C5A2B"/>
    <w:rsid w:val="004C6446"/>
    <w:rsid w:val="004E4342"/>
    <w:rsid w:val="004F1779"/>
    <w:rsid w:val="004F3548"/>
    <w:rsid w:val="004F6FDE"/>
    <w:rsid w:val="00503410"/>
    <w:rsid w:val="00553DF3"/>
    <w:rsid w:val="005543A7"/>
    <w:rsid w:val="005631DE"/>
    <w:rsid w:val="005719C3"/>
    <w:rsid w:val="00573292"/>
    <w:rsid w:val="00581944"/>
    <w:rsid w:val="005A0F67"/>
    <w:rsid w:val="005A284C"/>
    <w:rsid w:val="005A3A51"/>
    <w:rsid w:val="005A5DE4"/>
    <w:rsid w:val="005D3AE9"/>
    <w:rsid w:val="005F2EDD"/>
    <w:rsid w:val="005F6127"/>
    <w:rsid w:val="005F7828"/>
    <w:rsid w:val="0061477F"/>
    <w:rsid w:val="00621A39"/>
    <w:rsid w:val="0063138F"/>
    <w:rsid w:val="00642244"/>
    <w:rsid w:val="00642286"/>
    <w:rsid w:val="00643D98"/>
    <w:rsid w:val="00657A26"/>
    <w:rsid w:val="006807D9"/>
    <w:rsid w:val="00680D72"/>
    <w:rsid w:val="006811E9"/>
    <w:rsid w:val="006A415A"/>
    <w:rsid w:val="006A5216"/>
    <w:rsid w:val="006A5B99"/>
    <w:rsid w:val="006A61E8"/>
    <w:rsid w:val="006B7D2E"/>
    <w:rsid w:val="006E23E8"/>
    <w:rsid w:val="006E72C6"/>
    <w:rsid w:val="006F078E"/>
    <w:rsid w:val="006F3876"/>
    <w:rsid w:val="00700CF5"/>
    <w:rsid w:val="00723382"/>
    <w:rsid w:val="007329C3"/>
    <w:rsid w:val="00735EB7"/>
    <w:rsid w:val="00757F1A"/>
    <w:rsid w:val="007610C7"/>
    <w:rsid w:val="00777F69"/>
    <w:rsid w:val="00793972"/>
    <w:rsid w:val="007A1189"/>
    <w:rsid w:val="007A7233"/>
    <w:rsid w:val="007A7D1A"/>
    <w:rsid w:val="007B58BC"/>
    <w:rsid w:val="007B7DFC"/>
    <w:rsid w:val="007E02D5"/>
    <w:rsid w:val="007E235E"/>
    <w:rsid w:val="0081335F"/>
    <w:rsid w:val="00817059"/>
    <w:rsid w:val="00826C56"/>
    <w:rsid w:val="008402BC"/>
    <w:rsid w:val="008445C5"/>
    <w:rsid w:val="008452A7"/>
    <w:rsid w:val="008519E2"/>
    <w:rsid w:val="0086219E"/>
    <w:rsid w:val="00862B12"/>
    <w:rsid w:val="00880C6E"/>
    <w:rsid w:val="008852A8"/>
    <w:rsid w:val="00894624"/>
    <w:rsid w:val="008A4F9E"/>
    <w:rsid w:val="008B526D"/>
    <w:rsid w:val="008C7E5C"/>
    <w:rsid w:val="008D43AB"/>
    <w:rsid w:val="008E078B"/>
    <w:rsid w:val="008E6C36"/>
    <w:rsid w:val="008F34FA"/>
    <w:rsid w:val="008F396C"/>
    <w:rsid w:val="009009BE"/>
    <w:rsid w:val="00902089"/>
    <w:rsid w:val="00904A10"/>
    <w:rsid w:val="00913358"/>
    <w:rsid w:val="00921554"/>
    <w:rsid w:val="009234C2"/>
    <w:rsid w:val="00956C20"/>
    <w:rsid w:val="00963B28"/>
    <w:rsid w:val="0097393E"/>
    <w:rsid w:val="00976DB7"/>
    <w:rsid w:val="009C4D3C"/>
    <w:rsid w:val="009C7383"/>
    <w:rsid w:val="009D549D"/>
    <w:rsid w:val="009D68A3"/>
    <w:rsid w:val="00A0169F"/>
    <w:rsid w:val="00A02A6B"/>
    <w:rsid w:val="00A04CFE"/>
    <w:rsid w:val="00A05D21"/>
    <w:rsid w:val="00A22D96"/>
    <w:rsid w:val="00A31DF0"/>
    <w:rsid w:val="00A4577B"/>
    <w:rsid w:val="00A60ACB"/>
    <w:rsid w:val="00A60FB7"/>
    <w:rsid w:val="00A633EA"/>
    <w:rsid w:val="00A757A7"/>
    <w:rsid w:val="00A77C3E"/>
    <w:rsid w:val="00A80489"/>
    <w:rsid w:val="00AA5038"/>
    <w:rsid w:val="00AB5C3F"/>
    <w:rsid w:val="00AB73EB"/>
    <w:rsid w:val="00AB7714"/>
    <w:rsid w:val="00AD1295"/>
    <w:rsid w:val="00AD5B88"/>
    <w:rsid w:val="00AD5E32"/>
    <w:rsid w:val="00AF62AF"/>
    <w:rsid w:val="00B12974"/>
    <w:rsid w:val="00B46CDE"/>
    <w:rsid w:val="00B57711"/>
    <w:rsid w:val="00B82193"/>
    <w:rsid w:val="00B915EC"/>
    <w:rsid w:val="00BB31D5"/>
    <w:rsid w:val="00BB7633"/>
    <w:rsid w:val="00BE03AE"/>
    <w:rsid w:val="00BE549E"/>
    <w:rsid w:val="00BE5ABB"/>
    <w:rsid w:val="00C25B50"/>
    <w:rsid w:val="00C26EFD"/>
    <w:rsid w:val="00C34B94"/>
    <w:rsid w:val="00C40A84"/>
    <w:rsid w:val="00C60CD6"/>
    <w:rsid w:val="00C80D1F"/>
    <w:rsid w:val="00C84D29"/>
    <w:rsid w:val="00C924C0"/>
    <w:rsid w:val="00C92656"/>
    <w:rsid w:val="00C9275E"/>
    <w:rsid w:val="00C966B2"/>
    <w:rsid w:val="00CC2C18"/>
    <w:rsid w:val="00CC5447"/>
    <w:rsid w:val="00CC5595"/>
    <w:rsid w:val="00CC5E83"/>
    <w:rsid w:val="00CD1D39"/>
    <w:rsid w:val="00D0012F"/>
    <w:rsid w:val="00D040D0"/>
    <w:rsid w:val="00D12DA3"/>
    <w:rsid w:val="00D22493"/>
    <w:rsid w:val="00D52845"/>
    <w:rsid w:val="00D844B9"/>
    <w:rsid w:val="00D8711C"/>
    <w:rsid w:val="00D9719F"/>
    <w:rsid w:val="00D97D27"/>
    <w:rsid w:val="00DA53E6"/>
    <w:rsid w:val="00DC0371"/>
    <w:rsid w:val="00DC70A1"/>
    <w:rsid w:val="00DE0F57"/>
    <w:rsid w:val="00DE3E30"/>
    <w:rsid w:val="00DE7B3B"/>
    <w:rsid w:val="00E27107"/>
    <w:rsid w:val="00E42379"/>
    <w:rsid w:val="00E444B0"/>
    <w:rsid w:val="00E62300"/>
    <w:rsid w:val="00E7153D"/>
    <w:rsid w:val="00E80E23"/>
    <w:rsid w:val="00E977BA"/>
    <w:rsid w:val="00EA7A1F"/>
    <w:rsid w:val="00EB50C4"/>
    <w:rsid w:val="00EC0D09"/>
    <w:rsid w:val="00EC24AD"/>
    <w:rsid w:val="00EC6937"/>
    <w:rsid w:val="00ED1881"/>
    <w:rsid w:val="00EE2BC1"/>
    <w:rsid w:val="00F123DC"/>
    <w:rsid w:val="00F213BF"/>
    <w:rsid w:val="00F36446"/>
    <w:rsid w:val="00F43846"/>
    <w:rsid w:val="00F523DB"/>
    <w:rsid w:val="00F67F12"/>
    <w:rsid w:val="00F76413"/>
    <w:rsid w:val="00F80D5B"/>
    <w:rsid w:val="00F92E22"/>
    <w:rsid w:val="00F95527"/>
    <w:rsid w:val="00FA5EF5"/>
    <w:rsid w:val="00FB292A"/>
    <w:rsid w:val="00FB6DFB"/>
    <w:rsid w:val="00FB7B90"/>
    <w:rsid w:val="00FD596D"/>
    <w:rsid w:val="00FF03ED"/>
    <w:rsid w:val="00FF2B18"/>
    <w:rsid w:val="01067582"/>
    <w:rsid w:val="012CAF42"/>
    <w:rsid w:val="02D376B6"/>
    <w:rsid w:val="05F7A07F"/>
    <w:rsid w:val="0C8F1510"/>
    <w:rsid w:val="14A74397"/>
    <w:rsid w:val="15ABBAFC"/>
    <w:rsid w:val="1661FDD1"/>
    <w:rsid w:val="1A6362F9"/>
    <w:rsid w:val="1BF5D659"/>
    <w:rsid w:val="1EFD1F9A"/>
    <w:rsid w:val="1F3868C2"/>
    <w:rsid w:val="1F9028F3"/>
    <w:rsid w:val="201C2AD3"/>
    <w:rsid w:val="20D53016"/>
    <w:rsid w:val="22F10CAE"/>
    <w:rsid w:val="25C69DA8"/>
    <w:rsid w:val="27648A63"/>
    <w:rsid w:val="2918E231"/>
    <w:rsid w:val="2AB22B59"/>
    <w:rsid w:val="2DE31D35"/>
    <w:rsid w:val="31A71030"/>
    <w:rsid w:val="34561942"/>
    <w:rsid w:val="36B71A82"/>
    <w:rsid w:val="39EC859D"/>
    <w:rsid w:val="3F530FC9"/>
    <w:rsid w:val="3F8DEC21"/>
    <w:rsid w:val="3FBA84FC"/>
    <w:rsid w:val="436A38B7"/>
    <w:rsid w:val="447052C4"/>
    <w:rsid w:val="45CD3DC8"/>
    <w:rsid w:val="462FAE1A"/>
    <w:rsid w:val="463DC1C3"/>
    <w:rsid w:val="472177D4"/>
    <w:rsid w:val="4C9CF665"/>
    <w:rsid w:val="4EF73A0A"/>
    <w:rsid w:val="4F689D97"/>
    <w:rsid w:val="4FCE545E"/>
    <w:rsid w:val="4FDF1463"/>
    <w:rsid w:val="517DD921"/>
    <w:rsid w:val="535C26E6"/>
    <w:rsid w:val="54F28662"/>
    <w:rsid w:val="56229A83"/>
    <w:rsid w:val="5AC96A35"/>
    <w:rsid w:val="5EF90FF8"/>
    <w:rsid w:val="5F4D6C45"/>
    <w:rsid w:val="6386AED0"/>
    <w:rsid w:val="64A92A1A"/>
    <w:rsid w:val="6D0DDFF1"/>
    <w:rsid w:val="7505C441"/>
    <w:rsid w:val="77CBF2DA"/>
    <w:rsid w:val="78B39967"/>
    <w:rsid w:val="7F62B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DCB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astertabel1licht-Accent1">
    <w:name w:val="Grid Table 1 Light Accent 1"/>
    <w:basedOn w:val="Standaardtabel"/>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Verwijzingopmerking">
    <w:name w:val="annotation reference"/>
    <w:basedOn w:val="Standaardalinea-lettertype"/>
    <w:uiPriority w:val="99"/>
    <w:semiHidden/>
    <w:unhideWhenUsed/>
    <w:rsid w:val="00A60FB7"/>
    <w:rPr>
      <w:sz w:val="16"/>
      <w:szCs w:val="16"/>
    </w:rPr>
  </w:style>
  <w:style w:type="paragraph" w:styleId="Tekstopmerking">
    <w:name w:val="annotation text"/>
    <w:basedOn w:val="Standaard"/>
    <w:link w:val="TekstopmerkingChar"/>
    <w:uiPriority w:val="99"/>
    <w:unhideWhenUsed/>
    <w:rsid w:val="00A60FB7"/>
  </w:style>
  <w:style w:type="character" w:customStyle="1" w:styleId="TekstopmerkingChar">
    <w:name w:val="Tekst opmerking Char"/>
    <w:basedOn w:val="Standaardalinea-lettertype"/>
    <w:link w:val="Tekstopmerking"/>
    <w:uiPriority w:val="99"/>
    <w:rsid w:val="00A60FB7"/>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A60FB7"/>
    <w:rPr>
      <w:b/>
      <w:bCs/>
    </w:rPr>
  </w:style>
  <w:style w:type="character" w:customStyle="1" w:styleId="OnderwerpvanopmerkingChar">
    <w:name w:val="Onderwerp van opmerking Char"/>
    <w:basedOn w:val="TekstopmerkingChar"/>
    <w:link w:val="Onderwerpvanopmerking"/>
    <w:uiPriority w:val="99"/>
    <w:semiHidden/>
    <w:rsid w:val="00A60FB7"/>
    <w:rPr>
      <w:rFonts w:ascii="Times New Roman" w:eastAsia="Times New Roman" w:hAnsi="Times New Roman" w:cs="Times New Roman"/>
      <w:b/>
      <w:bCs/>
      <w:sz w:val="20"/>
      <w:szCs w:val="20"/>
      <w:lang w:val="nl-NL" w:eastAsia="nl-NL"/>
    </w:rPr>
  </w:style>
  <w:style w:type="paragraph" w:styleId="Lijstalinea">
    <w:name w:val="List Paragraph"/>
    <w:basedOn w:val="Standaard"/>
    <w:uiPriority w:val="34"/>
    <w:qFormat/>
    <w:pPr>
      <w:ind w:left="720"/>
      <w:contextualSpacing/>
    </w:pPr>
  </w:style>
  <w:style w:type="paragraph" w:styleId="Revisie">
    <w:name w:val="Revision"/>
    <w:hidden/>
    <w:uiPriority w:val="99"/>
    <w:semiHidden/>
    <w:rsid w:val="001D61F8"/>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2017</ap:Words>
  <ap:Characters>11094</ap:Characters>
  <ap:DocSecurity>0</ap:DocSecurity>
  <ap:Lines>92</ap:Lines>
  <ap:Paragraphs>26</ap:Paragraphs>
  <ap:ScaleCrop>false</ap:ScaleCrop>
  <ap:LinksUpToDate>false</ap:LinksUpToDate>
  <ap:CharactersWithSpaces>13085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2025-06-23T08:48:00.0000000Z</dcterms:created>
  <dcterms:modified xsi:type="dcterms:W3CDTF">2025-06-23T08:48:00.0000000Z</dcterms:modified>
  <dc:description>------------------------</dc:description>
  <dc:subject/>
  <keywords/>
  <version/>
  <category/>
</coreProperties>
</file>