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E19" w:rsidP="0038016F" w:rsidRDefault="00DF7E19" w14:paraId="3D30ED18" w14:textId="77777777"/>
    <w:p w:rsidR="00DF7E19" w:rsidP="0038016F" w:rsidRDefault="00DF7E19" w14:paraId="5CE3D035" w14:textId="77777777"/>
    <w:p w:rsidR="0038016F" w:rsidP="0038016F" w:rsidRDefault="0038016F" w14:paraId="4BEA23DD" w14:textId="1BB31B25">
      <w:r>
        <w:t xml:space="preserve">Hierbij bied ik u, mede namens de </w:t>
      </w:r>
      <w:r w:rsidRPr="0038016F">
        <w:t xml:space="preserve">Staatssecretaris </w:t>
      </w:r>
      <w:r w:rsidR="00AD0104">
        <w:t xml:space="preserve">van Financiën </w:t>
      </w:r>
      <w:r w:rsidRPr="00AD0104" w:rsidR="00AD0104">
        <w:t xml:space="preserve">- </w:t>
      </w:r>
      <w:r w:rsidRPr="0038016F">
        <w:t>Fiscaliteit, Belastingdienst en Douane</w:t>
      </w:r>
      <w:r>
        <w:t xml:space="preserve">, de antwoorden aan op de schriftelijke vragen </w:t>
      </w:r>
      <w:r w:rsidRPr="0038016F">
        <w:t>van het lid Van Nispen (SP) over de weigering van een stichting om openheid van zaken te geven over de financiële afwikkeling van de stichting en het vermogen dat mede bestaat uit giften van derden</w:t>
      </w:r>
      <w:r>
        <w:t xml:space="preserve">. </w:t>
      </w:r>
      <w:r w:rsidRPr="0038016F">
        <w:t xml:space="preserve">Deze vragen werden op </w:t>
      </w:r>
      <w:r>
        <w:t>15 april 2025</w:t>
      </w:r>
      <w:r w:rsidRPr="0038016F">
        <w:t xml:space="preserve"> ingezonden met kenmerk 2025Z07484.</w:t>
      </w:r>
    </w:p>
    <w:p w:rsidR="00143237" w:rsidRDefault="00143237" w14:paraId="290F9C47" w14:textId="77777777">
      <w:pPr>
        <w:pStyle w:val="WitregelW1bodytekst"/>
      </w:pPr>
    </w:p>
    <w:p w:rsidRPr="00DF7E19" w:rsidR="00DF7E19" w:rsidP="00DF7E19" w:rsidRDefault="00DF7E19" w14:paraId="40867DA8" w14:textId="77777777"/>
    <w:p w:rsidR="00143237" w:rsidRDefault="00C43495" w14:paraId="56EB2104" w14:textId="77777777">
      <w:r>
        <w:t>De Staatssecretaris Rechtsbescherming,</w:t>
      </w:r>
    </w:p>
    <w:p w:rsidR="00143237" w:rsidRDefault="00143237" w14:paraId="155E6C66" w14:textId="77777777"/>
    <w:p w:rsidR="00143237" w:rsidRDefault="00143237" w14:paraId="627145A4" w14:textId="77777777"/>
    <w:p w:rsidR="00DF7E19" w:rsidRDefault="00DF7E19" w14:paraId="519308E7" w14:textId="77777777"/>
    <w:p w:rsidR="00DF7E19" w:rsidRDefault="00DF7E19" w14:paraId="180CA26C" w14:textId="77777777"/>
    <w:p w:rsidR="00143237" w:rsidRDefault="00C43495" w14:paraId="2E899473" w14:textId="37BFC81A">
      <w:r>
        <w:t>T.H.D. Struycken</w:t>
      </w:r>
    </w:p>
    <w:p w:rsidR="00143237" w:rsidRDefault="00143237" w14:paraId="6F10BA85" w14:textId="77777777"/>
    <w:p w:rsidR="00143237" w:rsidRDefault="00143237" w14:paraId="6FD069BD" w14:textId="77777777"/>
    <w:p w:rsidR="00AA2891" w:rsidRDefault="00AA2891" w14:paraId="1B171929" w14:textId="77777777"/>
    <w:p w:rsidR="00AA2891" w:rsidRDefault="00AA2891" w14:paraId="3702A287" w14:textId="77777777"/>
    <w:p w:rsidR="00AA2891" w:rsidRDefault="00AA2891" w14:paraId="60885DC1" w14:textId="77777777"/>
    <w:p w:rsidR="00AA2891" w:rsidRDefault="00AA2891" w14:paraId="0938E297" w14:textId="77777777"/>
    <w:p w:rsidR="00AA2891" w:rsidRDefault="00AA2891" w14:paraId="0F94486F" w14:textId="77777777"/>
    <w:p w:rsidR="00AA2891" w:rsidRDefault="00AA2891" w14:paraId="3D3C652E" w14:textId="77777777"/>
    <w:p w:rsidR="00AA2891" w:rsidRDefault="00AA2891" w14:paraId="61F7AE80" w14:textId="77777777"/>
    <w:p w:rsidR="00AA2891" w:rsidRDefault="00AA2891" w14:paraId="53FC31AF" w14:textId="77777777"/>
    <w:p w:rsidR="00AA2891" w:rsidRDefault="00AA2891" w14:paraId="77F675A8" w14:textId="77777777"/>
    <w:p w:rsidR="00AA2891" w:rsidRDefault="00AA2891" w14:paraId="106E5D9A" w14:textId="77777777"/>
    <w:p w:rsidR="00AA2891" w:rsidRDefault="00AA2891" w14:paraId="0BD3A6F4" w14:textId="77777777"/>
    <w:p w:rsidR="00AA2891" w:rsidRDefault="00AA2891" w14:paraId="2F2C6D32" w14:textId="77777777"/>
    <w:p w:rsidR="00AA2891" w:rsidRDefault="00AA2891" w14:paraId="1CBC68FD" w14:textId="77777777"/>
    <w:p w:rsidR="00AA2891" w:rsidRDefault="00AA2891" w14:paraId="4567A040" w14:textId="77777777"/>
    <w:p w:rsidR="00AA2891" w:rsidRDefault="00AA2891" w14:paraId="275A3DF2" w14:textId="77777777"/>
    <w:p w:rsidR="00AA2891" w:rsidRDefault="00AA2891" w14:paraId="4A97754C" w14:textId="77777777"/>
    <w:p w:rsidR="00AA2891" w:rsidRDefault="00AA2891" w14:paraId="3BFAD448" w14:textId="77777777"/>
    <w:p w:rsidR="00AA2891" w:rsidRDefault="00AA2891" w14:paraId="68024CB6" w14:textId="77777777"/>
    <w:p w:rsidR="00AA2891" w:rsidRDefault="00AA2891" w14:paraId="0036B5ED" w14:textId="77777777"/>
    <w:p w:rsidR="00ED2063" w:rsidP="00AA2891" w:rsidRDefault="00ED2063" w14:paraId="3253F947" w14:textId="77777777">
      <w:pPr>
        <w:spacing w:line="240" w:lineRule="auto"/>
      </w:pPr>
    </w:p>
    <w:p w:rsidR="00E35AE4" w:rsidP="00AA2891" w:rsidRDefault="00E35AE4" w14:paraId="74966E9A" w14:textId="77777777">
      <w:pPr>
        <w:spacing w:line="240" w:lineRule="auto"/>
        <w:rPr>
          <w:b/>
          <w:bCs/>
        </w:rPr>
      </w:pPr>
    </w:p>
    <w:p w:rsidRPr="00E35AE4" w:rsidR="00AA2891" w:rsidP="00E35AE4" w:rsidRDefault="00E35AE4" w14:paraId="054A52E4" w14:textId="6828DB81">
      <w:pPr>
        <w:pBdr>
          <w:bottom w:val="single" w:color="auto" w:sz="4" w:space="1"/>
        </w:pBdr>
        <w:spacing w:line="240" w:lineRule="auto"/>
        <w:rPr>
          <w:b/>
          <w:bCs/>
        </w:rPr>
      </w:pPr>
      <w:r w:rsidRPr="00E35AE4">
        <w:rPr>
          <w:b/>
          <w:bCs/>
        </w:rPr>
        <w:t xml:space="preserve">Vragen van het lid Van Nispen (SP) aan de ministers van Justitie en Veiligheid en van Financiën over de weigering van een stichting om openheid van zaken te geven over de financiële afwikkeling van de stichting en het vermogen dat mede bestaat uit giften van derden </w:t>
      </w:r>
      <w:r w:rsidRPr="00E35AE4" w:rsidR="00AA2891">
        <w:rPr>
          <w:b/>
          <w:bCs/>
        </w:rPr>
        <w:t>(ingezonden 15 april 2025, 2025Z07484)</w:t>
      </w:r>
    </w:p>
    <w:p w:rsidR="00AA2891" w:rsidP="00AA2891" w:rsidRDefault="00AA2891" w14:paraId="0F5AB4E5" w14:textId="77777777">
      <w:pPr>
        <w:spacing w:line="240" w:lineRule="auto"/>
        <w:rPr>
          <w:u w:val="single"/>
        </w:rPr>
      </w:pPr>
    </w:p>
    <w:p w:rsidRPr="00E35AE4" w:rsidR="00E35AE4" w:rsidP="00AA2891" w:rsidRDefault="00E35AE4" w14:paraId="177765A3" w14:textId="77777777">
      <w:pPr>
        <w:spacing w:line="240" w:lineRule="auto"/>
        <w:rPr>
          <w:u w:val="single"/>
        </w:rPr>
      </w:pPr>
    </w:p>
    <w:p w:rsidRPr="00601EB4" w:rsidR="00AA2891" w:rsidP="00AA2891" w:rsidRDefault="00AA2891" w14:paraId="25DA7448" w14:textId="77777777">
      <w:pPr>
        <w:spacing w:line="240" w:lineRule="auto"/>
        <w:rPr>
          <w:b/>
          <w:bCs/>
        </w:rPr>
      </w:pPr>
      <w:r w:rsidRPr="00601EB4">
        <w:rPr>
          <w:b/>
          <w:bCs/>
        </w:rPr>
        <w:t>Vraag 1</w:t>
      </w:r>
    </w:p>
    <w:p w:rsidRPr="00601EB4" w:rsidR="00AA2891" w:rsidP="00AA2891" w:rsidRDefault="00AA2891" w14:paraId="48ABC5BF" w14:textId="77777777">
      <w:pPr>
        <w:spacing w:line="240" w:lineRule="auto"/>
        <w:rPr>
          <w:b/>
          <w:bCs/>
        </w:rPr>
      </w:pPr>
      <w:r w:rsidRPr="00601EB4">
        <w:rPr>
          <w:b/>
          <w:bCs/>
        </w:rPr>
        <w:t>Wat is uw reactie op het bericht dat de Stichting Kanjer Wens weigert openheid van zaken te geven over de financiële afwikkeling van de stichting?</w:t>
      </w:r>
      <w:r w:rsidRPr="00601EB4">
        <w:rPr>
          <w:rStyle w:val="Voetnootmarkering"/>
          <w:b/>
          <w:bCs/>
        </w:rPr>
        <w:footnoteReference w:id="1"/>
      </w:r>
      <w:r w:rsidRPr="00601EB4">
        <w:rPr>
          <w:b/>
          <w:bCs/>
        </w:rPr>
        <w:t xml:space="preserve"> Kunt u zich voorstellen dat veel mensen willen weten wat er met hun donaties is gebeurd?</w:t>
      </w:r>
    </w:p>
    <w:p w:rsidRPr="00601EB4" w:rsidR="00AA2891" w:rsidP="00AA2891" w:rsidRDefault="00AA2891" w14:paraId="00CE1731" w14:textId="77777777">
      <w:pPr>
        <w:spacing w:line="240" w:lineRule="auto"/>
        <w:rPr>
          <w:b/>
          <w:bCs/>
        </w:rPr>
      </w:pPr>
    </w:p>
    <w:p w:rsidRPr="00601EB4" w:rsidR="00AA2891" w:rsidP="00AA2891" w:rsidRDefault="00AA2891" w14:paraId="7D5C6E5E" w14:textId="77777777">
      <w:pPr>
        <w:spacing w:line="240" w:lineRule="auto"/>
        <w:rPr>
          <w:b/>
          <w:bCs/>
        </w:rPr>
      </w:pPr>
      <w:r w:rsidRPr="00601EB4">
        <w:rPr>
          <w:b/>
          <w:bCs/>
        </w:rPr>
        <w:t xml:space="preserve">Antwoord </w:t>
      </w:r>
      <w:r>
        <w:rPr>
          <w:b/>
          <w:bCs/>
        </w:rPr>
        <w:t xml:space="preserve">op vraag </w:t>
      </w:r>
      <w:r w:rsidRPr="00601EB4">
        <w:rPr>
          <w:b/>
          <w:bCs/>
        </w:rPr>
        <w:t>1</w:t>
      </w:r>
    </w:p>
    <w:p w:rsidRPr="00E44489" w:rsidR="00AA2891" w:rsidP="00AA2891" w:rsidRDefault="00AA2891" w14:paraId="5E02F57F" w14:textId="77777777">
      <w:pPr>
        <w:spacing w:line="240" w:lineRule="auto"/>
      </w:pPr>
      <w:r w:rsidRPr="00E44489">
        <w:t xml:space="preserve">Het kabinet meent dat een transparante, efficiënte, effectieve en controleerbare filantropische sector bijdraagt aan het creëren en behouden van vertrouwen van donateurs. Het kabinet kan zich daarom goed voorstellen dat donateurs </w:t>
      </w:r>
      <w:r>
        <w:t xml:space="preserve">ook </w:t>
      </w:r>
      <w:r w:rsidRPr="00E44489">
        <w:t xml:space="preserve">inzicht willen hebben in de gang van zaken omtrent de financiële afwikkeling en vereffening van een ontbonden stichting. Het regelgevend kader voor transparantie </w:t>
      </w:r>
      <w:r>
        <w:t xml:space="preserve">in </w:t>
      </w:r>
      <w:r w:rsidRPr="00E44489">
        <w:t xml:space="preserve">de filantropische sector bestaat uit formele wetgeving (zoals de ANBI-regelgeving en het </w:t>
      </w:r>
      <w:r w:rsidRPr="00E27A49">
        <w:t xml:space="preserve">verenigingen- en stichtingenrecht </w:t>
      </w:r>
      <w:r>
        <w:t xml:space="preserve">in het </w:t>
      </w:r>
      <w:r w:rsidRPr="00E44489">
        <w:t>Burgerlijk Wetboek</w:t>
      </w:r>
      <w:r>
        <w:t xml:space="preserve"> (hierna: BW)</w:t>
      </w:r>
      <w:r w:rsidRPr="00E44489">
        <w:t xml:space="preserve">, waarop </w:t>
      </w:r>
      <w:r>
        <w:t>hieronder</w:t>
      </w:r>
      <w:r w:rsidRPr="00E44489">
        <w:t xml:space="preserve"> nader </w:t>
      </w:r>
      <w:r>
        <w:t>wordt ingegaan</w:t>
      </w:r>
      <w:r w:rsidRPr="00E44489">
        <w:t xml:space="preserve">) en zelfregulering vanuit de filantropische sector zelf (zoals het toezicht van het </w:t>
      </w:r>
      <w:r>
        <w:t>CBF</w:t>
      </w:r>
      <w:r w:rsidRPr="00E44489">
        <w:t xml:space="preserve"> </w:t>
      </w:r>
      <w:r w:rsidRPr="00157280">
        <w:t xml:space="preserve">(Centraal Bureau Fondsenwerving, </w:t>
      </w:r>
      <w:r>
        <w:t>T</w:t>
      </w:r>
      <w:r w:rsidRPr="00157280">
        <w:t>oezicht op goeddoen</w:t>
      </w:r>
      <w:r w:rsidRPr="00E44489">
        <w:t>)</w:t>
      </w:r>
      <w:r>
        <w:t>)</w:t>
      </w:r>
      <w:r w:rsidRPr="00E44489">
        <w:t xml:space="preserve">. </w:t>
      </w:r>
    </w:p>
    <w:p w:rsidR="00AA2891" w:rsidP="00AA2891" w:rsidRDefault="00AA2891" w14:paraId="3290FD5A" w14:textId="77777777">
      <w:pPr>
        <w:spacing w:line="240" w:lineRule="auto"/>
      </w:pPr>
    </w:p>
    <w:p w:rsidRPr="00601EB4" w:rsidR="00AA2891" w:rsidP="00AA2891" w:rsidRDefault="00AA2891" w14:paraId="7F5434F7" w14:textId="77777777">
      <w:pPr>
        <w:spacing w:line="240" w:lineRule="auto"/>
        <w:rPr>
          <w:b/>
          <w:bCs/>
        </w:rPr>
      </w:pPr>
      <w:r w:rsidRPr="00601EB4">
        <w:rPr>
          <w:b/>
          <w:bCs/>
        </w:rPr>
        <w:t>Vraag 2</w:t>
      </w:r>
    </w:p>
    <w:p w:rsidRPr="00601EB4" w:rsidR="00AA2891" w:rsidP="00AA2891" w:rsidRDefault="00AA2891" w14:paraId="5C80EEAD" w14:textId="77777777">
      <w:pPr>
        <w:spacing w:line="240" w:lineRule="auto"/>
        <w:rPr>
          <w:b/>
          <w:bCs/>
        </w:rPr>
      </w:pPr>
      <w:r w:rsidRPr="00601EB4">
        <w:rPr>
          <w:b/>
          <w:bCs/>
        </w:rPr>
        <w:t>Klopt het dat een stichting na het intrekken van de ANBI-status (Algemeen Nut Beogende Instelling) door de Belastingdienst geen openheid hoeft te geven over de financiële afwikkeling van de stichting en de vereffening van het aanwezige vermogen, waaronder giften van derden? Kortom, mag dit zomaar wat deze stichting hier doet?</w:t>
      </w:r>
    </w:p>
    <w:p w:rsidRPr="00601EB4" w:rsidR="00AA2891" w:rsidP="00AA2891" w:rsidRDefault="00AA2891" w14:paraId="595141EE" w14:textId="77777777">
      <w:pPr>
        <w:spacing w:line="240" w:lineRule="auto"/>
        <w:rPr>
          <w:b/>
          <w:bCs/>
        </w:rPr>
      </w:pPr>
    </w:p>
    <w:p w:rsidRPr="00601EB4" w:rsidR="00AA2891" w:rsidP="00AA2891" w:rsidRDefault="00AA2891" w14:paraId="1D5B348F" w14:textId="77777777">
      <w:pPr>
        <w:spacing w:line="240" w:lineRule="auto"/>
        <w:rPr>
          <w:b/>
          <w:bCs/>
        </w:rPr>
      </w:pPr>
      <w:r w:rsidRPr="00601EB4">
        <w:rPr>
          <w:b/>
          <w:bCs/>
        </w:rPr>
        <w:t>Antwoord</w:t>
      </w:r>
      <w:r>
        <w:rPr>
          <w:b/>
          <w:bCs/>
        </w:rPr>
        <w:t xml:space="preserve"> op vraag</w:t>
      </w:r>
      <w:r w:rsidRPr="00601EB4">
        <w:rPr>
          <w:b/>
          <w:bCs/>
        </w:rPr>
        <w:t xml:space="preserve"> 2</w:t>
      </w:r>
    </w:p>
    <w:p w:rsidRPr="000F7B3B" w:rsidR="00AA2891" w:rsidP="00AA2891" w:rsidRDefault="00AA2891" w14:paraId="4EFC1768" w14:textId="77777777">
      <w:pPr>
        <w:spacing w:line="240" w:lineRule="auto"/>
        <w:rPr>
          <w:rFonts w:ascii="Times New Roman" w:hAnsi="Times New Roman" w:eastAsia="Calibri" w:cs="Times New Roman"/>
          <w:sz w:val="24"/>
          <w:szCs w:val="24"/>
        </w:rPr>
      </w:pPr>
      <w:r>
        <w:t xml:space="preserve">In algemene zin kan worden opgemerkt dat </w:t>
      </w:r>
      <w:r w:rsidRPr="000F7B3B">
        <w:t xml:space="preserve">een </w:t>
      </w:r>
      <w:r>
        <w:t>instelling (</w:t>
      </w:r>
      <w:r w:rsidRPr="000F7B3B">
        <w:t>voormalig ANBI</w:t>
      </w:r>
      <w:r>
        <w:t>)</w:t>
      </w:r>
      <w:r w:rsidRPr="000F7B3B">
        <w:t xml:space="preserve"> verplicht is een aantal gegevens aan de Belastingdienst te verstrekken </w:t>
      </w:r>
      <w:r>
        <w:t xml:space="preserve">als de </w:t>
      </w:r>
      <w:r w:rsidRPr="004E3B2B">
        <w:t xml:space="preserve">ANBI-status van </w:t>
      </w:r>
      <w:r>
        <w:t>die instelling is beëindigd en de waarde van het ANBI-vermogen op dat moment niet lager</w:t>
      </w:r>
      <w:r w:rsidRPr="004E3B2B">
        <w:t xml:space="preserve"> dan € 25.000</w:t>
      </w:r>
      <w:r>
        <w:t xml:space="preserve"> is.</w:t>
      </w:r>
      <w:r w:rsidRPr="000F7B3B">
        <w:rPr>
          <w:rFonts w:eastAsia="Calibri" w:cs="Times New Roman"/>
          <w:vertAlign w:val="superscript"/>
        </w:rPr>
        <w:footnoteReference w:id="2"/>
      </w:r>
      <w:r>
        <w:t xml:space="preserve"> Die gegevens zijn: </w:t>
      </w:r>
    </w:p>
    <w:p w:rsidR="00AA2891" w:rsidP="00AA2891" w:rsidRDefault="00AA2891" w14:paraId="381AD93B" w14:textId="77777777">
      <w:pPr>
        <w:pStyle w:val="Lijstalinea"/>
        <w:numPr>
          <w:ilvl w:val="0"/>
          <w:numId w:val="8"/>
        </w:numPr>
        <w:spacing w:after="0" w:line="240" w:lineRule="auto"/>
        <w:rPr>
          <w:rFonts w:ascii="Verdana" w:hAnsi="Verdana"/>
          <w:sz w:val="18"/>
          <w:szCs w:val="18"/>
        </w:rPr>
      </w:pPr>
      <w:r w:rsidRPr="0022666F">
        <w:rPr>
          <w:rFonts w:ascii="Verdana" w:hAnsi="Verdana"/>
          <w:sz w:val="18"/>
          <w:szCs w:val="18"/>
        </w:rPr>
        <w:t xml:space="preserve">de hoogte van het ANBI-vermogen van de instelling op het moment dat de ANBI-status beëindigd werd; </w:t>
      </w:r>
    </w:p>
    <w:p w:rsidR="00AA2891" w:rsidP="00AA2891" w:rsidRDefault="00AA2891" w14:paraId="790C8E36" w14:textId="77777777">
      <w:pPr>
        <w:pStyle w:val="Lijstalinea"/>
        <w:numPr>
          <w:ilvl w:val="0"/>
          <w:numId w:val="8"/>
        </w:numPr>
        <w:spacing w:after="0" w:line="240" w:lineRule="auto"/>
        <w:rPr>
          <w:rFonts w:ascii="Verdana" w:hAnsi="Verdana"/>
          <w:sz w:val="18"/>
          <w:szCs w:val="18"/>
        </w:rPr>
      </w:pPr>
      <w:r w:rsidRPr="0022666F">
        <w:rPr>
          <w:rFonts w:ascii="Verdana" w:hAnsi="Verdana"/>
          <w:sz w:val="18"/>
          <w:szCs w:val="18"/>
        </w:rPr>
        <w:t xml:space="preserve">het verloop van het ANBI-vermogen vanaf het moment dat de ANBI-status beëindigd is; </w:t>
      </w:r>
    </w:p>
    <w:p w:rsidR="00AA2891" w:rsidP="00AA2891" w:rsidRDefault="00AA2891" w14:paraId="71B8AF64" w14:textId="77777777">
      <w:pPr>
        <w:pStyle w:val="Lijstalinea"/>
        <w:numPr>
          <w:ilvl w:val="0"/>
          <w:numId w:val="8"/>
        </w:numPr>
        <w:spacing w:after="0" w:line="240" w:lineRule="auto"/>
        <w:rPr>
          <w:rFonts w:ascii="Verdana" w:hAnsi="Verdana"/>
          <w:sz w:val="18"/>
          <w:szCs w:val="18"/>
        </w:rPr>
      </w:pPr>
      <w:r w:rsidRPr="0022666F">
        <w:rPr>
          <w:rFonts w:ascii="Verdana" w:hAnsi="Verdana"/>
          <w:sz w:val="18"/>
          <w:szCs w:val="18"/>
        </w:rPr>
        <w:t>het bedrag dat de instelling heeft uitgegeven aan de ANBI-doelstellingen;</w:t>
      </w:r>
    </w:p>
    <w:p w:rsidR="00AA2891" w:rsidP="00AA2891" w:rsidRDefault="00AA2891" w14:paraId="552D803E" w14:textId="77777777">
      <w:pPr>
        <w:pStyle w:val="Lijstalinea"/>
        <w:numPr>
          <w:ilvl w:val="0"/>
          <w:numId w:val="8"/>
        </w:numPr>
        <w:spacing w:after="0" w:line="240" w:lineRule="auto"/>
        <w:rPr>
          <w:rFonts w:ascii="Verdana" w:hAnsi="Verdana"/>
          <w:sz w:val="18"/>
          <w:szCs w:val="18"/>
        </w:rPr>
      </w:pPr>
      <w:r w:rsidRPr="0022666F">
        <w:rPr>
          <w:rFonts w:ascii="Verdana" w:hAnsi="Verdana"/>
          <w:sz w:val="18"/>
          <w:szCs w:val="18"/>
        </w:rPr>
        <w:t xml:space="preserve">het bedrag dat de instelling besteed heeft aan beheerkosten; en </w:t>
      </w:r>
    </w:p>
    <w:p w:rsidRPr="0022666F" w:rsidR="00AA2891" w:rsidP="00AA2891" w:rsidRDefault="00AA2891" w14:paraId="4D9DC089" w14:textId="77777777">
      <w:pPr>
        <w:pStyle w:val="Lijstalinea"/>
        <w:numPr>
          <w:ilvl w:val="0"/>
          <w:numId w:val="8"/>
        </w:numPr>
        <w:spacing w:after="0" w:line="240" w:lineRule="auto"/>
        <w:rPr>
          <w:rFonts w:ascii="Verdana" w:hAnsi="Verdana"/>
          <w:sz w:val="18"/>
          <w:szCs w:val="18"/>
        </w:rPr>
      </w:pPr>
      <w:r w:rsidRPr="0022666F">
        <w:rPr>
          <w:rFonts w:ascii="Verdana" w:hAnsi="Verdana"/>
          <w:sz w:val="18"/>
          <w:szCs w:val="18"/>
        </w:rPr>
        <w:t xml:space="preserve">de hoogte van de gedane schenkingen en de ontvangers daarvan. </w:t>
      </w:r>
    </w:p>
    <w:p w:rsidR="00AA2891" w:rsidP="00AA2891" w:rsidRDefault="00AA2891" w14:paraId="37F024D5" w14:textId="77777777">
      <w:pPr>
        <w:spacing w:line="240" w:lineRule="auto"/>
        <w:rPr>
          <w:rFonts w:ascii="Times New Roman" w:hAnsi="Times New Roman" w:cs="Times New Roman"/>
          <w:sz w:val="24"/>
          <w:szCs w:val="24"/>
        </w:rPr>
      </w:pPr>
      <w:r>
        <w:t xml:space="preserve">De voormalige ANBI dient daartoe jaarlijks het formulier </w:t>
      </w:r>
      <w:r w:rsidRPr="00726B1F">
        <w:rPr>
          <w:i/>
          <w:iCs/>
        </w:rPr>
        <w:t>Opgaaf Vermogen en schenkingen Voormalige algemeen nut beogende instellingen (</w:t>
      </w:r>
      <w:proofErr w:type="spellStart"/>
      <w:r w:rsidRPr="00726B1F">
        <w:rPr>
          <w:i/>
          <w:iCs/>
        </w:rPr>
        <w:t>ANBI’s</w:t>
      </w:r>
      <w:proofErr w:type="spellEnd"/>
      <w:r w:rsidRPr="00726B1F">
        <w:rPr>
          <w:i/>
          <w:iCs/>
        </w:rPr>
        <w:t>)</w:t>
      </w:r>
      <w:r w:rsidRPr="007024A7">
        <w:rPr>
          <w:rStyle w:val="Voetnootmarkering"/>
        </w:rPr>
        <w:footnoteReference w:id="3"/>
      </w:r>
      <w:r>
        <w:t xml:space="preserve"> in te vullen en aan de Belastingdienst te verstekken. Deze verplichting geldt voor ieder</w:t>
      </w:r>
      <w:r w:rsidRPr="00726B1F">
        <w:t xml:space="preserve"> jaar dat </w:t>
      </w:r>
      <w:r>
        <w:t xml:space="preserve">het </w:t>
      </w:r>
      <w:r w:rsidRPr="00726B1F">
        <w:t xml:space="preserve">ANBI-vermogen € 25.000 of meer </w:t>
      </w:r>
      <w:r>
        <w:t>bedraagt. Het jaar dat</w:t>
      </w:r>
      <w:r w:rsidRPr="00726B1F">
        <w:t xml:space="preserve"> het ANBI</w:t>
      </w:r>
      <w:r>
        <w:t>-</w:t>
      </w:r>
      <w:r w:rsidRPr="00726B1F">
        <w:t xml:space="preserve">vermogen onder de € 25.000 uitkomt, </w:t>
      </w:r>
      <w:r>
        <w:t>is het laatste jaar waarin het formulier dient te worden ingevuld en verstrekt</w:t>
      </w:r>
      <w:r w:rsidRPr="00726B1F">
        <w:t>.</w:t>
      </w:r>
      <w:r>
        <w:t xml:space="preserve"> </w:t>
      </w:r>
      <w:r w:rsidRPr="00145AD7">
        <w:t>Indien de gegevens en inlichtingen niet, niet tijdig, onjuist of onvolledig zijn verstrekt, wordt dit aangemerkt als overtreding waarvoor onder omstandigheden een bestuurlijke boete kan worden opgelegd.</w:t>
      </w:r>
      <w:r>
        <w:rPr>
          <w:rStyle w:val="Voetnootmarkering"/>
        </w:rPr>
        <w:footnoteReference w:id="4"/>
      </w:r>
      <w:r>
        <w:rPr>
          <w:rFonts w:ascii="Times New Roman" w:hAnsi="Times New Roman" w:cs="Times New Roman"/>
          <w:sz w:val="24"/>
          <w:szCs w:val="24"/>
        </w:rPr>
        <w:t xml:space="preserve"> </w:t>
      </w:r>
    </w:p>
    <w:p w:rsidRPr="004E3B2B" w:rsidR="00AA2891" w:rsidP="00AA2891" w:rsidRDefault="00AA2891" w14:paraId="12C1C9C9" w14:textId="77777777">
      <w:pPr>
        <w:spacing w:line="240" w:lineRule="auto"/>
      </w:pPr>
    </w:p>
    <w:p w:rsidRPr="00601EB4" w:rsidR="00AA2891" w:rsidP="00AA2891" w:rsidRDefault="00AA2891" w14:paraId="2F66E5A8" w14:textId="77777777">
      <w:pPr>
        <w:spacing w:line="240" w:lineRule="auto"/>
        <w:rPr>
          <w:b/>
          <w:bCs/>
        </w:rPr>
      </w:pPr>
      <w:r w:rsidRPr="00601EB4">
        <w:rPr>
          <w:b/>
          <w:bCs/>
        </w:rPr>
        <w:t>Vraag 3</w:t>
      </w:r>
    </w:p>
    <w:p w:rsidRPr="00601EB4" w:rsidR="00AA2891" w:rsidP="00AA2891" w:rsidRDefault="00AA2891" w14:paraId="19853C5E" w14:textId="77777777">
      <w:pPr>
        <w:spacing w:line="240" w:lineRule="auto"/>
        <w:rPr>
          <w:b/>
          <w:bCs/>
        </w:rPr>
      </w:pPr>
      <w:r w:rsidRPr="00601EB4">
        <w:rPr>
          <w:b/>
          <w:bCs/>
        </w:rPr>
        <w:t>Wat is uw reactie op de opmerkingen van verschillende hoogleraren en deskundigen dat inzicht in de financiële afwikkeling en vereffening lastig is af te dwingen doordat wetgeving hieromtrent te beperkt is?</w:t>
      </w:r>
    </w:p>
    <w:p w:rsidRPr="00601EB4" w:rsidR="00AA2891" w:rsidP="00AA2891" w:rsidRDefault="00AA2891" w14:paraId="2769AFED" w14:textId="77777777">
      <w:pPr>
        <w:spacing w:line="240" w:lineRule="auto"/>
        <w:rPr>
          <w:b/>
          <w:bCs/>
        </w:rPr>
      </w:pPr>
    </w:p>
    <w:p w:rsidRPr="00601EB4" w:rsidR="00AA2891" w:rsidP="00AA2891" w:rsidRDefault="00AA2891" w14:paraId="1C8EDF68" w14:textId="77777777">
      <w:pPr>
        <w:spacing w:line="240" w:lineRule="auto"/>
        <w:rPr>
          <w:b/>
          <w:bCs/>
        </w:rPr>
      </w:pPr>
      <w:r w:rsidRPr="00601EB4">
        <w:rPr>
          <w:b/>
          <w:bCs/>
        </w:rPr>
        <w:t xml:space="preserve">Antwoord </w:t>
      </w:r>
      <w:r>
        <w:rPr>
          <w:b/>
          <w:bCs/>
        </w:rPr>
        <w:t xml:space="preserve">op vraag </w:t>
      </w:r>
      <w:r w:rsidRPr="00601EB4">
        <w:rPr>
          <w:b/>
          <w:bCs/>
        </w:rPr>
        <w:t>3</w:t>
      </w:r>
    </w:p>
    <w:p w:rsidRPr="00062656" w:rsidR="00AA2891" w:rsidP="00AA2891" w:rsidRDefault="00AA2891" w14:paraId="301D571F" w14:textId="135AC47A">
      <w:pPr>
        <w:spacing w:line="240" w:lineRule="auto"/>
        <w:rPr>
          <w:rFonts w:eastAsia="Times New Roman"/>
        </w:rPr>
      </w:pPr>
      <w:r w:rsidRPr="00062656">
        <w:rPr>
          <w:rFonts w:eastAsia="Times New Roman"/>
        </w:rPr>
        <w:t xml:space="preserve">Naast de in het vorige antwoord genoemde verplichting voor bepaalde voormalige </w:t>
      </w:r>
      <w:proofErr w:type="spellStart"/>
      <w:r w:rsidRPr="00062656">
        <w:rPr>
          <w:rFonts w:eastAsia="Times New Roman"/>
        </w:rPr>
        <w:t>ANBI’s</w:t>
      </w:r>
      <w:proofErr w:type="spellEnd"/>
      <w:r w:rsidRPr="00062656">
        <w:rPr>
          <w:rFonts w:eastAsia="Times New Roman"/>
        </w:rPr>
        <w:t xml:space="preserve"> tot het verstrekken van gegevens aan de Belastingdienst, wijst het kabinet op de bestaande regelgeving in het BW op basis waarvan inzicht in de financiële afwikkeling en/of vereffening van een ontbonden stichting kan worden verkregen. Een stichting kan worden ontbonden door middel van een ontbindingsbesluit van het bestuur</w:t>
      </w:r>
      <w:r>
        <w:rPr>
          <w:rFonts w:eastAsia="Times New Roman"/>
        </w:rPr>
        <w:t xml:space="preserve"> van die stichting</w:t>
      </w:r>
      <w:r w:rsidRPr="00062656">
        <w:rPr>
          <w:rFonts w:eastAsia="Times New Roman"/>
        </w:rPr>
        <w:t xml:space="preserve">. Indien er in dat geval nog baten (te verwachten) zijn, wordt een vereffenaar aangesteld en treedt een formele vereffeningsfase in. Door een vereffenaar worden de lopende verplichtingen afgehandeld. De wet stelt formele eisen aan de vereffening, zoals de inschrijving van de vereffenaar in het </w:t>
      </w:r>
      <w:r w:rsidRPr="00ED2063">
        <w:rPr>
          <w:rFonts w:eastAsia="Times New Roman"/>
        </w:rPr>
        <w:t>h</w:t>
      </w:r>
      <w:r w:rsidRPr="00062656">
        <w:rPr>
          <w:rFonts w:eastAsia="Times New Roman"/>
        </w:rPr>
        <w:t>andelsregister</w:t>
      </w:r>
      <w:r w:rsidR="00F167F4">
        <w:rPr>
          <w:rFonts w:eastAsia="Times New Roman"/>
        </w:rPr>
        <w:t>.</w:t>
      </w:r>
      <w:r w:rsidRPr="00062656">
        <w:rPr>
          <w:rStyle w:val="Voetnootmarkering"/>
          <w:rFonts w:eastAsia="Times New Roman"/>
        </w:rPr>
        <w:footnoteReference w:id="5"/>
      </w:r>
      <w:r w:rsidRPr="00062656">
        <w:rPr>
          <w:rFonts w:eastAsia="Times New Roman"/>
        </w:rPr>
        <w:t xml:space="preserve"> De vereffenaar is bovendien verplicht om rekening en verantwoording en het plan van verdeling neer te leggen </w:t>
      </w:r>
      <w:r>
        <w:rPr>
          <w:rFonts w:eastAsia="Times New Roman"/>
        </w:rPr>
        <w:t>bij het handelsregister</w:t>
      </w:r>
      <w:r w:rsidRPr="00062656">
        <w:rPr>
          <w:rFonts w:eastAsia="Times New Roman"/>
        </w:rPr>
        <w:t xml:space="preserve">, en in elk geval ten kantore van de </w:t>
      </w:r>
      <w:r>
        <w:rPr>
          <w:rFonts w:eastAsia="Times New Roman"/>
        </w:rPr>
        <w:t>stichting</w:t>
      </w:r>
      <w:r w:rsidRPr="00062656">
        <w:rPr>
          <w:rFonts w:eastAsia="Times New Roman"/>
        </w:rPr>
        <w:t xml:space="preserve"> (of een andere plaats), waar de stukken dan twee maanden voor een ieder ter inzage</w:t>
      </w:r>
      <w:r>
        <w:rPr>
          <w:rFonts w:eastAsia="Times New Roman"/>
        </w:rPr>
        <w:t xml:space="preserve"> moeten</w:t>
      </w:r>
      <w:r w:rsidRPr="00062656">
        <w:rPr>
          <w:rFonts w:eastAsia="Times New Roman"/>
        </w:rPr>
        <w:t xml:space="preserve"> liggen. De vereffenaar moet in een nieuwsblad bekendmaken waar en tot wanneer zij ter inzage liggen.</w:t>
      </w:r>
      <w:r w:rsidRPr="00062656">
        <w:rPr>
          <w:rStyle w:val="Voetnootmarkering"/>
          <w:rFonts w:eastAsia="Times New Roman"/>
        </w:rPr>
        <w:footnoteReference w:id="6"/>
      </w:r>
      <w:r w:rsidRPr="00062656">
        <w:rPr>
          <w:rFonts w:eastAsia="Times New Roman"/>
        </w:rPr>
        <w:t xml:space="preserve"> Een vereffenaar die zich niet aan de wettelijke bepalingen houdt, kan daarvoor aansprakelijk worden gehouden.</w:t>
      </w:r>
      <w:r w:rsidRPr="00062656">
        <w:rPr>
          <w:rStyle w:val="Voetnootmarkering"/>
          <w:rFonts w:eastAsia="Times New Roman"/>
        </w:rPr>
        <w:footnoteReference w:id="7"/>
      </w:r>
      <w:r w:rsidRPr="00062656">
        <w:rPr>
          <w:rFonts w:eastAsia="Times New Roman"/>
        </w:rPr>
        <w:t xml:space="preserve"> Pas na afronding van de vereffening houdt de stichting op te bestaan. </w:t>
      </w:r>
      <w:r w:rsidRPr="008241D1">
        <w:rPr>
          <w:rFonts w:eastAsia="Times New Roman"/>
        </w:rPr>
        <w:t xml:space="preserve">Zolang </w:t>
      </w:r>
      <w:r>
        <w:rPr>
          <w:rFonts w:eastAsia="Times New Roman"/>
        </w:rPr>
        <w:t xml:space="preserve">een </w:t>
      </w:r>
      <w:r w:rsidRPr="008241D1">
        <w:rPr>
          <w:rFonts w:eastAsia="Times New Roman"/>
        </w:rPr>
        <w:t xml:space="preserve">stichting nog bestaat kan </w:t>
      </w:r>
      <w:r>
        <w:rPr>
          <w:rFonts w:eastAsia="Times New Roman"/>
        </w:rPr>
        <w:t>het Openbaar Ministerie</w:t>
      </w:r>
      <w:r w:rsidRPr="008241D1">
        <w:rPr>
          <w:rFonts w:eastAsia="Times New Roman"/>
        </w:rPr>
        <w:t xml:space="preserve"> </w:t>
      </w:r>
      <w:r w:rsidRPr="008418D9">
        <w:rPr>
          <w:rFonts w:eastAsia="Times New Roman"/>
        </w:rPr>
        <w:t>bij ernstige twijfel of de wet of de statuten te goeder trouw worden nageleefd</w:t>
      </w:r>
      <w:r>
        <w:rPr>
          <w:rFonts w:eastAsia="Times New Roman"/>
        </w:rPr>
        <w:t xml:space="preserve">, </w:t>
      </w:r>
      <w:r w:rsidRPr="008418D9">
        <w:rPr>
          <w:rFonts w:eastAsia="Times New Roman"/>
        </w:rPr>
        <w:t>inlichtingen verzoeken aan het bestuur van een stichting</w:t>
      </w:r>
      <w:r w:rsidRPr="008241D1">
        <w:rPr>
          <w:rFonts w:eastAsia="Times New Roman"/>
        </w:rPr>
        <w:t>.</w:t>
      </w:r>
      <w:r>
        <w:rPr>
          <w:rStyle w:val="Voetnootmarkering"/>
          <w:rFonts w:eastAsia="Times New Roman"/>
        </w:rPr>
        <w:footnoteReference w:id="8"/>
      </w:r>
      <w:r>
        <w:rPr>
          <w:rFonts w:eastAsia="Times New Roman"/>
        </w:rPr>
        <w:t xml:space="preserve"> </w:t>
      </w:r>
      <w:r w:rsidRPr="00062656">
        <w:rPr>
          <w:rFonts w:eastAsia="Times New Roman"/>
        </w:rPr>
        <w:t>Mocht tijdens de vereffening blijken dat de schulden de baten overtreffen, dan is de vereffenaar verplicht om een faillissement aan te vragen.</w:t>
      </w:r>
      <w:r w:rsidRPr="00062656">
        <w:rPr>
          <w:rStyle w:val="Voetnootmarkering"/>
          <w:rFonts w:eastAsia="Times New Roman"/>
        </w:rPr>
        <w:footnoteReference w:id="9"/>
      </w:r>
      <w:r>
        <w:rPr>
          <w:rFonts w:eastAsia="Times New Roman"/>
        </w:rPr>
        <w:t xml:space="preserve"> </w:t>
      </w:r>
    </w:p>
    <w:p w:rsidRPr="00062656" w:rsidR="00AA2891" w:rsidP="00AA2891" w:rsidRDefault="00AA2891" w14:paraId="70A41EE5" w14:textId="77777777">
      <w:pPr>
        <w:spacing w:line="240" w:lineRule="auto"/>
        <w:rPr>
          <w:rFonts w:eastAsia="Times New Roman"/>
        </w:rPr>
      </w:pPr>
    </w:p>
    <w:p w:rsidR="00AA2891" w:rsidP="00AA2891" w:rsidRDefault="00AA2891" w14:paraId="634220D7" w14:textId="77777777">
      <w:pPr>
        <w:spacing w:line="240" w:lineRule="auto"/>
        <w:rPr>
          <w:rFonts w:eastAsia="Times New Roman"/>
        </w:rPr>
      </w:pPr>
      <w:r w:rsidRPr="00062656">
        <w:rPr>
          <w:rFonts w:eastAsia="Times New Roman"/>
        </w:rPr>
        <w:t>De wet voorziet ook in de mogelijkheid van een “snelle” ontbinding, kort gezegd een ontbinding zonder formele vereffeningsfase, indien baten op het tijdstip van de ontbinding ontbreken</w:t>
      </w:r>
      <w:r w:rsidRPr="00062656">
        <w:t xml:space="preserve"> </w:t>
      </w:r>
      <w:r w:rsidRPr="00062656">
        <w:rPr>
          <w:rFonts w:eastAsia="Times New Roman"/>
        </w:rPr>
        <w:t>en er niets meer valt te vereffenen.</w:t>
      </w:r>
      <w:r w:rsidRPr="00062656">
        <w:rPr>
          <w:rStyle w:val="Voetnootmarkering"/>
          <w:rFonts w:eastAsia="Times New Roman"/>
        </w:rPr>
        <w:footnoteReference w:id="10"/>
      </w:r>
      <w:r w:rsidRPr="00062656">
        <w:rPr>
          <w:rFonts w:eastAsia="Times New Roman"/>
        </w:rPr>
        <w:t xml:space="preserve"> Deze ontbindingsvorm wordt ook wel “turboliquidatie” genoemd. De huidige tijdelijke wet transparantie turboliquidatie voorziet in de verplichting van het bestuur om binnen 2 weken na de ontbinding een aantal stukken bij het handelsregister te deponeren waarin financiële verantwoording wordt afgelegd over de ontbinding en de eventuele voorafgaande feitelijke vereffening (die stukken worden 7 jaar bewaard).</w:t>
      </w:r>
      <w:r w:rsidRPr="00062656">
        <w:rPr>
          <w:rStyle w:val="Voetnootmarkering"/>
          <w:rFonts w:eastAsia="Times New Roman"/>
        </w:rPr>
        <w:footnoteReference w:id="11"/>
      </w:r>
      <w:r w:rsidRPr="00062656">
        <w:rPr>
          <w:rFonts w:eastAsia="Times New Roman"/>
        </w:rPr>
        <w:t xml:space="preserve"> Als de stukken niet zijn gedeponeerd kan een rechtbank op verzoek van het Openbaar Ministerie een </w:t>
      </w:r>
      <w:proofErr w:type="spellStart"/>
      <w:r w:rsidRPr="00062656">
        <w:rPr>
          <w:rFonts w:eastAsia="Times New Roman"/>
        </w:rPr>
        <w:t>bestuursverbod</w:t>
      </w:r>
      <w:proofErr w:type="spellEnd"/>
      <w:r w:rsidRPr="00062656">
        <w:rPr>
          <w:rFonts w:eastAsia="Times New Roman"/>
        </w:rPr>
        <w:t xml:space="preserve"> opleggen aan de (voormalig) bestuurders.</w:t>
      </w:r>
      <w:r w:rsidRPr="00062656">
        <w:rPr>
          <w:rStyle w:val="Voetnootmarkering"/>
          <w:rFonts w:eastAsia="Times New Roman"/>
        </w:rPr>
        <w:footnoteReference w:id="12"/>
      </w:r>
    </w:p>
    <w:p w:rsidR="00EE20A6" w:rsidP="00AA2891" w:rsidRDefault="00EE20A6" w14:paraId="78500AEA" w14:textId="77777777">
      <w:pPr>
        <w:spacing w:line="240" w:lineRule="auto"/>
        <w:rPr>
          <w:rFonts w:eastAsia="Times New Roman"/>
        </w:rPr>
      </w:pPr>
    </w:p>
    <w:p w:rsidRPr="00EE20A6" w:rsidR="00EE20A6" w:rsidP="00EE20A6" w:rsidRDefault="00AA2891" w14:paraId="1400758D" w14:textId="0DA85C8E">
      <w:pPr>
        <w:spacing w:line="240" w:lineRule="auto"/>
        <w:rPr>
          <w:rFonts w:eastAsia="Times New Roman"/>
        </w:rPr>
      </w:pPr>
      <w:r>
        <w:rPr>
          <w:rFonts w:eastAsia="Times New Roman"/>
        </w:rPr>
        <w:t>Dus</w:t>
      </w:r>
      <w:r w:rsidRPr="00062656">
        <w:rPr>
          <w:rFonts w:eastAsia="Times New Roman"/>
        </w:rPr>
        <w:t xml:space="preserve"> zowel in het geval van vereffening als in het geval van een turboliquidatie van een stichting bevat de wet verplichtingen om voornoemde informatie te laten registeren bij het </w:t>
      </w:r>
      <w:r>
        <w:rPr>
          <w:rFonts w:eastAsia="Times New Roman"/>
        </w:rPr>
        <w:t>ha</w:t>
      </w:r>
      <w:r w:rsidRPr="00062656">
        <w:rPr>
          <w:rFonts w:eastAsia="Times New Roman"/>
        </w:rPr>
        <w:t>ndelsregister, zodat aldaar inzage in de financiële afwikkeling en/of vereffening door geïnteresseerden, zoals donateurs, mogelijk is.</w:t>
      </w:r>
      <w:r>
        <w:rPr>
          <w:rFonts w:eastAsia="Times New Roman"/>
        </w:rPr>
        <w:t xml:space="preserve"> </w:t>
      </w:r>
      <w:r w:rsidRPr="00EE20A6" w:rsidR="00EE20A6">
        <w:rPr>
          <w:rFonts w:eastAsia="Times New Roman"/>
        </w:rPr>
        <w:t>Dus zowel in het geval van vereffening als in het geval van een turboliquidatie van</w:t>
      </w:r>
    </w:p>
    <w:p w:rsidRPr="00EE20A6" w:rsidR="00EE20A6" w:rsidP="00EE20A6" w:rsidRDefault="00EE20A6" w14:paraId="70AA6E1F" w14:textId="77777777">
      <w:pPr>
        <w:spacing w:line="240" w:lineRule="auto"/>
        <w:rPr>
          <w:rFonts w:eastAsia="Times New Roman"/>
        </w:rPr>
      </w:pPr>
      <w:r w:rsidRPr="00EE20A6">
        <w:rPr>
          <w:rFonts w:eastAsia="Times New Roman"/>
        </w:rPr>
        <w:t>een stichting is het voor donateurs mogelijk om via het handelsregister inzage te</w:t>
      </w:r>
    </w:p>
    <w:p w:rsidR="00AA2891" w:rsidP="00EE20A6" w:rsidRDefault="00EE20A6" w14:paraId="7AF2B670" w14:textId="4A9759DE">
      <w:pPr>
        <w:spacing w:line="240" w:lineRule="auto"/>
        <w:rPr>
          <w:rFonts w:eastAsia="Times New Roman"/>
        </w:rPr>
      </w:pPr>
      <w:r w:rsidRPr="00EE20A6">
        <w:rPr>
          <w:rFonts w:eastAsia="Times New Roman"/>
        </w:rPr>
        <w:t>krijgen in de financiële afwikkeling en/of vereffening.</w:t>
      </w:r>
      <w:r w:rsidRPr="00330255" w:rsidR="00330255">
        <w:t xml:space="preserve"> </w:t>
      </w:r>
      <w:r w:rsidRPr="00330255" w:rsidR="00330255">
        <w:rPr>
          <w:rFonts w:eastAsia="Times New Roman"/>
        </w:rPr>
        <w:t>Het gaat hierbij overigens om transparantie van de eindafwikkeling van de stichting en niet om de besteding van giften voordien.</w:t>
      </w:r>
    </w:p>
    <w:p w:rsidR="000F5B10" w:rsidP="00EE20A6" w:rsidRDefault="000F5B10" w14:paraId="5FB06989" w14:textId="77777777">
      <w:pPr>
        <w:spacing w:line="240" w:lineRule="auto"/>
        <w:rPr>
          <w:rFonts w:eastAsia="Times New Roman"/>
        </w:rPr>
      </w:pPr>
    </w:p>
    <w:p w:rsidR="00AA2891" w:rsidP="00AA2891" w:rsidRDefault="00330255" w14:paraId="4C4DDAD3" w14:textId="38804834">
      <w:pPr>
        <w:spacing w:line="240" w:lineRule="auto"/>
        <w:rPr>
          <w:rFonts w:eastAsia="Times New Roman"/>
        </w:rPr>
      </w:pPr>
      <w:r>
        <w:rPr>
          <w:rFonts w:eastAsia="Times New Roman"/>
        </w:rPr>
        <w:t xml:space="preserve">Verder </w:t>
      </w:r>
      <w:r w:rsidR="00AA2891">
        <w:rPr>
          <w:rFonts w:eastAsia="Times New Roman"/>
        </w:rPr>
        <w:t>wordt erop gewezen dat s</w:t>
      </w:r>
      <w:r w:rsidRPr="008C5078" w:rsidR="00AA2891">
        <w:rPr>
          <w:rFonts w:eastAsia="Times New Roman"/>
        </w:rPr>
        <w:t xml:space="preserve">tichtingen een administratie </w:t>
      </w:r>
      <w:r w:rsidR="00AA2891">
        <w:rPr>
          <w:rFonts w:eastAsia="Times New Roman"/>
        </w:rPr>
        <w:t xml:space="preserve">moeten </w:t>
      </w:r>
      <w:r w:rsidRPr="008C5078" w:rsidR="00AA2891">
        <w:rPr>
          <w:rFonts w:eastAsia="Times New Roman"/>
        </w:rPr>
        <w:t xml:space="preserve">voeren waaruit </w:t>
      </w:r>
      <w:r w:rsidR="00AA2891">
        <w:rPr>
          <w:rFonts w:eastAsia="Times New Roman"/>
        </w:rPr>
        <w:t xml:space="preserve">hun </w:t>
      </w:r>
      <w:r w:rsidRPr="008C5078" w:rsidR="00AA2891">
        <w:rPr>
          <w:rFonts w:eastAsia="Times New Roman"/>
        </w:rPr>
        <w:t>rechten en verplichtingen kenbaar zijn.</w:t>
      </w:r>
      <w:r w:rsidR="00AA2891">
        <w:rPr>
          <w:rStyle w:val="Voetnootmarkering"/>
          <w:rFonts w:eastAsia="Times New Roman"/>
        </w:rPr>
        <w:footnoteReference w:id="13"/>
      </w:r>
      <w:r w:rsidR="00D255D6">
        <w:rPr>
          <w:rFonts w:eastAsia="Times New Roman"/>
        </w:rPr>
        <w:t xml:space="preserve"> </w:t>
      </w:r>
      <w:r w:rsidR="00AA2891">
        <w:rPr>
          <w:rFonts w:eastAsia="Times New Roman"/>
        </w:rPr>
        <w:t>H</w:t>
      </w:r>
      <w:r w:rsidRPr="008C5078" w:rsidR="00AA2891">
        <w:rPr>
          <w:rFonts w:eastAsia="Times New Roman"/>
        </w:rPr>
        <w:t>et niet-naleven van de</w:t>
      </w:r>
      <w:r w:rsidR="00AA2891">
        <w:rPr>
          <w:rFonts w:eastAsia="Times New Roman"/>
        </w:rPr>
        <w:t>ze</w:t>
      </w:r>
      <w:r w:rsidRPr="008C5078" w:rsidR="00AA2891">
        <w:rPr>
          <w:rFonts w:eastAsia="Times New Roman"/>
        </w:rPr>
        <w:t xml:space="preserve"> administratieplicht</w:t>
      </w:r>
      <w:r w:rsidR="00AA2891">
        <w:rPr>
          <w:rFonts w:eastAsia="Times New Roman"/>
        </w:rPr>
        <w:t xml:space="preserve"> is</w:t>
      </w:r>
      <w:r w:rsidRPr="008C5078" w:rsidR="00AA2891">
        <w:rPr>
          <w:rFonts w:eastAsia="Times New Roman"/>
        </w:rPr>
        <w:t xml:space="preserve"> </w:t>
      </w:r>
      <w:r w:rsidR="00AA2891">
        <w:rPr>
          <w:rFonts w:eastAsia="Times New Roman"/>
        </w:rPr>
        <w:t>een economisch delict.</w:t>
      </w:r>
      <w:r w:rsidR="00AA2891">
        <w:rPr>
          <w:rStyle w:val="Voetnootmarkering"/>
          <w:rFonts w:eastAsia="Times New Roman"/>
        </w:rPr>
        <w:footnoteReference w:id="14"/>
      </w:r>
      <w:r w:rsidR="00AA2891">
        <w:rPr>
          <w:rFonts w:eastAsia="Times New Roman"/>
        </w:rPr>
        <w:t xml:space="preserve"> </w:t>
      </w:r>
      <w:r w:rsidRPr="00B15C38" w:rsidR="00AA2891">
        <w:rPr>
          <w:rFonts w:eastAsia="Times New Roman"/>
        </w:rPr>
        <w:t>Het betreft een overtreding</w:t>
      </w:r>
      <w:r w:rsidRPr="008241D1" w:rsidR="00AA2891">
        <w:t xml:space="preserve"> </w:t>
      </w:r>
      <w:r w:rsidRPr="008241D1" w:rsidR="00AA2891">
        <w:rPr>
          <w:rFonts w:eastAsia="Times New Roman"/>
        </w:rPr>
        <w:t>op grond van artikel 2, vierde lid, van de Wet op de economische delicten (WED)</w:t>
      </w:r>
      <w:r w:rsidR="00AA2891">
        <w:rPr>
          <w:rFonts w:eastAsia="Times New Roman"/>
        </w:rPr>
        <w:t>.</w:t>
      </w:r>
    </w:p>
    <w:p w:rsidR="005E2093" w:rsidP="00AA2891" w:rsidRDefault="005E2093" w14:paraId="14BE8248" w14:textId="77777777">
      <w:pPr>
        <w:spacing w:line="240" w:lineRule="auto"/>
        <w:rPr>
          <w:rFonts w:eastAsia="Times New Roman"/>
        </w:rPr>
      </w:pPr>
    </w:p>
    <w:p w:rsidR="004E2155" w:rsidP="00C43495" w:rsidRDefault="00330255" w14:paraId="0959DB1A" w14:textId="63D08C2D">
      <w:pPr>
        <w:spacing w:line="240" w:lineRule="auto"/>
      </w:pPr>
      <w:r>
        <w:t>Ook</w:t>
      </w:r>
      <w:r w:rsidR="00F86F2C">
        <w:t xml:space="preserve"> kan in algemene zin </w:t>
      </w:r>
      <w:r w:rsidR="005E2093">
        <w:t>worden opgemerkt</w:t>
      </w:r>
      <w:r w:rsidR="00F86F2C">
        <w:t xml:space="preserve"> </w:t>
      </w:r>
      <w:bookmarkStart w:name="_Hlk199166008" w:id="0"/>
      <w:r w:rsidR="00F86F2C">
        <w:t xml:space="preserve">dat </w:t>
      </w:r>
      <w:r w:rsidR="005E2093">
        <w:t xml:space="preserve">in het geval een donateur vermoedt </w:t>
      </w:r>
      <w:r w:rsidR="00E8134A">
        <w:t>dat er fraude is gepleegd met zijn of haar donatie</w:t>
      </w:r>
      <w:r w:rsidR="00071CC9">
        <w:t>,</w:t>
      </w:r>
      <w:r w:rsidR="00E8134A">
        <w:t xml:space="preserve"> </w:t>
      </w:r>
      <w:r w:rsidR="00C370D0">
        <w:t xml:space="preserve">hij </w:t>
      </w:r>
      <w:r w:rsidR="00E8134A">
        <w:t xml:space="preserve">of zij </w:t>
      </w:r>
      <w:r w:rsidR="005E2093">
        <w:t xml:space="preserve">een beroep kan doen op vernietiging van </w:t>
      </w:r>
      <w:r w:rsidR="00D37453">
        <w:t xml:space="preserve">de </w:t>
      </w:r>
      <w:r w:rsidR="005E2093">
        <w:t>donatie</w:t>
      </w:r>
      <w:bookmarkEnd w:id="0"/>
      <w:r w:rsidR="00113617">
        <w:t xml:space="preserve">. </w:t>
      </w:r>
      <w:r w:rsidR="005E2093">
        <w:t>Volgens het Burgerlijk Wetboek kan een overeenkomst</w:t>
      </w:r>
      <w:r w:rsidR="00D37453">
        <w:t>,</w:t>
      </w:r>
      <w:r w:rsidR="005E2093">
        <w:t xml:space="preserve"> zoals een schenking</w:t>
      </w:r>
      <w:r w:rsidR="00D37453">
        <w:t>,</w:t>
      </w:r>
      <w:r w:rsidR="005E2093">
        <w:t xml:space="preserve"> worden vernietigd als deze tot stand is gekomen onder invloed van </w:t>
      </w:r>
      <w:r w:rsidR="00D255D6">
        <w:t>bijvoorbeeld</w:t>
      </w:r>
      <w:r w:rsidR="00F65DA6">
        <w:t xml:space="preserve"> dwaling</w:t>
      </w:r>
      <w:r w:rsidR="00D255D6">
        <w:rPr>
          <w:rStyle w:val="Voetnootmarkering"/>
        </w:rPr>
        <w:footnoteReference w:id="15"/>
      </w:r>
      <w:r w:rsidR="00F65DA6">
        <w:t>, bedrog</w:t>
      </w:r>
      <w:r w:rsidR="00D255D6">
        <w:rPr>
          <w:rStyle w:val="Voetnootmarkering"/>
        </w:rPr>
        <w:footnoteReference w:id="16"/>
      </w:r>
      <w:r w:rsidR="004E2CF6">
        <w:t xml:space="preserve"> of </w:t>
      </w:r>
      <w:r w:rsidR="00F65DA6">
        <w:t>misbruik van omstandigheden</w:t>
      </w:r>
      <w:r w:rsidR="00D255D6">
        <w:rPr>
          <w:rStyle w:val="Voetnootmarkering"/>
        </w:rPr>
        <w:footnoteReference w:id="17"/>
      </w:r>
      <w:r w:rsidR="005E2093">
        <w:t>.</w:t>
      </w:r>
      <w:r w:rsidR="00C370D0">
        <w:t xml:space="preserve"> </w:t>
      </w:r>
      <w:r w:rsidR="004E2155">
        <w:t>Als een donateur in een dergelijk geval een beroep wil doen op de vernietiging van de schenking</w:t>
      </w:r>
      <w:r w:rsidR="00837FC1">
        <w:t>,</w:t>
      </w:r>
      <w:r w:rsidR="00606A9C">
        <w:t xml:space="preserve"> </w:t>
      </w:r>
      <w:r w:rsidR="002F33B0">
        <w:t xml:space="preserve">maar </w:t>
      </w:r>
      <w:r w:rsidR="004E2155">
        <w:t>niet beschikt over gegevens die van belang zijn voor het</w:t>
      </w:r>
      <w:r w:rsidR="00E8134A">
        <w:t xml:space="preserve"> </w:t>
      </w:r>
      <w:r w:rsidR="004E2155">
        <w:t>ophelderen van de feiten, kan hij</w:t>
      </w:r>
      <w:r w:rsidR="00E8134A">
        <w:t xml:space="preserve"> </w:t>
      </w:r>
      <w:r w:rsidR="00381823">
        <w:t xml:space="preserve">of zij </w:t>
      </w:r>
      <w:r w:rsidR="002F33B0">
        <w:t xml:space="preserve">vragen om inzage in deze </w:t>
      </w:r>
      <w:r w:rsidR="004E2155">
        <w:t>gegevens</w:t>
      </w:r>
      <w:r w:rsidR="002F33B0">
        <w:t xml:space="preserve"> </w:t>
      </w:r>
      <w:r w:rsidR="004E2155">
        <w:t xml:space="preserve">bij </w:t>
      </w:r>
      <w:r w:rsidR="00381823">
        <w:t xml:space="preserve">de </w:t>
      </w:r>
      <w:r w:rsidR="001731D8">
        <w:t>stichting</w:t>
      </w:r>
      <w:r w:rsidR="00381823">
        <w:t xml:space="preserve"> waaraan hij</w:t>
      </w:r>
      <w:r w:rsidR="001731D8">
        <w:t xml:space="preserve"> of zij</w:t>
      </w:r>
      <w:r w:rsidR="00381823">
        <w:t xml:space="preserve"> de donatie heeft gedaan</w:t>
      </w:r>
      <w:r w:rsidRPr="00EA1CC9" w:rsidR="00EA1CC9">
        <w:t>.</w:t>
      </w:r>
      <w:r w:rsidR="00EA1CC9">
        <w:t xml:space="preserve"> </w:t>
      </w:r>
      <w:r w:rsidR="00E02CE6">
        <w:t>Zo kan een donateur beoordelen of het instellen van een vordering tot vernietiging van de schenking zinvol is en zijn of haar vordering met concrete feiten onderbouwen</w:t>
      </w:r>
      <w:r w:rsidR="004E2155">
        <w:t>.</w:t>
      </w:r>
      <w:r w:rsidR="00892828">
        <w:rPr>
          <w:rStyle w:val="Voetnootmarkering"/>
        </w:rPr>
        <w:footnoteReference w:id="18"/>
      </w:r>
      <w:r w:rsidRPr="004E2155" w:rsidR="004E2155">
        <w:t xml:space="preserve"> </w:t>
      </w:r>
      <w:r w:rsidR="004E2155">
        <w:t xml:space="preserve">Als de </w:t>
      </w:r>
      <w:r w:rsidR="001731D8">
        <w:t>stichting</w:t>
      </w:r>
      <w:r w:rsidR="004E2155">
        <w:t xml:space="preserve"> niet aan het informatieverzoek wil meewerken, kan een </w:t>
      </w:r>
      <w:r w:rsidR="00071CC9">
        <w:t>donateur</w:t>
      </w:r>
      <w:r w:rsidR="00E02CE6">
        <w:t xml:space="preserve"> de rechter verzoeken om inzage</w:t>
      </w:r>
      <w:r w:rsidR="004E2155">
        <w:t>.</w:t>
      </w:r>
      <w:r w:rsidR="00892828">
        <w:rPr>
          <w:rStyle w:val="Voetnootmarkering"/>
        </w:rPr>
        <w:footnoteReference w:id="19"/>
      </w:r>
      <w:r w:rsidRPr="004E2155" w:rsidR="004E2155">
        <w:t xml:space="preserve"> Voor toewijzing van een vordering tot </w:t>
      </w:r>
      <w:r w:rsidR="004E2155">
        <w:t>inzage</w:t>
      </w:r>
      <w:r w:rsidRPr="004E2155" w:rsidR="004E2155">
        <w:t xml:space="preserve"> dient aan bepaalde voorwaarden te zijn voldaan. Zo moet de </w:t>
      </w:r>
      <w:r w:rsidR="00071CC9">
        <w:t>donateur</w:t>
      </w:r>
      <w:r w:rsidR="00E02CE6">
        <w:t xml:space="preserve"> voldoende</w:t>
      </w:r>
      <w:r w:rsidRPr="004E2155" w:rsidR="004E2155">
        <w:t xml:space="preserve"> belang hebben bij</w:t>
      </w:r>
      <w:r w:rsidR="00E02CE6">
        <w:t xml:space="preserve"> het verzoek</w:t>
      </w:r>
      <w:r w:rsidRPr="004E2155" w:rsidR="004E2155">
        <w:t xml:space="preserve"> </w:t>
      </w:r>
      <w:r w:rsidR="006B550A">
        <w:t>tot inzage</w:t>
      </w:r>
      <w:r w:rsidR="00C43495">
        <w:t xml:space="preserve"> </w:t>
      </w:r>
      <w:r w:rsidR="00E02CE6">
        <w:t>en het verzoek voldoende nauwkeurig afbakenen tot de gegevens die de don</w:t>
      </w:r>
      <w:r w:rsidR="002A5B8B">
        <w:t>ateur nodig heeft om zijn rechtspositie ten aanzien van de vernietiging van de schenking te beoordelen</w:t>
      </w:r>
      <w:r w:rsidRPr="004E2155" w:rsidR="004E2155">
        <w:t>.</w:t>
      </w:r>
      <w:r w:rsidR="00892828">
        <w:rPr>
          <w:rStyle w:val="Voetnootmarkering"/>
        </w:rPr>
        <w:footnoteReference w:id="20"/>
      </w:r>
      <w:r w:rsidRPr="00EA1CC9" w:rsidR="00EA1CC9">
        <w:t xml:space="preserve"> </w:t>
      </w:r>
      <w:r w:rsidR="00EA1CC9">
        <w:t xml:space="preserve">Voor een beroep op misbruik van omstandigheden ter vernietiging van de schenkingsovereenkomst geldt bovendien dat als de schenker feiten stelt </w:t>
      </w:r>
      <w:r w:rsidRPr="00EA1CC9" w:rsidR="00EA1CC9">
        <w:t xml:space="preserve">waaruit volgt dat de schenking door misbruik van omstandigheden tot stand </w:t>
      </w:r>
      <w:r w:rsidR="005B0AC2">
        <w:t xml:space="preserve">is </w:t>
      </w:r>
      <w:r w:rsidRPr="00EA1CC9" w:rsidR="00EA1CC9">
        <w:t xml:space="preserve">gekomen, de bewijslast van het tegendeel op de </w:t>
      </w:r>
      <w:r w:rsidR="00D37453">
        <w:t>ontvanger van de gift</w:t>
      </w:r>
      <w:r w:rsidR="00EA1CC9">
        <w:t xml:space="preserve"> rust</w:t>
      </w:r>
      <w:r w:rsidRPr="00EA1CC9" w:rsidR="00EA1CC9">
        <w:t>, tenzij van de schenking een notariële akte is opgemaakt of deze verdeling van de bewijslast in de gegeven omstandigheden in strijd met de eisen van redelijkheid en billijkheid zou zijn</w:t>
      </w:r>
      <w:r w:rsidR="00EA1CC9">
        <w:t>.</w:t>
      </w:r>
      <w:r w:rsidR="005B0AC2">
        <w:rPr>
          <w:rStyle w:val="Voetnootmarkering"/>
        </w:rPr>
        <w:footnoteReference w:id="21"/>
      </w:r>
      <w:r w:rsidR="00113617">
        <w:t xml:space="preserve"> In het geval </w:t>
      </w:r>
      <w:r w:rsidR="00322F0F">
        <w:t>een dergelijk</w:t>
      </w:r>
      <w:r w:rsidR="00113617">
        <w:t xml:space="preserve"> beroep op vernietiging van de donatie succesvol is, kan </w:t>
      </w:r>
      <w:r w:rsidR="00E06837">
        <w:t xml:space="preserve">bijvoorbeeld </w:t>
      </w:r>
      <w:r w:rsidR="005F13E8">
        <w:t xml:space="preserve">de rechtbank </w:t>
      </w:r>
      <w:r w:rsidR="00E06837">
        <w:t>worden verzocht</w:t>
      </w:r>
      <w:r w:rsidR="005F13E8">
        <w:t xml:space="preserve"> om heropening van de ontbinding van de stichting</w:t>
      </w:r>
      <w:r w:rsidR="00113617">
        <w:t>.</w:t>
      </w:r>
      <w:r w:rsidR="00113617">
        <w:rPr>
          <w:rStyle w:val="Voetnootmarkering"/>
        </w:rPr>
        <w:footnoteReference w:id="22"/>
      </w:r>
    </w:p>
    <w:p w:rsidR="004E2155" w:rsidP="00AA2891" w:rsidRDefault="004E2155" w14:paraId="15ADBA55" w14:textId="77777777">
      <w:pPr>
        <w:spacing w:line="240" w:lineRule="auto"/>
      </w:pPr>
    </w:p>
    <w:p w:rsidR="00AA2891" w:rsidP="00AA2891" w:rsidRDefault="004E2155" w14:paraId="61D0BF78" w14:textId="753BABDB">
      <w:pPr>
        <w:spacing w:line="240" w:lineRule="auto"/>
      </w:pPr>
      <w:r>
        <w:t xml:space="preserve">Tot slot wijs ik erop dat </w:t>
      </w:r>
      <w:r w:rsidR="00D255D6">
        <w:t xml:space="preserve">een </w:t>
      </w:r>
      <w:r w:rsidR="004F7AA5">
        <w:t>donateur bij vermoedens van fraude</w:t>
      </w:r>
      <w:r w:rsidR="00E8134A">
        <w:t xml:space="preserve"> </w:t>
      </w:r>
      <w:r w:rsidR="004F7AA5">
        <w:t xml:space="preserve">aangifte </w:t>
      </w:r>
      <w:r>
        <w:t xml:space="preserve">kan </w:t>
      </w:r>
      <w:r w:rsidR="004F7AA5">
        <w:t xml:space="preserve">doen van </w:t>
      </w:r>
      <w:r w:rsidR="00E8134A">
        <w:t xml:space="preserve">bijvoorbeeld </w:t>
      </w:r>
      <w:r w:rsidR="004F7AA5">
        <w:t>oplichting.</w:t>
      </w:r>
      <w:r w:rsidR="00892828">
        <w:rPr>
          <w:rStyle w:val="Voetnootmarkering"/>
        </w:rPr>
        <w:footnoteReference w:id="23"/>
      </w:r>
      <w:r w:rsidR="00EA1CC9">
        <w:t xml:space="preserve"> Is sprake van een misdrijf jegens de schenkers of diens naaste betrekkingen, dan kan bovendien </w:t>
      </w:r>
      <w:r w:rsidR="00D37453">
        <w:t xml:space="preserve">ook om die reden </w:t>
      </w:r>
      <w:r w:rsidR="00EA1CC9">
        <w:t>de schenking worden vernietigd</w:t>
      </w:r>
      <w:r w:rsidR="005B0AC2">
        <w:t>.</w:t>
      </w:r>
      <w:r w:rsidR="005B0AC2">
        <w:rPr>
          <w:rStyle w:val="Voetnootmarkering"/>
        </w:rPr>
        <w:footnoteReference w:id="24"/>
      </w:r>
      <w:r w:rsidR="00EA1CC9">
        <w:t xml:space="preserve"> </w:t>
      </w:r>
    </w:p>
    <w:p w:rsidR="00F86F2C" w:rsidP="00AA2891" w:rsidRDefault="00F86F2C" w14:paraId="464D7C5F" w14:textId="77777777">
      <w:pPr>
        <w:spacing w:line="240" w:lineRule="auto"/>
      </w:pPr>
    </w:p>
    <w:p w:rsidR="00E35AE4" w:rsidP="00AA2891" w:rsidRDefault="00E35AE4" w14:paraId="36C69033" w14:textId="77777777">
      <w:pPr>
        <w:spacing w:line="240" w:lineRule="auto"/>
        <w:rPr>
          <w:b/>
          <w:bCs/>
        </w:rPr>
      </w:pPr>
    </w:p>
    <w:p w:rsidR="00E35AE4" w:rsidP="00AA2891" w:rsidRDefault="00E35AE4" w14:paraId="05414BCB" w14:textId="77777777">
      <w:pPr>
        <w:spacing w:line="240" w:lineRule="auto"/>
        <w:rPr>
          <w:b/>
          <w:bCs/>
        </w:rPr>
      </w:pPr>
    </w:p>
    <w:p w:rsidR="00E35AE4" w:rsidP="00AA2891" w:rsidRDefault="00E35AE4" w14:paraId="27A69D48" w14:textId="77777777">
      <w:pPr>
        <w:spacing w:line="240" w:lineRule="auto"/>
        <w:rPr>
          <w:b/>
          <w:bCs/>
        </w:rPr>
      </w:pPr>
    </w:p>
    <w:p w:rsidR="00E35AE4" w:rsidP="00AA2891" w:rsidRDefault="00E35AE4" w14:paraId="37DE708A" w14:textId="77777777">
      <w:pPr>
        <w:spacing w:line="240" w:lineRule="auto"/>
        <w:rPr>
          <w:b/>
          <w:bCs/>
        </w:rPr>
      </w:pPr>
    </w:p>
    <w:p w:rsidR="00E35AE4" w:rsidP="00AA2891" w:rsidRDefault="00E35AE4" w14:paraId="152DAF3D" w14:textId="77777777">
      <w:pPr>
        <w:spacing w:line="240" w:lineRule="auto"/>
        <w:rPr>
          <w:b/>
          <w:bCs/>
        </w:rPr>
      </w:pPr>
    </w:p>
    <w:p w:rsidR="00E35AE4" w:rsidP="00AA2891" w:rsidRDefault="00E35AE4" w14:paraId="1C3DBED2" w14:textId="77777777">
      <w:pPr>
        <w:spacing w:line="240" w:lineRule="auto"/>
        <w:rPr>
          <w:b/>
          <w:bCs/>
        </w:rPr>
      </w:pPr>
    </w:p>
    <w:p w:rsidR="00E35AE4" w:rsidP="00AA2891" w:rsidRDefault="00E35AE4" w14:paraId="0DE4AC08" w14:textId="77777777">
      <w:pPr>
        <w:spacing w:line="240" w:lineRule="auto"/>
        <w:rPr>
          <w:b/>
          <w:bCs/>
        </w:rPr>
      </w:pPr>
    </w:p>
    <w:p w:rsidRPr="00601EB4" w:rsidR="00AA2891" w:rsidP="00AA2891" w:rsidRDefault="00AA2891" w14:paraId="204E513C" w14:textId="07CE3C1C">
      <w:pPr>
        <w:spacing w:line="240" w:lineRule="auto"/>
        <w:rPr>
          <w:b/>
          <w:bCs/>
        </w:rPr>
      </w:pPr>
      <w:r w:rsidRPr="00601EB4">
        <w:rPr>
          <w:b/>
          <w:bCs/>
        </w:rPr>
        <w:t>Vragen 4 en 5</w:t>
      </w:r>
    </w:p>
    <w:p w:rsidRPr="00601EB4" w:rsidR="00AA2891" w:rsidP="00AA2891" w:rsidRDefault="00AA2891" w14:paraId="778F4130" w14:textId="77777777">
      <w:pPr>
        <w:spacing w:line="240" w:lineRule="auto"/>
        <w:rPr>
          <w:b/>
          <w:bCs/>
        </w:rPr>
      </w:pPr>
      <w:r w:rsidRPr="00601EB4">
        <w:rPr>
          <w:b/>
          <w:bCs/>
        </w:rPr>
        <w:t>Deelt u de opvatting dat het wenselijk zou zijn om ook voor stichtingen die geliquideerd worden en/of waarvan de ANBI-status is ingetrokken, een verplichting tot financiële transparantie vast te leggen, ook omdat het voor het vertrouwen in goede doelen van belang is dat die transparantie er ook is na vereffening en om eventuele misstanden te voorkomen?</w:t>
      </w:r>
    </w:p>
    <w:p w:rsidRPr="00601EB4" w:rsidR="00AA2891" w:rsidP="00AA2891" w:rsidRDefault="00AA2891" w14:paraId="4DC4B8D6" w14:textId="77777777">
      <w:pPr>
        <w:spacing w:line="240" w:lineRule="auto"/>
        <w:rPr>
          <w:b/>
          <w:bCs/>
        </w:rPr>
      </w:pPr>
    </w:p>
    <w:p w:rsidRPr="00601EB4" w:rsidR="00AA2891" w:rsidP="00AA2891" w:rsidRDefault="00AA2891" w14:paraId="0EF3C0E3" w14:textId="77777777">
      <w:pPr>
        <w:spacing w:line="240" w:lineRule="auto"/>
        <w:rPr>
          <w:b/>
          <w:bCs/>
        </w:rPr>
      </w:pPr>
      <w:r w:rsidRPr="00601EB4">
        <w:rPr>
          <w:b/>
          <w:bCs/>
        </w:rPr>
        <w:t>Bent u bereid te bezien of en zo ja welke wetten en regels aangepast zouden moeten worden, zodanig dat deze verplichting er wel is en donateurs inzicht krijgen in wat er is gebeurd met hun donaties?</w:t>
      </w:r>
    </w:p>
    <w:p w:rsidRPr="00601EB4" w:rsidR="00AA2891" w:rsidP="00AA2891" w:rsidRDefault="00AA2891" w14:paraId="383B8175" w14:textId="77777777">
      <w:pPr>
        <w:spacing w:line="240" w:lineRule="auto"/>
        <w:rPr>
          <w:b/>
          <w:bCs/>
        </w:rPr>
      </w:pPr>
    </w:p>
    <w:p w:rsidRPr="00601EB4" w:rsidR="00AA2891" w:rsidP="00AA2891" w:rsidRDefault="00AA2891" w14:paraId="5DE239CC" w14:textId="77777777">
      <w:pPr>
        <w:spacing w:line="240" w:lineRule="auto"/>
        <w:rPr>
          <w:b/>
          <w:bCs/>
        </w:rPr>
      </w:pPr>
      <w:r>
        <w:rPr>
          <w:b/>
          <w:bCs/>
        </w:rPr>
        <w:t>Antwoorden op</w:t>
      </w:r>
      <w:r w:rsidRPr="00601EB4">
        <w:rPr>
          <w:b/>
          <w:bCs/>
        </w:rPr>
        <w:t xml:space="preserve"> vragen 4 en 5</w:t>
      </w:r>
    </w:p>
    <w:p w:rsidRPr="00B72483" w:rsidR="00AA2891" w:rsidP="00EE20A6" w:rsidRDefault="00AA2891" w14:paraId="4AD02E36" w14:textId="17ED99F4">
      <w:pPr>
        <w:spacing w:line="240" w:lineRule="auto"/>
      </w:pPr>
      <w:r>
        <w:t xml:space="preserve">Voor wat betreft voormalige </w:t>
      </w:r>
      <w:proofErr w:type="spellStart"/>
      <w:r>
        <w:t>ANBI’s</w:t>
      </w:r>
      <w:proofErr w:type="spellEnd"/>
      <w:r>
        <w:t xml:space="preserve"> is wettelijk voorzien in een verplichting om aan de Belastingdienst een aantal gegevens te verstrekken, zodat de Belastingdienst er toezicht op kan houden dat de financiële afwikkeling op de juiste wijze gebeurt (zoals aangegeven in de beantwoording van vraag 2). Voor wat betreft de verplichting tot registratie van informatie in het handelsregister bij </w:t>
      </w:r>
      <w:r w:rsidRPr="000F7B3B">
        <w:t xml:space="preserve">financiële afwikkeling en/of vereffening </w:t>
      </w:r>
      <w:r>
        <w:t>van een stichting wordt verwezen naar het antwoord op vraag 3</w:t>
      </w:r>
      <w:r w:rsidRPr="00E004EC" w:rsidR="00E004EC">
        <w:t xml:space="preserve"> </w:t>
      </w:r>
      <w:r w:rsidR="00E004EC">
        <w:t>en kunnen zij nagaan wat er met het vermogen is gebeurd</w:t>
      </w:r>
      <w:r>
        <w:t>.</w:t>
      </w:r>
      <w:r w:rsidRPr="00EE20A6" w:rsidR="00EE20A6">
        <w:t xml:space="preserve"> </w:t>
      </w:r>
      <w:r w:rsidR="00EE20A6">
        <w:t>Hiermee wordt dus reeds in de in de vraag</w:t>
      </w:r>
      <w:r w:rsidR="00E004EC">
        <w:t xml:space="preserve"> </w:t>
      </w:r>
      <w:r w:rsidR="00EE20A6">
        <w:t xml:space="preserve">genoemde verplichting voorzien. </w:t>
      </w:r>
    </w:p>
    <w:p w:rsidR="00AA2891" w:rsidP="00AA2891" w:rsidRDefault="00AA2891" w14:paraId="2F89A50F" w14:textId="77777777">
      <w:pPr>
        <w:spacing w:line="240" w:lineRule="auto"/>
      </w:pPr>
    </w:p>
    <w:p w:rsidR="00AA2891" w:rsidP="00AA2891" w:rsidRDefault="00AA2891" w14:paraId="4E8E0950" w14:textId="77777777">
      <w:pPr>
        <w:spacing w:line="240" w:lineRule="auto"/>
        <w:rPr>
          <w:sz w:val="13"/>
          <w:szCs w:val="13"/>
        </w:rPr>
      </w:pPr>
    </w:p>
    <w:p w:rsidRPr="00B72483" w:rsidR="00AA2891" w:rsidP="00AA2891" w:rsidRDefault="00AA2891" w14:paraId="3A082C3D" w14:textId="77777777">
      <w:pPr>
        <w:spacing w:line="240" w:lineRule="auto"/>
        <w:rPr>
          <w:sz w:val="13"/>
          <w:szCs w:val="13"/>
        </w:rPr>
      </w:pPr>
    </w:p>
    <w:p w:rsidR="00AA2891" w:rsidRDefault="00AA2891" w14:paraId="1F299822" w14:textId="77777777"/>
    <w:sectPr w:rsidR="00AA289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DD0C" w14:textId="77777777" w:rsidR="002F2B45" w:rsidRDefault="002F2B45">
      <w:pPr>
        <w:spacing w:line="240" w:lineRule="auto"/>
      </w:pPr>
      <w:r>
        <w:separator/>
      </w:r>
    </w:p>
  </w:endnote>
  <w:endnote w:type="continuationSeparator" w:id="0">
    <w:p w14:paraId="5F32F52B" w14:textId="77777777" w:rsidR="002F2B45" w:rsidRDefault="002F2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541D" w14:textId="77777777" w:rsidR="003C4720" w:rsidRDefault="003C47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3480" w14:textId="77777777" w:rsidR="00143237" w:rsidRDefault="0014323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1C86" w14:textId="77777777" w:rsidR="003C4720" w:rsidRDefault="003C47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E6F5" w14:textId="77777777" w:rsidR="002F2B45" w:rsidRDefault="002F2B45">
      <w:pPr>
        <w:spacing w:line="240" w:lineRule="auto"/>
      </w:pPr>
      <w:r>
        <w:separator/>
      </w:r>
    </w:p>
  </w:footnote>
  <w:footnote w:type="continuationSeparator" w:id="0">
    <w:p w14:paraId="5B143A5A" w14:textId="77777777" w:rsidR="002F2B45" w:rsidRDefault="002F2B45">
      <w:pPr>
        <w:spacing w:line="240" w:lineRule="auto"/>
      </w:pPr>
      <w:r>
        <w:continuationSeparator/>
      </w:r>
    </w:p>
  </w:footnote>
  <w:footnote w:id="1">
    <w:p w14:paraId="6695E265" w14:textId="77777777" w:rsidR="00AA2891" w:rsidRPr="00835BF1" w:rsidRDefault="00AA2891" w:rsidP="00AA2891">
      <w:pPr>
        <w:pStyle w:val="Voetnoottekst"/>
        <w:rPr>
          <w:rFonts w:ascii="Verdana" w:hAnsi="Verdana"/>
          <w:sz w:val="13"/>
          <w:szCs w:val="13"/>
        </w:rPr>
      </w:pPr>
      <w:r w:rsidRPr="00835BF1">
        <w:rPr>
          <w:rStyle w:val="Voetnootmarkering"/>
          <w:rFonts w:ascii="Verdana" w:hAnsi="Verdana"/>
          <w:sz w:val="13"/>
          <w:szCs w:val="13"/>
        </w:rPr>
        <w:footnoteRef/>
      </w:r>
      <w:r w:rsidRPr="00835BF1">
        <w:rPr>
          <w:rFonts w:ascii="Verdana" w:hAnsi="Verdana"/>
          <w:sz w:val="13"/>
          <w:szCs w:val="13"/>
        </w:rPr>
        <w:t xml:space="preserve"> Omroep Flevoland, 14 april 2025, Geen verantwoording, geen antwoorden: de stille verdwijning van Stichting Kanjer Wens (https://www.omroepflevoland.nl/nieuws/423178/geen-verantwoording-geen-antwoorden-de-stille-verdwijningvan-stichting-kanjer-wens).</w:t>
      </w:r>
    </w:p>
  </w:footnote>
  <w:footnote w:id="2">
    <w:p w14:paraId="1F1B2C69" w14:textId="77777777" w:rsidR="00AA2891" w:rsidRPr="00E35AE4" w:rsidRDefault="00AA2891" w:rsidP="00AA2891">
      <w:pPr>
        <w:pStyle w:val="Voetnoottekst"/>
        <w:rPr>
          <w:rFonts w:ascii="Verdana" w:hAnsi="Verdana"/>
          <w:sz w:val="13"/>
          <w:szCs w:val="13"/>
        </w:rPr>
      </w:pPr>
      <w:r w:rsidRPr="00835BF1">
        <w:rPr>
          <w:rStyle w:val="Voetnootmarkering"/>
          <w:rFonts w:ascii="Verdana" w:hAnsi="Verdana"/>
          <w:sz w:val="13"/>
          <w:szCs w:val="13"/>
        </w:rPr>
        <w:footnoteRef/>
      </w:r>
      <w:r w:rsidRPr="00835BF1">
        <w:rPr>
          <w:rFonts w:ascii="Verdana" w:hAnsi="Verdana"/>
          <w:sz w:val="13"/>
          <w:szCs w:val="13"/>
        </w:rPr>
        <w:t xml:space="preserve"> </w:t>
      </w:r>
      <w:r w:rsidRPr="00E35AE4">
        <w:rPr>
          <w:rFonts w:ascii="Verdana" w:hAnsi="Verdana"/>
          <w:sz w:val="13"/>
          <w:szCs w:val="13"/>
        </w:rPr>
        <w:t>Artikel 75 lid 1 Successiewet 1956 en artikel 10e Uitvoeringsbesluit Successiewet 1956.</w:t>
      </w:r>
    </w:p>
  </w:footnote>
  <w:footnote w:id="3">
    <w:p w14:paraId="70838B50" w14:textId="77777777" w:rsidR="00AA2891" w:rsidRPr="00E35AE4" w:rsidRDefault="00AA2891" w:rsidP="00AA2891">
      <w:pPr>
        <w:pStyle w:val="Voetnoottekst"/>
        <w:rPr>
          <w:rFonts w:ascii="Verdana" w:hAnsi="Verdana"/>
          <w:sz w:val="13"/>
          <w:szCs w:val="13"/>
        </w:rPr>
      </w:pPr>
      <w:r w:rsidRPr="002C080C">
        <w:rPr>
          <w:rStyle w:val="Voetnootmarkering"/>
          <w:rFonts w:ascii="Verdana" w:hAnsi="Verdana"/>
          <w:sz w:val="13"/>
          <w:szCs w:val="13"/>
        </w:rPr>
        <w:footnoteRef/>
      </w:r>
      <w:r w:rsidRPr="002C080C">
        <w:rPr>
          <w:rFonts w:ascii="Verdana" w:hAnsi="Verdana"/>
          <w:sz w:val="13"/>
          <w:szCs w:val="13"/>
        </w:rPr>
        <w:t xml:space="preserve"> </w:t>
      </w:r>
      <w:hyperlink r:id="rId1" w:history="1">
        <w:r w:rsidRPr="00835BF1">
          <w:rPr>
            <w:rStyle w:val="Hyperlink"/>
            <w:rFonts w:ascii="Verdana" w:hAnsi="Verdana"/>
            <w:sz w:val="13"/>
            <w:szCs w:val="13"/>
          </w:rPr>
          <w:t>https://download.belastingdienst.nl/belastingdienst/docs/opg-vermog-schenk-anbi-ib0741z41fol.pdf</w:t>
        </w:r>
      </w:hyperlink>
    </w:p>
  </w:footnote>
  <w:footnote w:id="4">
    <w:p w14:paraId="01846DBC" w14:textId="77777777" w:rsidR="00AA2891" w:rsidRPr="00E35AE4" w:rsidRDefault="00AA2891" w:rsidP="00AA2891">
      <w:pPr>
        <w:pStyle w:val="Voetnoottekst"/>
        <w:rPr>
          <w:rFonts w:ascii="Verdana" w:hAnsi="Verdana"/>
          <w:sz w:val="13"/>
          <w:szCs w:val="13"/>
        </w:rPr>
      </w:pPr>
      <w:r w:rsidRPr="00835BF1">
        <w:rPr>
          <w:rStyle w:val="Voetnootmarkering"/>
          <w:rFonts w:ascii="Verdana" w:hAnsi="Verdana"/>
          <w:sz w:val="13"/>
          <w:szCs w:val="13"/>
        </w:rPr>
        <w:footnoteRef/>
      </w:r>
      <w:r w:rsidRPr="00084DFE">
        <w:rPr>
          <w:rFonts w:ascii="Verdana" w:hAnsi="Verdana"/>
          <w:sz w:val="13"/>
          <w:szCs w:val="13"/>
        </w:rPr>
        <w:t xml:space="preserve"> </w:t>
      </w:r>
      <w:r w:rsidRPr="00E35AE4">
        <w:rPr>
          <w:rFonts w:ascii="Verdana" w:hAnsi="Verdana"/>
          <w:sz w:val="13"/>
          <w:szCs w:val="13"/>
        </w:rPr>
        <w:t>Artikel 75 lid 2 Successiewet 1956 en artikel 10e lid 7 Uitvoeringsbesluit Successiewet 1956.</w:t>
      </w:r>
    </w:p>
  </w:footnote>
  <w:footnote w:id="5">
    <w:p w14:paraId="5072678A" w14:textId="77777777" w:rsidR="00AA2891" w:rsidRPr="002A7AF0" w:rsidRDefault="00AA2891" w:rsidP="00AA2891">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2:23</w:t>
      </w:r>
      <w:r>
        <w:rPr>
          <w:rFonts w:ascii="Verdana" w:hAnsi="Verdana"/>
          <w:sz w:val="13"/>
          <w:szCs w:val="13"/>
        </w:rPr>
        <w:t>, vierde lid,</w:t>
      </w:r>
      <w:r w:rsidRPr="002A7AF0">
        <w:rPr>
          <w:rFonts w:ascii="Verdana" w:hAnsi="Verdana"/>
          <w:sz w:val="13"/>
          <w:szCs w:val="13"/>
        </w:rPr>
        <w:t xml:space="preserve"> BW.</w:t>
      </w:r>
    </w:p>
  </w:footnote>
  <w:footnote w:id="6">
    <w:p w14:paraId="4FFAF359" w14:textId="77777777" w:rsidR="00AA2891" w:rsidRPr="002A7AF0" w:rsidRDefault="00AA2891" w:rsidP="00AA2891">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2:23b</w:t>
      </w:r>
      <w:r>
        <w:rPr>
          <w:rFonts w:ascii="Verdana" w:hAnsi="Verdana"/>
          <w:sz w:val="13"/>
          <w:szCs w:val="13"/>
        </w:rPr>
        <w:t>, vierde lid,</w:t>
      </w:r>
      <w:r w:rsidRPr="002A7AF0">
        <w:rPr>
          <w:rFonts w:ascii="Verdana" w:hAnsi="Verdana"/>
          <w:sz w:val="13"/>
          <w:szCs w:val="13"/>
        </w:rPr>
        <w:t xml:space="preserve"> BW.</w:t>
      </w:r>
    </w:p>
  </w:footnote>
  <w:footnote w:id="7">
    <w:p w14:paraId="695676F2" w14:textId="2C5EBCB2" w:rsidR="00AA2891" w:rsidRPr="002A7AF0" w:rsidRDefault="00AA2891" w:rsidP="00AA2891">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Vgl. artikel 2:23a</w:t>
      </w:r>
      <w:r>
        <w:rPr>
          <w:rFonts w:ascii="Verdana" w:hAnsi="Verdana"/>
          <w:sz w:val="13"/>
          <w:szCs w:val="13"/>
        </w:rPr>
        <w:t xml:space="preserve">, eerste lid, </w:t>
      </w:r>
      <w:r w:rsidRPr="002A7AF0">
        <w:rPr>
          <w:rFonts w:ascii="Verdana" w:hAnsi="Verdana"/>
          <w:sz w:val="13"/>
          <w:szCs w:val="13"/>
        </w:rPr>
        <w:t>BW waaruit volgt dat een vereffenaar dezelfde bevoegdheden, plichten en aansprakelijkheid heeft als een bestuurder.</w:t>
      </w:r>
    </w:p>
  </w:footnote>
  <w:footnote w:id="8">
    <w:p w14:paraId="351E050C" w14:textId="77777777" w:rsidR="00AA2891" w:rsidRPr="008418D9" w:rsidRDefault="00AA2891" w:rsidP="00AA2891">
      <w:pPr>
        <w:pStyle w:val="Voetnoottekst"/>
        <w:rPr>
          <w:rFonts w:ascii="Verdana" w:hAnsi="Verdana"/>
          <w:sz w:val="13"/>
          <w:szCs w:val="13"/>
        </w:rPr>
      </w:pPr>
      <w:r w:rsidRPr="008418D9">
        <w:rPr>
          <w:rStyle w:val="Voetnootmarkering"/>
          <w:rFonts w:ascii="Verdana" w:hAnsi="Verdana"/>
          <w:sz w:val="13"/>
          <w:szCs w:val="13"/>
        </w:rPr>
        <w:footnoteRef/>
      </w:r>
      <w:r w:rsidRPr="008418D9">
        <w:rPr>
          <w:rFonts w:ascii="Verdana" w:hAnsi="Verdana"/>
          <w:sz w:val="13"/>
          <w:szCs w:val="13"/>
        </w:rPr>
        <w:t xml:space="preserve"> Artikel 2:297 BW.</w:t>
      </w:r>
    </w:p>
  </w:footnote>
  <w:footnote w:id="9">
    <w:p w14:paraId="5BB45CBF" w14:textId="77777777" w:rsidR="00AA2891" w:rsidRPr="002A7AF0" w:rsidRDefault="00AA2891" w:rsidP="00AA2891">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2:23a</w:t>
      </w:r>
      <w:r>
        <w:rPr>
          <w:rFonts w:ascii="Verdana" w:hAnsi="Verdana"/>
          <w:sz w:val="13"/>
          <w:szCs w:val="13"/>
        </w:rPr>
        <w:t>, vierde lid,</w:t>
      </w:r>
      <w:r w:rsidRPr="002A7AF0">
        <w:rPr>
          <w:rFonts w:ascii="Verdana" w:hAnsi="Verdana"/>
          <w:sz w:val="13"/>
          <w:szCs w:val="13"/>
        </w:rPr>
        <w:t xml:space="preserve"> BW</w:t>
      </w:r>
    </w:p>
  </w:footnote>
  <w:footnote w:id="10">
    <w:p w14:paraId="3156FEDA" w14:textId="77777777" w:rsidR="00AA2891" w:rsidRPr="002A7AF0" w:rsidRDefault="00AA2891" w:rsidP="00AA2891">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2:19</w:t>
      </w:r>
      <w:r>
        <w:rPr>
          <w:rFonts w:ascii="Verdana" w:hAnsi="Verdana"/>
          <w:sz w:val="13"/>
          <w:szCs w:val="13"/>
        </w:rPr>
        <w:t xml:space="preserve">, vierde lid, </w:t>
      </w:r>
      <w:r w:rsidRPr="002A7AF0">
        <w:rPr>
          <w:rFonts w:ascii="Verdana" w:hAnsi="Verdana"/>
          <w:sz w:val="13"/>
          <w:szCs w:val="13"/>
        </w:rPr>
        <w:t>BW</w:t>
      </w:r>
    </w:p>
  </w:footnote>
  <w:footnote w:id="11">
    <w:p w14:paraId="717BC783" w14:textId="77777777" w:rsidR="00AA2891" w:rsidRPr="002A7AF0" w:rsidRDefault="00AA2891" w:rsidP="00AA2891">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2:19b BW.</w:t>
      </w:r>
    </w:p>
  </w:footnote>
  <w:footnote w:id="12">
    <w:p w14:paraId="34A1D005" w14:textId="77777777" w:rsidR="00AA2891" w:rsidRDefault="00AA2891" w:rsidP="00AA2891">
      <w:pPr>
        <w:pStyle w:val="Voetnoottekst"/>
      </w:pPr>
      <w:r w:rsidRPr="002A7AF0">
        <w:rPr>
          <w:rStyle w:val="Voetnootmarkering"/>
          <w:rFonts w:ascii="Verdana" w:hAnsi="Verdana"/>
          <w:sz w:val="13"/>
          <w:szCs w:val="13"/>
        </w:rPr>
        <w:footnoteRef/>
      </w:r>
      <w:r w:rsidRPr="002A7AF0">
        <w:rPr>
          <w:rFonts w:ascii="Verdana" w:hAnsi="Verdana"/>
          <w:sz w:val="13"/>
          <w:szCs w:val="13"/>
        </w:rPr>
        <w:t xml:space="preserve"> Artikel 2:19c BW.</w:t>
      </w:r>
    </w:p>
  </w:footnote>
  <w:footnote w:id="13">
    <w:p w14:paraId="3EB62B28" w14:textId="77777777" w:rsidR="00AA2891" w:rsidRPr="00164413" w:rsidRDefault="00AA2891" w:rsidP="00AA2891">
      <w:pPr>
        <w:pStyle w:val="Voetnoottekst"/>
        <w:rPr>
          <w:rFonts w:ascii="Verdana" w:hAnsi="Verdana"/>
          <w:sz w:val="13"/>
          <w:szCs w:val="13"/>
        </w:rPr>
      </w:pPr>
      <w:r w:rsidRPr="00164413">
        <w:rPr>
          <w:rStyle w:val="Voetnootmarkering"/>
          <w:rFonts w:ascii="Verdana" w:hAnsi="Verdana"/>
          <w:sz w:val="13"/>
          <w:szCs w:val="13"/>
        </w:rPr>
        <w:footnoteRef/>
      </w:r>
      <w:r w:rsidRPr="00164413">
        <w:rPr>
          <w:rFonts w:ascii="Verdana" w:hAnsi="Verdana"/>
          <w:sz w:val="13"/>
          <w:szCs w:val="13"/>
        </w:rPr>
        <w:t xml:space="preserve"> Artikel 2:10 BW.</w:t>
      </w:r>
    </w:p>
  </w:footnote>
  <w:footnote w:id="14">
    <w:p w14:paraId="6DA2611D" w14:textId="524C7D11" w:rsidR="00AA2891" w:rsidRPr="00164413" w:rsidRDefault="00AA2891" w:rsidP="00AA2891">
      <w:pPr>
        <w:pStyle w:val="Voetnoottekst"/>
        <w:rPr>
          <w:rFonts w:ascii="Verdana" w:hAnsi="Verdana"/>
          <w:sz w:val="13"/>
          <w:szCs w:val="13"/>
        </w:rPr>
      </w:pPr>
      <w:r w:rsidRPr="00164413">
        <w:rPr>
          <w:rStyle w:val="Voetnootmarkering"/>
          <w:rFonts w:ascii="Verdana" w:hAnsi="Verdana"/>
          <w:sz w:val="13"/>
          <w:szCs w:val="13"/>
        </w:rPr>
        <w:footnoteRef/>
      </w:r>
      <w:r w:rsidRPr="00164413">
        <w:rPr>
          <w:rFonts w:ascii="Verdana" w:hAnsi="Verdana"/>
          <w:sz w:val="13"/>
          <w:szCs w:val="13"/>
        </w:rPr>
        <w:t xml:space="preserve"> </w:t>
      </w:r>
      <w:r w:rsidR="00F14849" w:rsidRPr="00F14849">
        <w:rPr>
          <w:rFonts w:ascii="Verdana" w:hAnsi="Verdana"/>
          <w:sz w:val="13"/>
          <w:szCs w:val="13"/>
        </w:rPr>
        <w:t xml:space="preserve">Artikel 1, </w:t>
      </w:r>
      <w:r w:rsidR="00330255">
        <w:rPr>
          <w:rFonts w:ascii="Verdana" w:hAnsi="Verdana"/>
          <w:sz w:val="13"/>
          <w:szCs w:val="13"/>
        </w:rPr>
        <w:t>eerste lid</w:t>
      </w:r>
      <w:r w:rsidR="00F14849">
        <w:rPr>
          <w:rFonts w:ascii="Verdana" w:hAnsi="Verdana"/>
          <w:sz w:val="13"/>
          <w:szCs w:val="13"/>
        </w:rPr>
        <w:t xml:space="preserve">, </w:t>
      </w:r>
      <w:r w:rsidR="00F14849" w:rsidRPr="00F14849">
        <w:rPr>
          <w:rFonts w:ascii="Verdana" w:hAnsi="Verdana"/>
          <w:sz w:val="13"/>
          <w:szCs w:val="13"/>
        </w:rPr>
        <w:t>onderdeel 4°, van de WED in samenhang met artikel 2:</w:t>
      </w:r>
      <w:r w:rsidR="00F14849">
        <w:rPr>
          <w:rFonts w:ascii="Verdana" w:hAnsi="Verdana"/>
          <w:sz w:val="13"/>
          <w:szCs w:val="13"/>
        </w:rPr>
        <w:t>10</w:t>
      </w:r>
      <w:r w:rsidR="00F14849" w:rsidRPr="00F14849">
        <w:rPr>
          <w:rFonts w:ascii="Verdana" w:hAnsi="Verdana"/>
          <w:sz w:val="13"/>
          <w:szCs w:val="13"/>
        </w:rPr>
        <w:t xml:space="preserve">, </w:t>
      </w:r>
      <w:r w:rsidR="00F14849">
        <w:rPr>
          <w:rFonts w:ascii="Verdana" w:hAnsi="Verdana"/>
          <w:sz w:val="13"/>
          <w:szCs w:val="13"/>
        </w:rPr>
        <w:t>eerste</w:t>
      </w:r>
      <w:r w:rsidR="00F14849" w:rsidRPr="00F14849">
        <w:rPr>
          <w:rFonts w:ascii="Verdana" w:hAnsi="Verdana"/>
          <w:sz w:val="13"/>
          <w:szCs w:val="13"/>
        </w:rPr>
        <w:t xml:space="preserve"> lid, BW.</w:t>
      </w:r>
    </w:p>
  </w:footnote>
  <w:footnote w:id="15">
    <w:p w14:paraId="6AF6DDE8" w14:textId="77777777" w:rsidR="00D255D6" w:rsidRPr="009F2F24" w:rsidRDefault="00D255D6" w:rsidP="00D255D6">
      <w:pPr>
        <w:pStyle w:val="Voetnoottekst"/>
        <w:rPr>
          <w:rFonts w:ascii="Verdana" w:hAnsi="Verdana"/>
          <w:sz w:val="13"/>
          <w:szCs w:val="13"/>
        </w:rPr>
      </w:pPr>
      <w:r w:rsidRPr="009F2F24">
        <w:rPr>
          <w:rStyle w:val="Voetnootmarkering"/>
          <w:rFonts w:ascii="Verdana" w:hAnsi="Verdana"/>
          <w:sz w:val="13"/>
          <w:szCs w:val="13"/>
        </w:rPr>
        <w:footnoteRef/>
      </w:r>
      <w:r w:rsidRPr="009F2F24">
        <w:rPr>
          <w:rFonts w:ascii="Verdana" w:hAnsi="Verdana"/>
          <w:sz w:val="13"/>
          <w:szCs w:val="13"/>
        </w:rPr>
        <w:t xml:space="preserve"> </w:t>
      </w:r>
      <w:r>
        <w:rPr>
          <w:rFonts w:ascii="Verdana" w:hAnsi="Verdana"/>
          <w:sz w:val="13"/>
          <w:szCs w:val="13"/>
        </w:rPr>
        <w:t xml:space="preserve">Artikel </w:t>
      </w:r>
      <w:r w:rsidRPr="009F2F24">
        <w:rPr>
          <w:rFonts w:ascii="Verdana" w:hAnsi="Verdana"/>
          <w:sz w:val="13"/>
          <w:szCs w:val="13"/>
        </w:rPr>
        <w:t xml:space="preserve">6:228 </w:t>
      </w:r>
      <w:r>
        <w:rPr>
          <w:rFonts w:ascii="Verdana" w:hAnsi="Verdana"/>
          <w:sz w:val="13"/>
          <w:szCs w:val="13"/>
        </w:rPr>
        <w:t>BW.</w:t>
      </w:r>
    </w:p>
  </w:footnote>
  <w:footnote w:id="16">
    <w:p w14:paraId="0F4B481D" w14:textId="77777777" w:rsidR="00D255D6" w:rsidRPr="00F65DA6" w:rsidRDefault="00D255D6" w:rsidP="00D255D6">
      <w:pPr>
        <w:pStyle w:val="Voetnoottekst"/>
        <w:rPr>
          <w:rFonts w:ascii="Verdana" w:hAnsi="Verdana"/>
          <w:sz w:val="13"/>
          <w:szCs w:val="13"/>
        </w:rPr>
      </w:pPr>
      <w:r w:rsidRPr="00F65DA6">
        <w:rPr>
          <w:rStyle w:val="Voetnootmarkering"/>
          <w:rFonts w:ascii="Verdana" w:hAnsi="Verdana"/>
          <w:sz w:val="13"/>
          <w:szCs w:val="13"/>
        </w:rPr>
        <w:footnoteRef/>
      </w:r>
      <w:r w:rsidRPr="00F65DA6">
        <w:rPr>
          <w:rFonts w:ascii="Verdana" w:hAnsi="Verdana"/>
          <w:sz w:val="13"/>
          <w:szCs w:val="13"/>
        </w:rPr>
        <w:t xml:space="preserve"> Artikel 3:44</w:t>
      </w:r>
      <w:r>
        <w:rPr>
          <w:rFonts w:ascii="Verdana" w:hAnsi="Verdana"/>
          <w:sz w:val="13"/>
          <w:szCs w:val="13"/>
        </w:rPr>
        <w:t xml:space="preserve">, eerste lid, </w:t>
      </w:r>
      <w:r w:rsidRPr="00F65DA6">
        <w:rPr>
          <w:rFonts w:ascii="Verdana" w:hAnsi="Verdana"/>
          <w:sz w:val="13"/>
          <w:szCs w:val="13"/>
        </w:rPr>
        <w:t>BW.</w:t>
      </w:r>
    </w:p>
  </w:footnote>
  <w:footnote w:id="17">
    <w:p w14:paraId="6DAB5687" w14:textId="77777777" w:rsidR="00D255D6" w:rsidRPr="00D255D6" w:rsidRDefault="00D255D6" w:rsidP="00D255D6">
      <w:pPr>
        <w:pStyle w:val="Voetnoottekst"/>
        <w:rPr>
          <w:rFonts w:ascii="Verdana" w:hAnsi="Verdana"/>
          <w:sz w:val="13"/>
          <w:szCs w:val="13"/>
        </w:rPr>
      </w:pPr>
      <w:r w:rsidRPr="00D255D6">
        <w:rPr>
          <w:rStyle w:val="Voetnootmarkering"/>
          <w:rFonts w:ascii="Verdana" w:hAnsi="Verdana"/>
          <w:sz w:val="13"/>
          <w:szCs w:val="13"/>
        </w:rPr>
        <w:footnoteRef/>
      </w:r>
      <w:r w:rsidRPr="00D255D6">
        <w:rPr>
          <w:rFonts w:ascii="Verdana" w:hAnsi="Verdana"/>
          <w:sz w:val="13"/>
          <w:szCs w:val="13"/>
        </w:rPr>
        <w:t xml:space="preserve"> Artikel 3:44, eerste en vierde lid, BW.</w:t>
      </w:r>
    </w:p>
  </w:footnote>
  <w:footnote w:id="18">
    <w:p w14:paraId="3096A346" w14:textId="1F416C18" w:rsidR="00892828" w:rsidRPr="00892828" w:rsidRDefault="00892828">
      <w:pPr>
        <w:pStyle w:val="Voetnoottekst"/>
        <w:rPr>
          <w:rFonts w:ascii="Verdana" w:hAnsi="Verdana"/>
          <w:sz w:val="13"/>
          <w:szCs w:val="13"/>
        </w:rPr>
      </w:pPr>
      <w:r w:rsidRPr="00892828">
        <w:rPr>
          <w:rStyle w:val="Voetnootmarkering"/>
          <w:rFonts w:ascii="Verdana" w:hAnsi="Verdana"/>
          <w:sz w:val="13"/>
          <w:szCs w:val="13"/>
        </w:rPr>
        <w:footnoteRef/>
      </w:r>
      <w:r w:rsidRPr="00892828">
        <w:rPr>
          <w:rFonts w:ascii="Verdana" w:hAnsi="Verdana"/>
          <w:sz w:val="13"/>
          <w:szCs w:val="13"/>
        </w:rPr>
        <w:t xml:space="preserve"> </w:t>
      </w:r>
      <w:r w:rsidR="00071CC9">
        <w:rPr>
          <w:rFonts w:ascii="Verdana" w:hAnsi="Verdana"/>
          <w:sz w:val="13"/>
          <w:szCs w:val="13"/>
        </w:rPr>
        <w:t xml:space="preserve">Artikel 194, eerste lid, </w:t>
      </w:r>
      <w:r w:rsidR="00071CC9" w:rsidRPr="00071CC9">
        <w:rPr>
          <w:rFonts w:ascii="Verdana" w:hAnsi="Verdana"/>
          <w:sz w:val="13"/>
          <w:szCs w:val="13"/>
        </w:rPr>
        <w:t>Wetboek van Burgerlijke Rechtsvordering</w:t>
      </w:r>
      <w:r w:rsidR="00071CC9">
        <w:rPr>
          <w:rFonts w:ascii="Verdana" w:hAnsi="Verdana"/>
          <w:sz w:val="13"/>
          <w:szCs w:val="13"/>
        </w:rPr>
        <w:t xml:space="preserve"> (hierna: Rv).</w:t>
      </w:r>
    </w:p>
  </w:footnote>
  <w:footnote w:id="19">
    <w:p w14:paraId="30B7E4DC" w14:textId="3E9177B3" w:rsidR="00892828" w:rsidRPr="00892828" w:rsidRDefault="00892828">
      <w:pPr>
        <w:pStyle w:val="Voetnoottekst"/>
        <w:rPr>
          <w:rFonts w:ascii="Verdana" w:hAnsi="Verdana"/>
          <w:sz w:val="13"/>
          <w:szCs w:val="13"/>
        </w:rPr>
      </w:pPr>
      <w:r w:rsidRPr="00892828">
        <w:rPr>
          <w:rStyle w:val="Voetnootmarkering"/>
          <w:rFonts w:ascii="Verdana" w:hAnsi="Verdana"/>
          <w:sz w:val="13"/>
          <w:szCs w:val="13"/>
        </w:rPr>
        <w:footnoteRef/>
      </w:r>
      <w:r w:rsidRPr="00892828">
        <w:rPr>
          <w:rFonts w:ascii="Verdana" w:hAnsi="Verdana"/>
          <w:sz w:val="13"/>
          <w:szCs w:val="13"/>
        </w:rPr>
        <w:t xml:space="preserve"> </w:t>
      </w:r>
      <w:r w:rsidR="00071CC9" w:rsidRPr="00071CC9">
        <w:rPr>
          <w:rFonts w:ascii="Verdana" w:hAnsi="Verdana"/>
          <w:sz w:val="13"/>
          <w:szCs w:val="13"/>
        </w:rPr>
        <w:t>Artikel 19</w:t>
      </w:r>
      <w:r w:rsidR="00071CC9">
        <w:rPr>
          <w:rFonts w:ascii="Verdana" w:hAnsi="Verdana"/>
          <w:sz w:val="13"/>
          <w:szCs w:val="13"/>
        </w:rPr>
        <w:t>5</w:t>
      </w:r>
      <w:r w:rsidR="00071CC9" w:rsidRPr="00071CC9">
        <w:rPr>
          <w:rFonts w:ascii="Verdana" w:hAnsi="Verdana"/>
          <w:sz w:val="13"/>
          <w:szCs w:val="13"/>
        </w:rPr>
        <w:t xml:space="preserve">, eerste lid, </w:t>
      </w:r>
      <w:r w:rsidR="00071CC9">
        <w:rPr>
          <w:rFonts w:ascii="Verdana" w:hAnsi="Verdana"/>
          <w:sz w:val="13"/>
          <w:szCs w:val="13"/>
        </w:rPr>
        <w:t>Rv</w:t>
      </w:r>
      <w:r w:rsidR="00071CC9" w:rsidRPr="00071CC9">
        <w:rPr>
          <w:rFonts w:ascii="Verdana" w:hAnsi="Verdana"/>
          <w:sz w:val="13"/>
          <w:szCs w:val="13"/>
        </w:rPr>
        <w:t>.</w:t>
      </w:r>
    </w:p>
  </w:footnote>
  <w:footnote w:id="20">
    <w:p w14:paraId="6E148150" w14:textId="63646AAD" w:rsidR="00892828" w:rsidRPr="00892828" w:rsidRDefault="00892828">
      <w:pPr>
        <w:pStyle w:val="Voetnoottekst"/>
        <w:rPr>
          <w:rFonts w:ascii="Verdana" w:hAnsi="Verdana"/>
          <w:sz w:val="13"/>
          <w:szCs w:val="13"/>
        </w:rPr>
      </w:pPr>
      <w:r w:rsidRPr="00892828">
        <w:rPr>
          <w:rStyle w:val="Voetnootmarkering"/>
          <w:rFonts w:ascii="Verdana" w:hAnsi="Verdana"/>
          <w:sz w:val="13"/>
          <w:szCs w:val="13"/>
        </w:rPr>
        <w:footnoteRef/>
      </w:r>
      <w:r w:rsidRPr="00892828">
        <w:rPr>
          <w:rFonts w:ascii="Verdana" w:hAnsi="Verdana"/>
          <w:sz w:val="13"/>
          <w:szCs w:val="13"/>
        </w:rPr>
        <w:t xml:space="preserve"> </w:t>
      </w:r>
      <w:r w:rsidR="00071CC9" w:rsidRPr="00071CC9">
        <w:rPr>
          <w:rFonts w:ascii="Verdana" w:hAnsi="Verdana"/>
          <w:sz w:val="13"/>
          <w:szCs w:val="13"/>
        </w:rPr>
        <w:t>Artikel 194, eerste lid,</w:t>
      </w:r>
      <w:r w:rsidR="00071CC9">
        <w:rPr>
          <w:rFonts w:ascii="Verdana" w:hAnsi="Verdana"/>
          <w:sz w:val="13"/>
          <w:szCs w:val="13"/>
        </w:rPr>
        <w:t xml:space="preserve"> Rv.</w:t>
      </w:r>
    </w:p>
  </w:footnote>
  <w:footnote w:id="21">
    <w:p w14:paraId="2CAE441D" w14:textId="3C53AE6F" w:rsidR="005B0AC2" w:rsidRPr="005B0AC2" w:rsidRDefault="005B0AC2">
      <w:pPr>
        <w:pStyle w:val="Voetnoottekst"/>
        <w:rPr>
          <w:rFonts w:ascii="Verdana" w:hAnsi="Verdana"/>
          <w:sz w:val="13"/>
          <w:szCs w:val="13"/>
        </w:rPr>
      </w:pPr>
      <w:r w:rsidRPr="005B0AC2">
        <w:rPr>
          <w:rStyle w:val="Voetnootmarkering"/>
          <w:rFonts w:ascii="Verdana" w:hAnsi="Verdana"/>
          <w:sz w:val="13"/>
          <w:szCs w:val="13"/>
        </w:rPr>
        <w:footnoteRef/>
      </w:r>
      <w:r w:rsidRPr="005B0AC2">
        <w:rPr>
          <w:rFonts w:ascii="Verdana" w:hAnsi="Verdana"/>
          <w:sz w:val="13"/>
          <w:szCs w:val="13"/>
        </w:rPr>
        <w:t xml:space="preserve"> Artikel 7:176 BW</w:t>
      </w:r>
      <w:r>
        <w:rPr>
          <w:rFonts w:ascii="Verdana" w:hAnsi="Verdana"/>
          <w:sz w:val="13"/>
          <w:szCs w:val="13"/>
        </w:rPr>
        <w:t>.</w:t>
      </w:r>
    </w:p>
  </w:footnote>
  <w:footnote w:id="22">
    <w:p w14:paraId="5E3B5791" w14:textId="0934AF1E" w:rsidR="00113617" w:rsidRPr="005627F6" w:rsidRDefault="00113617" w:rsidP="00113617">
      <w:pPr>
        <w:pStyle w:val="Voetnoottekst"/>
        <w:rPr>
          <w:rFonts w:ascii="Verdana" w:hAnsi="Verdana"/>
          <w:sz w:val="13"/>
          <w:szCs w:val="13"/>
        </w:rPr>
      </w:pPr>
      <w:r w:rsidRPr="005627F6">
        <w:rPr>
          <w:rStyle w:val="Voetnootmarkering"/>
          <w:rFonts w:ascii="Verdana" w:hAnsi="Verdana"/>
          <w:sz w:val="13"/>
          <w:szCs w:val="13"/>
        </w:rPr>
        <w:footnoteRef/>
      </w:r>
      <w:r w:rsidRPr="005627F6">
        <w:rPr>
          <w:rFonts w:ascii="Verdana" w:hAnsi="Verdana"/>
          <w:sz w:val="13"/>
          <w:szCs w:val="13"/>
        </w:rPr>
        <w:t xml:space="preserve"> </w:t>
      </w:r>
      <w:r w:rsidR="005F13E8">
        <w:rPr>
          <w:rFonts w:ascii="Verdana" w:hAnsi="Verdana"/>
          <w:sz w:val="13"/>
          <w:szCs w:val="13"/>
        </w:rPr>
        <w:t>A</w:t>
      </w:r>
      <w:r w:rsidRPr="005627F6">
        <w:rPr>
          <w:rFonts w:ascii="Verdana" w:hAnsi="Verdana"/>
          <w:sz w:val="13"/>
          <w:szCs w:val="13"/>
        </w:rPr>
        <w:t>rtikel 2:23c, eerste lid, BW.</w:t>
      </w:r>
    </w:p>
  </w:footnote>
  <w:footnote w:id="23">
    <w:p w14:paraId="491B9768" w14:textId="54F58084" w:rsidR="00892828" w:rsidRPr="00071CC9" w:rsidRDefault="00892828">
      <w:pPr>
        <w:pStyle w:val="Voetnoottekst"/>
        <w:rPr>
          <w:rFonts w:ascii="Verdana" w:hAnsi="Verdana"/>
          <w:sz w:val="13"/>
          <w:szCs w:val="13"/>
        </w:rPr>
      </w:pPr>
      <w:r w:rsidRPr="00071CC9">
        <w:rPr>
          <w:rStyle w:val="Voetnootmarkering"/>
          <w:rFonts w:ascii="Verdana" w:hAnsi="Verdana"/>
          <w:sz w:val="13"/>
          <w:szCs w:val="13"/>
        </w:rPr>
        <w:footnoteRef/>
      </w:r>
      <w:r w:rsidRPr="00071CC9">
        <w:rPr>
          <w:rFonts w:ascii="Verdana" w:hAnsi="Verdana"/>
          <w:sz w:val="13"/>
          <w:szCs w:val="13"/>
        </w:rPr>
        <w:t xml:space="preserve"> </w:t>
      </w:r>
      <w:r w:rsidR="00071CC9" w:rsidRPr="00071CC9">
        <w:rPr>
          <w:rFonts w:ascii="Verdana" w:hAnsi="Verdana"/>
          <w:sz w:val="13"/>
          <w:szCs w:val="13"/>
        </w:rPr>
        <w:t>Vgl. artikel 326 Wetboek van Strafrecht.</w:t>
      </w:r>
    </w:p>
  </w:footnote>
  <w:footnote w:id="24">
    <w:p w14:paraId="7BE63C6E" w14:textId="7071ACA4" w:rsidR="005B0AC2" w:rsidRPr="005B0AC2" w:rsidRDefault="005B0AC2">
      <w:pPr>
        <w:pStyle w:val="Voetnoottekst"/>
        <w:rPr>
          <w:rFonts w:ascii="Verdana" w:hAnsi="Verdana"/>
          <w:sz w:val="13"/>
          <w:szCs w:val="13"/>
        </w:rPr>
      </w:pPr>
      <w:r w:rsidRPr="005B0AC2">
        <w:rPr>
          <w:rStyle w:val="Voetnootmarkering"/>
          <w:rFonts w:ascii="Verdana" w:hAnsi="Verdana"/>
          <w:sz w:val="13"/>
          <w:szCs w:val="13"/>
        </w:rPr>
        <w:footnoteRef/>
      </w:r>
      <w:r w:rsidRPr="005B0AC2">
        <w:rPr>
          <w:rFonts w:ascii="Verdana" w:hAnsi="Verdana"/>
          <w:sz w:val="13"/>
          <w:szCs w:val="13"/>
        </w:rPr>
        <w:t xml:space="preserve"> </w:t>
      </w:r>
      <w:r>
        <w:rPr>
          <w:rFonts w:ascii="Verdana" w:hAnsi="Verdana"/>
          <w:sz w:val="13"/>
          <w:szCs w:val="13"/>
        </w:rPr>
        <w:t>A</w:t>
      </w:r>
      <w:r w:rsidRPr="005B0AC2">
        <w:rPr>
          <w:rFonts w:ascii="Verdana" w:hAnsi="Verdana"/>
          <w:sz w:val="13"/>
          <w:szCs w:val="13"/>
        </w:rPr>
        <w:t>rtikel 7:184 BW</w:t>
      </w:r>
      <w:r>
        <w:rPr>
          <w:rFonts w:ascii="Verdana" w:hAnsi="Verdana"/>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FA3C" w14:textId="77777777" w:rsidR="003C4720" w:rsidRDefault="003C47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40CB" w14:textId="77777777" w:rsidR="00143237" w:rsidRDefault="00C43495">
    <w:r>
      <w:rPr>
        <w:noProof/>
      </w:rPr>
      <mc:AlternateContent>
        <mc:Choice Requires="wps">
          <w:drawing>
            <wp:anchor distT="0" distB="0" distL="0" distR="0" simplePos="0" relativeHeight="251652608" behindDoc="0" locked="1" layoutInCell="1" allowOverlap="1" wp14:anchorId="6D0B3C5E" wp14:editId="6317CFB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82BEC4" w14:textId="77777777" w:rsidR="00143237" w:rsidRDefault="00C43495">
                          <w:pPr>
                            <w:pStyle w:val="Referentiegegevensbold"/>
                          </w:pPr>
                          <w:r>
                            <w:t>Datum</w:t>
                          </w:r>
                        </w:p>
                        <w:p w14:paraId="11DD585F" w14:textId="415B7BBF" w:rsidR="00143237" w:rsidRDefault="002F2B45">
                          <w:pPr>
                            <w:pStyle w:val="Referentiegegevens"/>
                          </w:pPr>
                          <w:sdt>
                            <w:sdtPr>
                              <w:id w:val="1128137554"/>
                              <w:date w:fullDate="2025-06-11T00:00:00Z">
                                <w:dateFormat w:val="d MMMM yyyy"/>
                                <w:lid w:val="nl"/>
                                <w:storeMappedDataAs w:val="dateTime"/>
                                <w:calendar w:val="gregorian"/>
                              </w:date>
                            </w:sdtPr>
                            <w:sdtEndPr/>
                            <w:sdtContent>
                              <w:r w:rsidR="00E35AE4">
                                <w:rPr>
                                  <w:lang w:val="nl"/>
                                </w:rPr>
                                <w:t>11 juni 2025</w:t>
                              </w:r>
                            </w:sdtContent>
                          </w:sdt>
                        </w:p>
                        <w:p w14:paraId="7393EF07" w14:textId="77777777" w:rsidR="00143237" w:rsidRDefault="00143237">
                          <w:pPr>
                            <w:pStyle w:val="WitregelW1"/>
                          </w:pPr>
                        </w:p>
                        <w:p w14:paraId="0D45DA6E" w14:textId="77777777" w:rsidR="00143237" w:rsidRDefault="00C43495">
                          <w:pPr>
                            <w:pStyle w:val="Referentiegegevensbold"/>
                          </w:pPr>
                          <w:r>
                            <w:t>Onze referentie</w:t>
                          </w:r>
                        </w:p>
                        <w:p w14:paraId="4BD95D3E" w14:textId="77777777" w:rsidR="00143237" w:rsidRDefault="00C43495">
                          <w:pPr>
                            <w:pStyle w:val="Referentiegegevens"/>
                          </w:pPr>
                          <w:r>
                            <w:t>6400910</w:t>
                          </w:r>
                        </w:p>
                      </w:txbxContent>
                    </wps:txbx>
                    <wps:bodyPr vert="horz" wrap="square" lIns="0" tIns="0" rIns="0" bIns="0" anchor="t" anchorCtr="0"/>
                  </wps:wsp>
                </a:graphicData>
              </a:graphic>
            </wp:anchor>
          </w:drawing>
        </mc:Choice>
        <mc:Fallback>
          <w:pict>
            <v:shapetype w14:anchorId="6D0B3C5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B82BEC4" w14:textId="77777777" w:rsidR="00143237" w:rsidRDefault="00C43495">
                    <w:pPr>
                      <w:pStyle w:val="Referentiegegevensbold"/>
                    </w:pPr>
                    <w:r>
                      <w:t>Datum</w:t>
                    </w:r>
                  </w:p>
                  <w:p w14:paraId="11DD585F" w14:textId="415B7BBF" w:rsidR="00143237" w:rsidRDefault="002F2B45">
                    <w:pPr>
                      <w:pStyle w:val="Referentiegegevens"/>
                    </w:pPr>
                    <w:sdt>
                      <w:sdtPr>
                        <w:id w:val="1128137554"/>
                        <w:date w:fullDate="2025-06-11T00:00:00Z">
                          <w:dateFormat w:val="d MMMM yyyy"/>
                          <w:lid w:val="nl"/>
                          <w:storeMappedDataAs w:val="dateTime"/>
                          <w:calendar w:val="gregorian"/>
                        </w:date>
                      </w:sdtPr>
                      <w:sdtEndPr/>
                      <w:sdtContent>
                        <w:r w:rsidR="00E35AE4">
                          <w:rPr>
                            <w:lang w:val="nl"/>
                          </w:rPr>
                          <w:t>11 juni 2025</w:t>
                        </w:r>
                      </w:sdtContent>
                    </w:sdt>
                  </w:p>
                  <w:p w14:paraId="7393EF07" w14:textId="77777777" w:rsidR="00143237" w:rsidRDefault="00143237">
                    <w:pPr>
                      <w:pStyle w:val="WitregelW1"/>
                    </w:pPr>
                  </w:p>
                  <w:p w14:paraId="0D45DA6E" w14:textId="77777777" w:rsidR="00143237" w:rsidRDefault="00C43495">
                    <w:pPr>
                      <w:pStyle w:val="Referentiegegevensbold"/>
                    </w:pPr>
                    <w:r>
                      <w:t>Onze referentie</w:t>
                    </w:r>
                  </w:p>
                  <w:p w14:paraId="4BD95D3E" w14:textId="77777777" w:rsidR="00143237" w:rsidRDefault="00C43495">
                    <w:pPr>
                      <w:pStyle w:val="Referentiegegevens"/>
                    </w:pPr>
                    <w:r>
                      <w:t>6400910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87A8B9" wp14:editId="266078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9A93F0" w14:textId="77777777" w:rsidR="006C4A6E" w:rsidRDefault="006C4A6E"/>
                      </w:txbxContent>
                    </wps:txbx>
                    <wps:bodyPr vert="horz" wrap="square" lIns="0" tIns="0" rIns="0" bIns="0" anchor="t" anchorCtr="0"/>
                  </wps:wsp>
                </a:graphicData>
              </a:graphic>
            </wp:anchor>
          </w:drawing>
        </mc:Choice>
        <mc:Fallback>
          <w:pict>
            <v:shape w14:anchorId="2387A8B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39A93F0" w14:textId="77777777" w:rsidR="006C4A6E" w:rsidRDefault="006C4A6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DFBC8A6" wp14:editId="1F4D75B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D4AE57" w14:textId="7FC2805E" w:rsidR="00143237" w:rsidRDefault="00C43495">
                          <w:pPr>
                            <w:pStyle w:val="Referentiegegevens"/>
                          </w:pPr>
                          <w:r>
                            <w:t xml:space="preserve">Pagina </w:t>
                          </w:r>
                          <w:r>
                            <w:fldChar w:fldCharType="begin"/>
                          </w:r>
                          <w:r>
                            <w:instrText>PAGE</w:instrText>
                          </w:r>
                          <w:r>
                            <w:fldChar w:fldCharType="separate"/>
                          </w:r>
                          <w:r w:rsidR="00AA2891">
                            <w:rPr>
                              <w:noProof/>
                            </w:rPr>
                            <w:t>2</w:t>
                          </w:r>
                          <w:r>
                            <w:fldChar w:fldCharType="end"/>
                          </w:r>
                          <w:r>
                            <w:t xml:space="preserve"> van </w:t>
                          </w:r>
                          <w:r>
                            <w:fldChar w:fldCharType="begin"/>
                          </w:r>
                          <w:r>
                            <w:instrText>NUMPAGES</w:instrText>
                          </w:r>
                          <w:r>
                            <w:fldChar w:fldCharType="separate"/>
                          </w:r>
                          <w:r w:rsidR="0038016F">
                            <w:rPr>
                              <w:noProof/>
                            </w:rPr>
                            <w:t>1</w:t>
                          </w:r>
                          <w:r>
                            <w:fldChar w:fldCharType="end"/>
                          </w:r>
                        </w:p>
                      </w:txbxContent>
                    </wps:txbx>
                    <wps:bodyPr vert="horz" wrap="square" lIns="0" tIns="0" rIns="0" bIns="0" anchor="t" anchorCtr="0"/>
                  </wps:wsp>
                </a:graphicData>
              </a:graphic>
            </wp:anchor>
          </w:drawing>
        </mc:Choice>
        <mc:Fallback>
          <w:pict>
            <v:shape w14:anchorId="5DFBC8A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D4AE57" w14:textId="7FC2805E" w:rsidR="00143237" w:rsidRDefault="00C43495">
                    <w:pPr>
                      <w:pStyle w:val="Referentiegegevens"/>
                    </w:pPr>
                    <w:r>
                      <w:t xml:space="preserve">Pagina </w:t>
                    </w:r>
                    <w:r>
                      <w:fldChar w:fldCharType="begin"/>
                    </w:r>
                    <w:r>
                      <w:instrText>PAGE</w:instrText>
                    </w:r>
                    <w:r>
                      <w:fldChar w:fldCharType="separate"/>
                    </w:r>
                    <w:r w:rsidR="00AA2891">
                      <w:rPr>
                        <w:noProof/>
                      </w:rPr>
                      <w:t>2</w:t>
                    </w:r>
                    <w:r>
                      <w:fldChar w:fldCharType="end"/>
                    </w:r>
                    <w:r>
                      <w:t xml:space="preserve"> van </w:t>
                    </w:r>
                    <w:r>
                      <w:fldChar w:fldCharType="begin"/>
                    </w:r>
                    <w:r>
                      <w:instrText>NUMPAGES</w:instrText>
                    </w:r>
                    <w:r>
                      <w:fldChar w:fldCharType="separate"/>
                    </w:r>
                    <w:r w:rsidR="0038016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E4FD" w14:textId="77777777" w:rsidR="00143237" w:rsidRDefault="00C43495">
    <w:pPr>
      <w:spacing w:after="6377" w:line="14" w:lineRule="exact"/>
    </w:pPr>
    <w:r>
      <w:rPr>
        <w:noProof/>
      </w:rPr>
      <mc:AlternateContent>
        <mc:Choice Requires="wps">
          <w:drawing>
            <wp:anchor distT="0" distB="0" distL="0" distR="0" simplePos="0" relativeHeight="251655680" behindDoc="0" locked="1" layoutInCell="1" allowOverlap="1" wp14:anchorId="79A9355B" wp14:editId="6B70E26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686DA4" w14:textId="77777777" w:rsidR="00DF7E19" w:rsidRDefault="00C43495">
                          <w:r>
                            <w:t xml:space="preserve">Aan de Voorzitter van de Tweede Kamer </w:t>
                          </w:r>
                        </w:p>
                        <w:p w14:paraId="292AD3D0" w14:textId="58748D95" w:rsidR="00143237" w:rsidRDefault="00C43495">
                          <w:r>
                            <w:t>der Staten-Generaal</w:t>
                          </w:r>
                        </w:p>
                        <w:p w14:paraId="6B0C9F36" w14:textId="77777777" w:rsidR="00143237" w:rsidRDefault="00C43495">
                          <w:r>
                            <w:t xml:space="preserve">Postbus 20018 </w:t>
                          </w:r>
                        </w:p>
                        <w:p w14:paraId="5E44D3DA" w14:textId="77777777" w:rsidR="00143237" w:rsidRDefault="00C43495">
                          <w:r>
                            <w:t>2500 EA  DEN HAAG</w:t>
                          </w:r>
                        </w:p>
                      </w:txbxContent>
                    </wps:txbx>
                    <wps:bodyPr vert="horz" wrap="square" lIns="0" tIns="0" rIns="0" bIns="0" anchor="t" anchorCtr="0"/>
                  </wps:wsp>
                </a:graphicData>
              </a:graphic>
            </wp:anchor>
          </w:drawing>
        </mc:Choice>
        <mc:Fallback>
          <w:pict>
            <v:shapetype w14:anchorId="79A9355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686DA4" w14:textId="77777777" w:rsidR="00DF7E19" w:rsidRDefault="00C43495">
                    <w:r>
                      <w:t xml:space="preserve">Aan de Voorzitter van de Tweede Kamer </w:t>
                    </w:r>
                  </w:p>
                  <w:p w14:paraId="292AD3D0" w14:textId="58748D95" w:rsidR="00143237" w:rsidRDefault="00C43495">
                    <w:r>
                      <w:t>der Staten-Generaal</w:t>
                    </w:r>
                  </w:p>
                  <w:p w14:paraId="6B0C9F36" w14:textId="77777777" w:rsidR="00143237" w:rsidRDefault="00C43495">
                    <w:r>
                      <w:t xml:space="preserve">Postbus 20018 </w:t>
                    </w:r>
                  </w:p>
                  <w:p w14:paraId="5E44D3DA" w14:textId="77777777" w:rsidR="00143237" w:rsidRDefault="00C4349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A9D365" wp14:editId="01558865">
              <wp:simplePos x="0" y="0"/>
              <wp:positionH relativeFrom="margin">
                <wp:align>right</wp:align>
              </wp:positionH>
              <wp:positionV relativeFrom="page">
                <wp:posOffset>3352165</wp:posOffset>
              </wp:positionV>
              <wp:extent cx="4787900" cy="8534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534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3237" w14:paraId="5BFFD54E" w14:textId="77777777">
                            <w:trPr>
                              <w:trHeight w:val="240"/>
                            </w:trPr>
                            <w:tc>
                              <w:tcPr>
                                <w:tcW w:w="1140" w:type="dxa"/>
                              </w:tcPr>
                              <w:p w14:paraId="7C90ADAA" w14:textId="77777777" w:rsidR="00143237" w:rsidRDefault="00C43495">
                                <w:r>
                                  <w:t>Datum</w:t>
                                </w:r>
                              </w:p>
                            </w:tc>
                            <w:tc>
                              <w:tcPr>
                                <w:tcW w:w="5918" w:type="dxa"/>
                              </w:tcPr>
                              <w:p w14:paraId="556342A0" w14:textId="43290EF0" w:rsidR="00143237" w:rsidRDefault="002F2B45">
                                <w:sdt>
                                  <w:sdtPr>
                                    <w:id w:val="-674027804"/>
                                    <w:date w:fullDate="2025-06-11T00:00:00Z">
                                      <w:dateFormat w:val="d MMMM yyyy"/>
                                      <w:lid w:val="nl"/>
                                      <w:storeMappedDataAs w:val="dateTime"/>
                                      <w:calendar w:val="gregorian"/>
                                    </w:date>
                                  </w:sdtPr>
                                  <w:sdtEndPr/>
                                  <w:sdtContent>
                                    <w:r w:rsidR="00E35AE4">
                                      <w:rPr>
                                        <w:lang w:val="nl"/>
                                      </w:rPr>
                                      <w:t>11 juni 2025</w:t>
                                    </w:r>
                                  </w:sdtContent>
                                </w:sdt>
                              </w:p>
                            </w:tc>
                          </w:tr>
                          <w:tr w:rsidR="00143237" w14:paraId="14E0ED4D" w14:textId="77777777">
                            <w:trPr>
                              <w:trHeight w:val="240"/>
                            </w:trPr>
                            <w:tc>
                              <w:tcPr>
                                <w:tcW w:w="1140" w:type="dxa"/>
                              </w:tcPr>
                              <w:p w14:paraId="00A701BC" w14:textId="77777777" w:rsidR="00143237" w:rsidRDefault="00C43495">
                                <w:r>
                                  <w:t>Betreft</w:t>
                                </w:r>
                              </w:p>
                            </w:tc>
                            <w:tc>
                              <w:tcPr>
                                <w:tcW w:w="5918" w:type="dxa"/>
                              </w:tcPr>
                              <w:p w14:paraId="21FA2818" w14:textId="589C6BAC" w:rsidR="00143237" w:rsidRDefault="00DF7E19">
                                <w:r>
                                  <w:t xml:space="preserve">Antwoorden Kamervragen over </w:t>
                                </w:r>
                                <w:r w:rsidRPr="0038016F">
                                  <w:t>de weigering van een stichting om openheid van zaken te geven over de financiële afwikkeling van de stichting en het vermogen dat mede bestaat uit giften van derden</w:t>
                                </w:r>
                              </w:p>
                            </w:tc>
                          </w:tr>
                        </w:tbl>
                        <w:p w14:paraId="13FC5404" w14:textId="77777777" w:rsidR="006C4A6E" w:rsidRDefault="006C4A6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A9D365" id="46feebd0-aa3c-11ea-a756-beb5f67e67be" o:spid="_x0000_s1030" type="#_x0000_t202" style="position:absolute;margin-left:325.8pt;margin-top:263.95pt;width:377pt;height:67.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6snwEAAC4DAAAOAAAAZHJzL2Uyb0RvYy54bWysUsGOEzEMvSPxD1HudGaXwpZRpytgtQgJ&#10;AdLCB6SZpBNpEgfH7Uz5epy00yK4IS6OYyfPz89e309+EAeDyUFo5c2ilsIEDZ0Lu1Z+//b4YiVF&#10;IhU6NUAwrTyaJO83z5+tx9iYW+hh6AwKBgmpGWMre6LYVFXSvfEqLSCawEkL6BXxFXdVh2pkdD9U&#10;t3X9uhoBu4igTUocfTgl5abgW2s0fbE2GRJDK5kbFYvFbrOtNmvV7FDF3ukzDfUPLLxygYteoB4U&#10;KbFH9xeUdxohgaWFBl+BtU6b0gN3c1P/0c1Tr6IpvbA4KV5kSv8PVn8+PMWvKGh6BxMPMAsyxtQk&#10;DuZ+Jos+n8xUcJ4lPF5kMxMJzcHl3eruTc0pzbnVq5fLZdG1uv6OmOiDAS+y00rksRS11OFTIq7I&#10;T+cnuViARzcMOX6lkj2atpNwHVecaW6hOzJ7XkCG7QF/SjHyMFuZfuwVGimGj4HVypOfHZyd7eyo&#10;oPlrK0mKk/ueyoacqLzdE1hXWGYOp4pnajyUQv68QHnqv9/Lq+uab34BAAD//wMAUEsDBBQABgAI&#10;AAAAIQBMc3TZ3gAAAAgBAAAPAAAAZHJzL2Rvd25yZXYueG1sTI/BTsMwEETvSPyDtUjcqEOgKQ1x&#10;qgrBCQmRhgNHJ94mVuN1iN02/D3LCY6zs5p5U2xmN4gTTsF6UnC7SEAgtd5Y6hR81C83DyBC1GT0&#10;4AkVfGOATXl5Uejc+DNVeNrFTnAIhVwr6GMccylD26PTYeFHJPb2fnI6spw6aSZ95nA3yDRJMum0&#10;JW7o9YhPPbaH3dEp2H5S9Wy/3pr3al/Zul4n9JodlLq+mrePICLO8e8ZfvEZHUpmavyRTBCDAh4S&#10;FSzT1RoE26vlPV8aBVmW3oEsC/l/QPkDAAD//wMAUEsBAi0AFAAGAAgAAAAhALaDOJL+AAAA4QEA&#10;ABMAAAAAAAAAAAAAAAAAAAAAAFtDb250ZW50X1R5cGVzXS54bWxQSwECLQAUAAYACAAAACEAOP0h&#10;/9YAAACUAQAACwAAAAAAAAAAAAAAAAAvAQAAX3JlbHMvLnJlbHNQSwECLQAUAAYACAAAACEA45Be&#10;rJ8BAAAuAwAADgAAAAAAAAAAAAAAAAAuAgAAZHJzL2Uyb0RvYy54bWxQSwECLQAUAAYACAAAACEA&#10;THN02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3237" w14:paraId="5BFFD54E" w14:textId="77777777">
                      <w:trPr>
                        <w:trHeight w:val="240"/>
                      </w:trPr>
                      <w:tc>
                        <w:tcPr>
                          <w:tcW w:w="1140" w:type="dxa"/>
                        </w:tcPr>
                        <w:p w14:paraId="7C90ADAA" w14:textId="77777777" w:rsidR="00143237" w:rsidRDefault="00C43495">
                          <w:r>
                            <w:t>Datum</w:t>
                          </w:r>
                        </w:p>
                      </w:tc>
                      <w:tc>
                        <w:tcPr>
                          <w:tcW w:w="5918" w:type="dxa"/>
                        </w:tcPr>
                        <w:p w14:paraId="556342A0" w14:textId="43290EF0" w:rsidR="00143237" w:rsidRDefault="002F2B45">
                          <w:sdt>
                            <w:sdtPr>
                              <w:id w:val="-674027804"/>
                              <w:date w:fullDate="2025-06-11T00:00:00Z">
                                <w:dateFormat w:val="d MMMM yyyy"/>
                                <w:lid w:val="nl"/>
                                <w:storeMappedDataAs w:val="dateTime"/>
                                <w:calendar w:val="gregorian"/>
                              </w:date>
                            </w:sdtPr>
                            <w:sdtEndPr/>
                            <w:sdtContent>
                              <w:r w:rsidR="00E35AE4">
                                <w:rPr>
                                  <w:lang w:val="nl"/>
                                </w:rPr>
                                <w:t>11 juni 2025</w:t>
                              </w:r>
                            </w:sdtContent>
                          </w:sdt>
                        </w:p>
                      </w:tc>
                    </w:tr>
                    <w:tr w:rsidR="00143237" w14:paraId="14E0ED4D" w14:textId="77777777">
                      <w:trPr>
                        <w:trHeight w:val="240"/>
                      </w:trPr>
                      <w:tc>
                        <w:tcPr>
                          <w:tcW w:w="1140" w:type="dxa"/>
                        </w:tcPr>
                        <w:p w14:paraId="00A701BC" w14:textId="77777777" w:rsidR="00143237" w:rsidRDefault="00C43495">
                          <w:r>
                            <w:t>Betreft</w:t>
                          </w:r>
                        </w:p>
                      </w:tc>
                      <w:tc>
                        <w:tcPr>
                          <w:tcW w:w="5918" w:type="dxa"/>
                        </w:tcPr>
                        <w:p w14:paraId="21FA2818" w14:textId="589C6BAC" w:rsidR="00143237" w:rsidRDefault="00DF7E19">
                          <w:r>
                            <w:t xml:space="preserve">Antwoorden Kamervragen over </w:t>
                          </w:r>
                          <w:r w:rsidRPr="0038016F">
                            <w:t>de weigering van een stichting om openheid van zaken te geven over de financiële afwikkeling van de stichting en het vermogen dat mede bestaat uit giften van derden</w:t>
                          </w:r>
                        </w:p>
                      </w:tc>
                    </w:tr>
                  </w:tbl>
                  <w:p w14:paraId="13FC5404" w14:textId="77777777" w:rsidR="006C4A6E" w:rsidRDefault="006C4A6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30AE77D" wp14:editId="045FA07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E10515" w14:textId="77777777" w:rsidR="0038016F" w:rsidRPr="00DF7E19" w:rsidRDefault="0038016F" w:rsidP="0038016F">
                          <w:pPr>
                            <w:pStyle w:val="Referentiegegevens"/>
                            <w:rPr>
                              <w:b/>
                              <w:bCs/>
                            </w:rPr>
                          </w:pPr>
                          <w:r w:rsidRPr="00DF7E19">
                            <w:rPr>
                              <w:b/>
                              <w:bCs/>
                            </w:rPr>
                            <w:t>Directie Wetgeving en Juridische Zaken</w:t>
                          </w:r>
                        </w:p>
                        <w:p w14:paraId="0E8CE8D3" w14:textId="77777777" w:rsidR="0038016F" w:rsidRDefault="0038016F" w:rsidP="0038016F">
                          <w:pPr>
                            <w:pStyle w:val="Referentiegegevens"/>
                          </w:pPr>
                          <w:r>
                            <w:t>Privaatrecht</w:t>
                          </w:r>
                        </w:p>
                        <w:p w14:paraId="4ECC933C" w14:textId="77777777" w:rsidR="0038016F" w:rsidRDefault="0038016F" w:rsidP="0038016F">
                          <w:pPr>
                            <w:pStyle w:val="Referentiegegevens"/>
                          </w:pPr>
                        </w:p>
                        <w:p w14:paraId="19394190" w14:textId="77777777" w:rsidR="0038016F" w:rsidRPr="00E35AE4" w:rsidRDefault="0038016F" w:rsidP="0038016F">
                          <w:pPr>
                            <w:pStyle w:val="Referentiegegevens"/>
                            <w:rPr>
                              <w:lang w:val="de-DE"/>
                            </w:rPr>
                          </w:pPr>
                          <w:proofErr w:type="spellStart"/>
                          <w:r w:rsidRPr="00E35AE4">
                            <w:rPr>
                              <w:lang w:val="de-DE"/>
                            </w:rPr>
                            <w:t>Turfmarkt</w:t>
                          </w:r>
                          <w:proofErr w:type="spellEnd"/>
                          <w:r w:rsidRPr="00E35AE4">
                            <w:rPr>
                              <w:lang w:val="de-DE"/>
                            </w:rPr>
                            <w:t xml:space="preserve"> 147</w:t>
                          </w:r>
                        </w:p>
                        <w:p w14:paraId="4494DFD8" w14:textId="77777777" w:rsidR="0038016F" w:rsidRPr="00E35AE4" w:rsidRDefault="0038016F" w:rsidP="0038016F">
                          <w:pPr>
                            <w:pStyle w:val="Referentiegegevens"/>
                            <w:rPr>
                              <w:lang w:val="de-DE"/>
                            </w:rPr>
                          </w:pPr>
                          <w:r w:rsidRPr="00E35AE4">
                            <w:rPr>
                              <w:lang w:val="de-DE"/>
                            </w:rPr>
                            <w:t>2511 DP   Den Haag</w:t>
                          </w:r>
                        </w:p>
                        <w:p w14:paraId="1E5C3398" w14:textId="77777777" w:rsidR="0038016F" w:rsidRPr="00E35AE4" w:rsidRDefault="0038016F" w:rsidP="0038016F">
                          <w:pPr>
                            <w:pStyle w:val="Referentiegegevens"/>
                            <w:rPr>
                              <w:lang w:val="de-DE"/>
                            </w:rPr>
                          </w:pPr>
                          <w:r w:rsidRPr="00E35AE4">
                            <w:rPr>
                              <w:lang w:val="de-DE"/>
                            </w:rPr>
                            <w:t>Postbus 20301</w:t>
                          </w:r>
                        </w:p>
                        <w:p w14:paraId="523404B1" w14:textId="77777777" w:rsidR="0038016F" w:rsidRPr="00E35AE4" w:rsidRDefault="0038016F" w:rsidP="0038016F">
                          <w:pPr>
                            <w:pStyle w:val="Referentiegegevens"/>
                            <w:rPr>
                              <w:lang w:val="de-DE"/>
                            </w:rPr>
                          </w:pPr>
                          <w:r w:rsidRPr="00E35AE4">
                            <w:rPr>
                              <w:lang w:val="de-DE"/>
                            </w:rPr>
                            <w:t>2500 EH   Den Haag</w:t>
                          </w:r>
                        </w:p>
                        <w:p w14:paraId="30A4D62A" w14:textId="77777777" w:rsidR="0038016F" w:rsidRPr="00E35AE4" w:rsidRDefault="0038016F" w:rsidP="0038016F">
                          <w:pPr>
                            <w:pStyle w:val="Referentiegegevens"/>
                            <w:rPr>
                              <w:lang w:val="de-DE"/>
                            </w:rPr>
                          </w:pPr>
                          <w:r w:rsidRPr="00E35AE4">
                            <w:rPr>
                              <w:lang w:val="de-DE"/>
                            </w:rPr>
                            <w:t>www.rijksoverheid.nl/jenv</w:t>
                          </w:r>
                        </w:p>
                        <w:p w14:paraId="573D954B" w14:textId="72951697" w:rsidR="00143237" w:rsidRPr="00E35AE4" w:rsidRDefault="00143237" w:rsidP="0038016F">
                          <w:pPr>
                            <w:pStyle w:val="Referentiegegevens"/>
                            <w:rPr>
                              <w:lang w:val="de-DE"/>
                            </w:rPr>
                          </w:pPr>
                        </w:p>
                        <w:p w14:paraId="70954006" w14:textId="77777777" w:rsidR="00143237" w:rsidRDefault="00C43495">
                          <w:pPr>
                            <w:pStyle w:val="Referentiegegevensbold"/>
                          </w:pPr>
                          <w:r>
                            <w:t>Onze referentie</w:t>
                          </w:r>
                        </w:p>
                        <w:p w14:paraId="28C627F5" w14:textId="6F5AFF5B" w:rsidR="00143237" w:rsidRDefault="00C43495">
                          <w:pPr>
                            <w:pStyle w:val="Referentiegegevens"/>
                          </w:pPr>
                          <w:r>
                            <w:t>64</w:t>
                          </w:r>
                          <w:r w:rsidR="00E35AE4">
                            <w:t>33490</w:t>
                          </w:r>
                        </w:p>
                      </w:txbxContent>
                    </wps:txbx>
                    <wps:bodyPr vert="horz" wrap="square" lIns="0" tIns="0" rIns="0" bIns="0" anchor="t" anchorCtr="0"/>
                  </wps:wsp>
                </a:graphicData>
              </a:graphic>
            </wp:anchor>
          </w:drawing>
        </mc:Choice>
        <mc:Fallback>
          <w:pict>
            <v:shape w14:anchorId="730AE77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E10515" w14:textId="77777777" w:rsidR="0038016F" w:rsidRPr="00DF7E19" w:rsidRDefault="0038016F" w:rsidP="0038016F">
                    <w:pPr>
                      <w:pStyle w:val="Referentiegegevens"/>
                      <w:rPr>
                        <w:b/>
                        <w:bCs/>
                      </w:rPr>
                    </w:pPr>
                    <w:r w:rsidRPr="00DF7E19">
                      <w:rPr>
                        <w:b/>
                        <w:bCs/>
                      </w:rPr>
                      <w:t>Directie Wetgeving en Juridische Zaken</w:t>
                    </w:r>
                  </w:p>
                  <w:p w14:paraId="0E8CE8D3" w14:textId="77777777" w:rsidR="0038016F" w:rsidRDefault="0038016F" w:rsidP="0038016F">
                    <w:pPr>
                      <w:pStyle w:val="Referentiegegevens"/>
                    </w:pPr>
                    <w:r>
                      <w:t>Privaatrecht</w:t>
                    </w:r>
                  </w:p>
                  <w:p w14:paraId="4ECC933C" w14:textId="77777777" w:rsidR="0038016F" w:rsidRDefault="0038016F" w:rsidP="0038016F">
                    <w:pPr>
                      <w:pStyle w:val="Referentiegegevens"/>
                    </w:pPr>
                  </w:p>
                  <w:p w14:paraId="19394190" w14:textId="77777777" w:rsidR="0038016F" w:rsidRPr="00E35AE4" w:rsidRDefault="0038016F" w:rsidP="0038016F">
                    <w:pPr>
                      <w:pStyle w:val="Referentiegegevens"/>
                      <w:rPr>
                        <w:lang w:val="de-DE"/>
                      </w:rPr>
                    </w:pPr>
                    <w:proofErr w:type="spellStart"/>
                    <w:r w:rsidRPr="00E35AE4">
                      <w:rPr>
                        <w:lang w:val="de-DE"/>
                      </w:rPr>
                      <w:t>Turfmarkt</w:t>
                    </w:r>
                    <w:proofErr w:type="spellEnd"/>
                    <w:r w:rsidRPr="00E35AE4">
                      <w:rPr>
                        <w:lang w:val="de-DE"/>
                      </w:rPr>
                      <w:t xml:space="preserve"> 147</w:t>
                    </w:r>
                  </w:p>
                  <w:p w14:paraId="4494DFD8" w14:textId="77777777" w:rsidR="0038016F" w:rsidRPr="00E35AE4" w:rsidRDefault="0038016F" w:rsidP="0038016F">
                    <w:pPr>
                      <w:pStyle w:val="Referentiegegevens"/>
                      <w:rPr>
                        <w:lang w:val="de-DE"/>
                      </w:rPr>
                    </w:pPr>
                    <w:r w:rsidRPr="00E35AE4">
                      <w:rPr>
                        <w:lang w:val="de-DE"/>
                      </w:rPr>
                      <w:t>2511 DP   Den Haag</w:t>
                    </w:r>
                  </w:p>
                  <w:p w14:paraId="1E5C3398" w14:textId="77777777" w:rsidR="0038016F" w:rsidRPr="00E35AE4" w:rsidRDefault="0038016F" w:rsidP="0038016F">
                    <w:pPr>
                      <w:pStyle w:val="Referentiegegevens"/>
                      <w:rPr>
                        <w:lang w:val="de-DE"/>
                      </w:rPr>
                    </w:pPr>
                    <w:r w:rsidRPr="00E35AE4">
                      <w:rPr>
                        <w:lang w:val="de-DE"/>
                      </w:rPr>
                      <w:t>Postbus 20301</w:t>
                    </w:r>
                  </w:p>
                  <w:p w14:paraId="523404B1" w14:textId="77777777" w:rsidR="0038016F" w:rsidRPr="00E35AE4" w:rsidRDefault="0038016F" w:rsidP="0038016F">
                    <w:pPr>
                      <w:pStyle w:val="Referentiegegevens"/>
                      <w:rPr>
                        <w:lang w:val="de-DE"/>
                      </w:rPr>
                    </w:pPr>
                    <w:r w:rsidRPr="00E35AE4">
                      <w:rPr>
                        <w:lang w:val="de-DE"/>
                      </w:rPr>
                      <w:t>2500 EH   Den Haag</w:t>
                    </w:r>
                  </w:p>
                  <w:p w14:paraId="30A4D62A" w14:textId="77777777" w:rsidR="0038016F" w:rsidRPr="00E35AE4" w:rsidRDefault="0038016F" w:rsidP="0038016F">
                    <w:pPr>
                      <w:pStyle w:val="Referentiegegevens"/>
                      <w:rPr>
                        <w:lang w:val="de-DE"/>
                      </w:rPr>
                    </w:pPr>
                    <w:r w:rsidRPr="00E35AE4">
                      <w:rPr>
                        <w:lang w:val="de-DE"/>
                      </w:rPr>
                      <w:t>www.rijksoverheid.nl/jenv</w:t>
                    </w:r>
                  </w:p>
                  <w:p w14:paraId="573D954B" w14:textId="72951697" w:rsidR="00143237" w:rsidRPr="00E35AE4" w:rsidRDefault="00143237" w:rsidP="0038016F">
                    <w:pPr>
                      <w:pStyle w:val="Referentiegegevens"/>
                      <w:rPr>
                        <w:lang w:val="de-DE"/>
                      </w:rPr>
                    </w:pPr>
                  </w:p>
                  <w:p w14:paraId="70954006" w14:textId="77777777" w:rsidR="00143237" w:rsidRDefault="00C43495">
                    <w:pPr>
                      <w:pStyle w:val="Referentiegegevensbold"/>
                    </w:pPr>
                    <w:r>
                      <w:t>Onze referentie</w:t>
                    </w:r>
                  </w:p>
                  <w:p w14:paraId="28C627F5" w14:textId="6F5AFF5B" w:rsidR="00143237" w:rsidRDefault="00C43495">
                    <w:pPr>
                      <w:pStyle w:val="Referentiegegevens"/>
                    </w:pPr>
                    <w:r>
                      <w:t>64</w:t>
                    </w:r>
                    <w:r w:rsidR="00E35AE4">
                      <w:t>33490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9BF163" wp14:editId="70883BF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A3B986" w14:textId="77777777" w:rsidR="006C4A6E" w:rsidRDefault="006C4A6E"/>
                      </w:txbxContent>
                    </wps:txbx>
                    <wps:bodyPr vert="horz" wrap="square" lIns="0" tIns="0" rIns="0" bIns="0" anchor="t" anchorCtr="0"/>
                  </wps:wsp>
                </a:graphicData>
              </a:graphic>
            </wp:anchor>
          </w:drawing>
        </mc:Choice>
        <mc:Fallback>
          <w:pict>
            <v:shape w14:anchorId="639BF16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A3B986" w14:textId="77777777" w:rsidR="006C4A6E" w:rsidRDefault="006C4A6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571DDEE" wp14:editId="6C5BD3E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FCBD74" w14:textId="77777777" w:rsidR="00143237" w:rsidRDefault="00C43495">
                          <w:pPr>
                            <w:pStyle w:val="Referentiegegevens"/>
                          </w:pPr>
                          <w:r>
                            <w:t xml:space="preserve">Pagina </w:t>
                          </w:r>
                          <w:r>
                            <w:fldChar w:fldCharType="begin"/>
                          </w:r>
                          <w:r>
                            <w:instrText>PAGE</w:instrText>
                          </w:r>
                          <w:r>
                            <w:fldChar w:fldCharType="separate"/>
                          </w:r>
                          <w:r w:rsidR="0038016F">
                            <w:rPr>
                              <w:noProof/>
                            </w:rPr>
                            <w:t>1</w:t>
                          </w:r>
                          <w:r>
                            <w:fldChar w:fldCharType="end"/>
                          </w:r>
                          <w:r>
                            <w:t xml:space="preserve"> van </w:t>
                          </w:r>
                          <w:r>
                            <w:fldChar w:fldCharType="begin"/>
                          </w:r>
                          <w:r>
                            <w:instrText>NUMPAGES</w:instrText>
                          </w:r>
                          <w:r>
                            <w:fldChar w:fldCharType="separate"/>
                          </w:r>
                          <w:r w:rsidR="0038016F">
                            <w:rPr>
                              <w:noProof/>
                            </w:rPr>
                            <w:t>1</w:t>
                          </w:r>
                          <w:r>
                            <w:fldChar w:fldCharType="end"/>
                          </w:r>
                        </w:p>
                      </w:txbxContent>
                    </wps:txbx>
                    <wps:bodyPr vert="horz" wrap="square" lIns="0" tIns="0" rIns="0" bIns="0" anchor="t" anchorCtr="0"/>
                  </wps:wsp>
                </a:graphicData>
              </a:graphic>
            </wp:anchor>
          </w:drawing>
        </mc:Choice>
        <mc:Fallback>
          <w:pict>
            <v:shape w14:anchorId="3571DDE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FCBD74" w14:textId="77777777" w:rsidR="00143237" w:rsidRDefault="00C43495">
                    <w:pPr>
                      <w:pStyle w:val="Referentiegegevens"/>
                    </w:pPr>
                    <w:r>
                      <w:t xml:space="preserve">Pagina </w:t>
                    </w:r>
                    <w:r>
                      <w:fldChar w:fldCharType="begin"/>
                    </w:r>
                    <w:r>
                      <w:instrText>PAGE</w:instrText>
                    </w:r>
                    <w:r>
                      <w:fldChar w:fldCharType="separate"/>
                    </w:r>
                    <w:r w:rsidR="0038016F">
                      <w:rPr>
                        <w:noProof/>
                      </w:rPr>
                      <w:t>1</w:t>
                    </w:r>
                    <w:r>
                      <w:fldChar w:fldCharType="end"/>
                    </w:r>
                    <w:r>
                      <w:t xml:space="preserve"> van </w:t>
                    </w:r>
                    <w:r>
                      <w:fldChar w:fldCharType="begin"/>
                    </w:r>
                    <w:r>
                      <w:instrText>NUMPAGES</w:instrText>
                    </w:r>
                    <w:r>
                      <w:fldChar w:fldCharType="separate"/>
                    </w:r>
                    <w:r w:rsidR="0038016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DCC944" wp14:editId="4621FDD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FA2B0F" w14:textId="77777777" w:rsidR="00143237" w:rsidRDefault="00C43495">
                          <w:pPr>
                            <w:spacing w:line="240" w:lineRule="auto"/>
                          </w:pPr>
                          <w:r>
                            <w:rPr>
                              <w:noProof/>
                            </w:rPr>
                            <w:drawing>
                              <wp:inline distT="0" distB="0" distL="0" distR="0" wp14:anchorId="0BE5732D" wp14:editId="7C804A4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DCC94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7FA2B0F" w14:textId="77777777" w:rsidR="00143237" w:rsidRDefault="00C43495">
                    <w:pPr>
                      <w:spacing w:line="240" w:lineRule="auto"/>
                    </w:pPr>
                    <w:r>
                      <w:rPr>
                        <w:noProof/>
                      </w:rPr>
                      <w:drawing>
                        <wp:inline distT="0" distB="0" distL="0" distR="0" wp14:anchorId="0BE5732D" wp14:editId="7C804A4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14B7B1" wp14:editId="32D7C1D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BC71CF" w14:textId="77777777" w:rsidR="00143237" w:rsidRDefault="00C43495">
                          <w:pPr>
                            <w:spacing w:line="240" w:lineRule="auto"/>
                          </w:pPr>
                          <w:r>
                            <w:rPr>
                              <w:noProof/>
                            </w:rPr>
                            <w:drawing>
                              <wp:inline distT="0" distB="0" distL="0" distR="0" wp14:anchorId="60AE8A31" wp14:editId="22F8522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14B7B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BC71CF" w14:textId="77777777" w:rsidR="00143237" w:rsidRDefault="00C43495">
                    <w:pPr>
                      <w:spacing w:line="240" w:lineRule="auto"/>
                    </w:pPr>
                    <w:r>
                      <w:rPr>
                        <w:noProof/>
                      </w:rPr>
                      <w:drawing>
                        <wp:inline distT="0" distB="0" distL="0" distR="0" wp14:anchorId="60AE8A31" wp14:editId="22F8522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333177" wp14:editId="38FD611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BE5C3D" w14:textId="2CC899DE" w:rsidR="00143237" w:rsidRDefault="0038016F">
                          <w:pPr>
                            <w:pStyle w:val="Referentiegegevens"/>
                          </w:pPr>
                          <w:r w:rsidRPr="0038016F">
                            <w:t>&gt; Retouradres Postbus 20301 2500 EH   Den Haag</w:t>
                          </w:r>
                        </w:p>
                      </w:txbxContent>
                    </wps:txbx>
                    <wps:bodyPr vert="horz" wrap="square" lIns="0" tIns="0" rIns="0" bIns="0" anchor="t" anchorCtr="0"/>
                  </wps:wsp>
                </a:graphicData>
              </a:graphic>
            </wp:anchor>
          </w:drawing>
        </mc:Choice>
        <mc:Fallback>
          <w:pict>
            <v:shape w14:anchorId="1A33317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BBE5C3D" w14:textId="2CC899DE" w:rsidR="00143237" w:rsidRDefault="0038016F">
                    <w:pPr>
                      <w:pStyle w:val="Referentiegegevens"/>
                    </w:pPr>
                    <w:r w:rsidRPr="0038016F">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42161"/>
    <w:multiLevelType w:val="multilevel"/>
    <w:tmpl w:val="45780F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9785A61"/>
    <w:multiLevelType w:val="multilevel"/>
    <w:tmpl w:val="726D12C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363643"/>
    <w:multiLevelType w:val="multilevel"/>
    <w:tmpl w:val="E28FB6D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04BE7EF"/>
    <w:multiLevelType w:val="multilevel"/>
    <w:tmpl w:val="02A5A9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509DF72"/>
    <w:multiLevelType w:val="multilevel"/>
    <w:tmpl w:val="3420D4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5AE05DB"/>
    <w:multiLevelType w:val="hybridMultilevel"/>
    <w:tmpl w:val="A52E5722"/>
    <w:lvl w:ilvl="0" w:tplc="0F8E3968">
      <w:start w:val="3"/>
      <w:numFmt w:val="bullet"/>
      <w:lvlText w:val="-"/>
      <w:lvlJc w:val="left"/>
      <w:pPr>
        <w:ind w:left="720" w:hanging="360"/>
      </w:pPr>
      <w:rPr>
        <w:rFonts w:ascii="Calibri" w:eastAsiaTheme="minorHAnsi" w:hAnsi="Calibri" w:cs="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4151CA"/>
    <w:multiLevelType w:val="multilevel"/>
    <w:tmpl w:val="74725C0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831209"/>
    <w:multiLevelType w:val="hybridMultilevel"/>
    <w:tmpl w:val="27068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8210556">
    <w:abstractNumId w:val="6"/>
  </w:num>
  <w:num w:numId="2" w16cid:durableId="1836800020">
    <w:abstractNumId w:val="1"/>
  </w:num>
  <w:num w:numId="3" w16cid:durableId="202182100">
    <w:abstractNumId w:val="3"/>
  </w:num>
  <w:num w:numId="4" w16cid:durableId="787897829">
    <w:abstractNumId w:val="4"/>
  </w:num>
  <w:num w:numId="5" w16cid:durableId="1511796405">
    <w:abstractNumId w:val="2"/>
  </w:num>
  <w:num w:numId="6" w16cid:durableId="436413102">
    <w:abstractNumId w:val="0"/>
  </w:num>
  <w:num w:numId="7" w16cid:durableId="1393041209">
    <w:abstractNumId w:val="5"/>
  </w:num>
  <w:num w:numId="8" w16cid:durableId="69750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6F"/>
    <w:rsid w:val="000114BF"/>
    <w:rsid w:val="0001747A"/>
    <w:rsid w:val="00031FF0"/>
    <w:rsid w:val="000348D5"/>
    <w:rsid w:val="000650FD"/>
    <w:rsid w:val="00071CC9"/>
    <w:rsid w:val="00076869"/>
    <w:rsid w:val="000D5ACC"/>
    <w:rsid w:val="000F5B10"/>
    <w:rsid w:val="001121D6"/>
    <w:rsid w:val="00113617"/>
    <w:rsid w:val="00143237"/>
    <w:rsid w:val="001731D8"/>
    <w:rsid w:val="001B6CB9"/>
    <w:rsid w:val="001C52DD"/>
    <w:rsid w:val="001C5D83"/>
    <w:rsid w:val="001F6209"/>
    <w:rsid w:val="0020737A"/>
    <w:rsid w:val="00215BDE"/>
    <w:rsid w:val="00222606"/>
    <w:rsid w:val="00225A6A"/>
    <w:rsid w:val="00263A14"/>
    <w:rsid w:val="002A3758"/>
    <w:rsid w:val="002A5B8B"/>
    <w:rsid w:val="002F2B45"/>
    <w:rsid w:val="002F33B0"/>
    <w:rsid w:val="00305F1E"/>
    <w:rsid w:val="00322F0F"/>
    <w:rsid w:val="00330255"/>
    <w:rsid w:val="00353078"/>
    <w:rsid w:val="00371070"/>
    <w:rsid w:val="0038016F"/>
    <w:rsid w:val="003812B1"/>
    <w:rsid w:val="00381823"/>
    <w:rsid w:val="003C4720"/>
    <w:rsid w:val="003D2AF4"/>
    <w:rsid w:val="003E7CC4"/>
    <w:rsid w:val="004C4887"/>
    <w:rsid w:val="004E2155"/>
    <w:rsid w:val="004E2CF6"/>
    <w:rsid w:val="004E40A9"/>
    <w:rsid w:val="004F11CF"/>
    <w:rsid w:val="004F7AA5"/>
    <w:rsid w:val="005015E0"/>
    <w:rsid w:val="00502EA2"/>
    <w:rsid w:val="005627F6"/>
    <w:rsid w:val="005B0AC2"/>
    <w:rsid w:val="005E2093"/>
    <w:rsid w:val="005F13E8"/>
    <w:rsid w:val="00606A9C"/>
    <w:rsid w:val="006202D6"/>
    <w:rsid w:val="006514F1"/>
    <w:rsid w:val="0065633E"/>
    <w:rsid w:val="00665BBA"/>
    <w:rsid w:val="00686EF9"/>
    <w:rsid w:val="006B550A"/>
    <w:rsid w:val="006C4A6E"/>
    <w:rsid w:val="00736AE0"/>
    <w:rsid w:val="007642DE"/>
    <w:rsid w:val="007870F1"/>
    <w:rsid w:val="00794338"/>
    <w:rsid w:val="007E5995"/>
    <w:rsid w:val="007E6952"/>
    <w:rsid w:val="00837FC1"/>
    <w:rsid w:val="00892828"/>
    <w:rsid w:val="008A4B51"/>
    <w:rsid w:val="008B0448"/>
    <w:rsid w:val="008B5C08"/>
    <w:rsid w:val="008D4010"/>
    <w:rsid w:val="00931C11"/>
    <w:rsid w:val="00935DF1"/>
    <w:rsid w:val="00956FFC"/>
    <w:rsid w:val="009A44CA"/>
    <w:rsid w:val="009C3B77"/>
    <w:rsid w:val="009D0934"/>
    <w:rsid w:val="009F2F24"/>
    <w:rsid w:val="00A114A0"/>
    <w:rsid w:val="00A23384"/>
    <w:rsid w:val="00A644D2"/>
    <w:rsid w:val="00AA2891"/>
    <w:rsid w:val="00AB3B53"/>
    <w:rsid w:val="00AD0104"/>
    <w:rsid w:val="00AF7CA0"/>
    <w:rsid w:val="00B423B9"/>
    <w:rsid w:val="00B973FF"/>
    <w:rsid w:val="00BF0C72"/>
    <w:rsid w:val="00C370D0"/>
    <w:rsid w:val="00C43495"/>
    <w:rsid w:val="00D10DEB"/>
    <w:rsid w:val="00D255D6"/>
    <w:rsid w:val="00D37453"/>
    <w:rsid w:val="00D85CEF"/>
    <w:rsid w:val="00DA547F"/>
    <w:rsid w:val="00DF7E19"/>
    <w:rsid w:val="00E004EC"/>
    <w:rsid w:val="00E02CE6"/>
    <w:rsid w:val="00E06837"/>
    <w:rsid w:val="00E34DAE"/>
    <w:rsid w:val="00E35AE4"/>
    <w:rsid w:val="00E8134A"/>
    <w:rsid w:val="00EA1CC9"/>
    <w:rsid w:val="00ED2063"/>
    <w:rsid w:val="00EE20A6"/>
    <w:rsid w:val="00F04454"/>
    <w:rsid w:val="00F061DA"/>
    <w:rsid w:val="00F10C9F"/>
    <w:rsid w:val="00F13B93"/>
    <w:rsid w:val="00F14849"/>
    <w:rsid w:val="00F167F4"/>
    <w:rsid w:val="00F21A0E"/>
    <w:rsid w:val="00F425F3"/>
    <w:rsid w:val="00F57068"/>
    <w:rsid w:val="00F64392"/>
    <w:rsid w:val="00F65DA6"/>
    <w:rsid w:val="00F6762E"/>
    <w:rsid w:val="00F86F2C"/>
    <w:rsid w:val="00F90EFA"/>
    <w:rsid w:val="00F93021"/>
    <w:rsid w:val="00FD0C08"/>
    <w:rsid w:val="00FD4A87"/>
    <w:rsid w:val="00FF0A6F"/>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01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016F"/>
    <w:rPr>
      <w:rFonts w:ascii="Verdana" w:hAnsi="Verdana"/>
      <w:color w:val="000000"/>
      <w:sz w:val="18"/>
      <w:szCs w:val="18"/>
    </w:rPr>
  </w:style>
  <w:style w:type="paragraph" w:styleId="Lijstalinea">
    <w:name w:val="List Paragraph"/>
    <w:basedOn w:val="Standaard"/>
    <w:uiPriority w:val="34"/>
    <w:qFormat/>
    <w:rsid w:val="00AA289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AA289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A289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A2891"/>
    <w:rPr>
      <w:vertAlign w:val="superscript"/>
    </w:rPr>
  </w:style>
  <w:style w:type="paragraph" w:styleId="Revisie">
    <w:name w:val="Revision"/>
    <w:hidden/>
    <w:uiPriority w:val="99"/>
    <w:semiHidden/>
    <w:rsid w:val="00AD010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14849"/>
    <w:rPr>
      <w:sz w:val="16"/>
      <w:szCs w:val="16"/>
    </w:rPr>
  </w:style>
  <w:style w:type="paragraph" w:styleId="Tekstopmerking">
    <w:name w:val="annotation text"/>
    <w:basedOn w:val="Standaard"/>
    <w:link w:val="TekstopmerkingChar"/>
    <w:uiPriority w:val="99"/>
    <w:unhideWhenUsed/>
    <w:rsid w:val="00F14849"/>
    <w:pPr>
      <w:spacing w:line="240" w:lineRule="auto"/>
    </w:pPr>
    <w:rPr>
      <w:sz w:val="20"/>
      <w:szCs w:val="20"/>
    </w:rPr>
  </w:style>
  <w:style w:type="character" w:customStyle="1" w:styleId="TekstopmerkingChar">
    <w:name w:val="Tekst opmerking Char"/>
    <w:basedOn w:val="Standaardalinea-lettertype"/>
    <w:link w:val="Tekstopmerking"/>
    <w:uiPriority w:val="99"/>
    <w:rsid w:val="00F1484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14849"/>
    <w:rPr>
      <w:b/>
      <w:bCs/>
    </w:rPr>
  </w:style>
  <w:style w:type="character" w:customStyle="1" w:styleId="OnderwerpvanopmerkingChar">
    <w:name w:val="Onderwerp van opmerking Char"/>
    <w:basedOn w:val="TekstopmerkingChar"/>
    <w:link w:val="Onderwerpvanopmerking"/>
    <w:uiPriority w:val="99"/>
    <w:semiHidden/>
    <w:rsid w:val="00F1484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download.belastingdienst.nl/belastingdienst/docs/opg-vermog-schenk-anbi-ib0741z41fol.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1632</ap:Words>
  <ap:Characters>8977</ap:Characters>
  <ap:DocSecurity>0</ap:DocSecurity>
  <ap:Lines>74</ap:Lines>
  <ap:Paragraphs>21</ap:Paragraphs>
  <ap:ScaleCrop>false</ap:ScaleCrop>
  <ap:LinksUpToDate>false</ap:LinksUpToDate>
  <ap:CharactersWithSpaces>10588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2025-06-11T09:09:00.0000000Z</dcterms:created>
  <dcterms:modified xsi:type="dcterms:W3CDTF">2025-06-11T09:09:00.0000000Z</dcterms:modified>
  <dc:description>------------------------</dc:description>
  <dc:subject/>
  <keywords/>
  <version/>
  <category/>
</coreProperties>
</file>