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6A6C" w:rsidR="00D56A6C" w:rsidRDefault="004E0815" w14:paraId="44A59722" w14:textId="6C176A8C">
      <w:pPr>
        <w:rPr>
          <w:rFonts w:ascii="Calibri" w:hAnsi="Calibri" w:cs="Calibri"/>
        </w:rPr>
      </w:pPr>
      <w:r w:rsidRPr="00D56A6C">
        <w:rPr>
          <w:rFonts w:ascii="Calibri" w:hAnsi="Calibri" w:cs="Calibri"/>
        </w:rPr>
        <w:t>26</w:t>
      </w:r>
      <w:r w:rsidRPr="00D56A6C" w:rsidR="00D56A6C">
        <w:rPr>
          <w:rFonts w:ascii="Calibri" w:hAnsi="Calibri" w:cs="Calibri"/>
        </w:rPr>
        <w:t xml:space="preserve"> </w:t>
      </w:r>
      <w:r w:rsidRPr="00D56A6C">
        <w:rPr>
          <w:rFonts w:ascii="Calibri" w:hAnsi="Calibri" w:cs="Calibri"/>
        </w:rPr>
        <w:t>643</w:t>
      </w:r>
      <w:r w:rsidRPr="00D56A6C" w:rsidR="00D56A6C">
        <w:rPr>
          <w:rFonts w:ascii="Calibri" w:hAnsi="Calibri" w:cs="Calibri"/>
        </w:rPr>
        <w:tab/>
      </w:r>
      <w:r w:rsidRPr="00D56A6C" w:rsidR="00D56A6C">
        <w:rPr>
          <w:rFonts w:ascii="Calibri" w:hAnsi="Calibri" w:cs="Calibri"/>
        </w:rPr>
        <w:tab/>
        <w:t>Informatie- en communicatietechnologie (ICT)</w:t>
      </w:r>
    </w:p>
    <w:p w:rsidRPr="00D56A6C" w:rsidR="00D56A6C" w:rsidP="00D31852" w:rsidRDefault="00D56A6C" w14:paraId="4EB9EC5E" w14:textId="37BF4121">
      <w:pPr>
        <w:rPr>
          <w:rFonts w:ascii="Calibri" w:hAnsi="Calibri" w:cs="Calibri"/>
        </w:rPr>
      </w:pPr>
      <w:r w:rsidRPr="00D56A6C">
        <w:rPr>
          <w:rFonts w:ascii="Calibri" w:hAnsi="Calibri" w:cs="Calibri"/>
        </w:rPr>
        <w:t xml:space="preserve">Nr. </w:t>
      </w:r>
      <w:r w:rsidRPr="00D56A6C" w:rsidR="004E0815">
        <w:rPr>
          <w:rFonts w:ascii="Calibri" w:hAnsi="Calibri" w:cs="Calibri"/>
        </w:rPr>
        <w:t>1347</w:t>
      </w:r>
      <w:r w:rsidRPr="00D56A6C">
        <w:rPr>
          <w:rFonts w:ascii="Calibri" w:hAnsi="Calibri" w:cs="Calibri"/>
        </w:rPr>
        <w:tab/>
        <w:t>Brief van de minister en de staatssecretarissen van Financiën</w:t>
      </w:r>
    </w:p>
    <w:p w:rsidRPr="00D56A6C" w:rsidR="004E0815" w:rsidP="00D56A6C" w:rsidRDefault="00D56A6C" w14:paraId="085A31C1" w14:textId="599309B1">
      <w:pPr>
        <w:pStyle w:val="StandaardSlotzin"/>
        <w:spacing w:before="0" w:after="160" w:line="240" w:lineRule="auto"/>
        <w:rPr>
          <w:rFonts w:ascii="Calibri" w:hAnsi="Calibri" w:cs="Calibri"/>
          <w:sz w:val="22"/>
          <w:szCs w:val="22"/>
        </w:rPr>
      </w:pPr>
      <w:r w:rsidRPr="00D56A6C">
        <w:rPr>
          <w:rFonts w:ascii="Calibri" w:hAnsi="Calibri" w:cs="Calibri"/>
          <w:sz w:val="22"/>
          <w:szCs w:val="22"/>
        </w:rPr>
        <w:t>Aan de Voorzitter van de Tweede Kamer der Staten-Generaal</w:t>
      </w:r>
    </w:p>
    <w:p w:rsidRPr="00D56A6C" w:rsidR="00D56A6C" w:rsidP="00D56A6C" w:rsidRDefault="00D56A6C" w14:paraId="6DDEB7E6" w14:textId="15C63BF3">
      <w:pPr>
        <w:spacing w:line="240" w:lineRule="auto"/>
        <w:rPr>
          <w:rFonts w:ascii="Calibri" w:hAnsi="Calibri" w:cs="Calibri"/>
          <w:lang w:eastAsia="nl-NL"/>
        </w:rPr>
      </w:pPr>
      <w:r w:rsidRPr="00D56A6C">
        <w:rPr>
          <w:rFonts w:ascii="Calibri" w:hAnsi="Calibri" w:cs="Calibri"/>
          <w:lang w:eastAsia="nl-NL"/>
        </w:rPr>
        <w:t>Den Haag, 11 juni 2025</w:t>
      </w:r>
    </w:p>
    <w:p w:rsidRPr="00D56A6C" w:rsidR="00D56A6C" w:rsidP="00D56A6C" w:rsidRDefault="00D56A6C" w14:paraId="3E3A9182" w14:textId="77777777">
      <w:pPr>
        <w:spacing w:line="240" w:lineRule="auto"/>
        <w:rPr>
          <w:rFonts w:ascii="Calibri" w:hAnsi="Calibri" w:cs="Calibri"/>
          <w:lang w:eastAsia="nl-NL"/>
        </w:rPr>
      </w:pPr>
    </w:p>
    <w:p w:rsidRPr="00D56A6C" w:rsidR="004E0815" w:rsidP="004E0815" w:rsidRDefault="004E0815" w14:paraId="4B666CC8" w14:textId="3DE153D7">
      <w:pPr>
        <w:pStyle w:val="StandaardSlotzin"/>
        <w:rPr>
          <w:rFonts w:ascii="Calibri" w:hAnsi="Calibri" w:cs="Calibri"/>
          <w:sz w:val="22"/>
          <w:szCs w:val="22"/>
        </w:rPr>
      </w:pPr>
      <w:r w:rsidRPr="00D56A6C">
        <w:rPr>
          <w:rFonts w:ascii="Calibri" w:hAnsi="Calibri" w:cs="Calibri"/>
          <w:sz w:val="22"/>
          <w:szCs w:val="22"/>
        </w:rPr>
        <w:t>Het Algoritmeregister heeft tot doel transparantie te bieden in hoe de overheid gebruikt maakt van algoritmes bij besluiten die impact hebben op personen en organisaties. In de verzamelbrief ‘Algoritmen reguleren’</w:t>
      </w:r>
      <w:r w:rsidRPr="00D56A6C">
        <w:rPr>
          <w:rFonts w:ascii="Calibri" w:hAnsi="Calibri" w:cs="Calibri"/>
          <w:sz w:val="22"/>
          <w:szCs w:val="22"/>
          <w:vertAlign w:val="superscript"/>
        </w:rPr>
        <w:footnoteReference w:id="1"/>
      </w:r>
      <w:r w:rsidRPr="00D56A6C">
        <w:rPr>
          <w:rFonts w:ascii="Calibri" w:hAnsi="Calibri" w:cs="Calibri"/>
          <w:sz w:val="22"/>
          <w:szCs w:val="22"/>
        </w:rPr>
        <w:t xml:space="preserve"> van 7 juli 2023 aan de Tweede Kamer is toegezegd dat het Algoritmeregister up-to-date is in 2025 door ten minste de hoog risico algoritmes te registreren in het Algoritmeregister. De rijksbrede voortgang van de vulling van het Algoritmeregister wordt via het Jaarverslag Bedrijfsvoering Rijk met de Kamer gedeeld.</w:t>
      </w:r>
      <w:r w:rsidRPr="00D56A6C">
        <w:rPr>
          <w:rFonts w:ascii="Calibri" w:hAnsi="Calibri" w:cs="Calibri"/>
          <w:sz w:val="22"/>
          <w:szCs w:val="22"/>
        </w:rPr>
        <w:br/>
        <w:t>Uw Kamer heeft in een motie van Six Dijkstra</w:t>
      </w:r>
      <w:r w:rsidRPr="00D56A6C">
        <w:rPr>
          <w:rStyle w:val="Voetnootmarkering"/>
          <w:rFonts w:ascii="Calibri" w:hAnsi="Calibri" w:cs="Calibri"/>
          <w:sz w:val="22"/>
          <w:szCs w:val="22"/>
        </w:rPr>
        <w:footnoteReference w:id="2"/>
      </w:r>
      <w:r w:rsidRPr="00D56A6C">
        <w:rPr>
          <w:rFonts w:ascii="Calibri" w:hAnsi="Calibri" w:cs="Calibri"/>
          <w:sz w:val="22"/>
          <w:szCs w:val="22"/>
        </w:rPr>
        <w:t xml:space="preserve"> gevraagd elk departement een brief te laten versturen met daarin een plan voor de registratie van impactvolle algoritmes (categorie B in de handreiking Algoritmeregister), boven op de plannen voor het registreren van hoog-risico Algoritmes (categorie A).</w:t>
      </w:r>
    </w:p>
    <w:p w:rsidRPr="00D56A6C" w:rsidR="004E0815" w:rsidP="004E0815" w:rsidRDefault="004E0815" w14:paraId="33681ADC" w14:textId="77777777">
      <w:pPr>
        <w:pStyle w:val="StandaardSlotzin"/>
        <w:rPr>
          <w:rFonts w:ascii="Calibri" w:hAnsi="Calibri" w:cs="Calibri"/>
          <w:b/>
          <w:bCs/>
          <w:color w:val="auto"/>
          <w:sz w:val="22"/>
          <w:szCs w:val="22"/>
        </w:rPr>
      </w:pPr>
      <w:r w:rsidRPr="00D56A6C">
        <w:rPr>
          <w:rFonts w:ascii="Calibri" w:hAnsi="Calibri" w:cs="Calibri"/>
          <w:b/>
          <w:bCs/>
          <w:sz w:val="22"/>
          <w:szCs w:val="22"/>
        </w:rPr>
        <w:t>Huidige vulling door FIN</w:t>
      </w:r>
      <w:r w:rsidRPr="00D56A6C">
        <w:rPr>
          <w:rFonts w:ascii="Calibri" w:hAnsi="Calibri" w:cs="Calibri"/>
          <w:b/>
          <w:bCs/>
          <w:sz w:val="22"/>
          <w:szCs w:val="22"/>
        </w:rPr>
        <w:br/>
      </w:r>
      <w:r w:rsidRPr="00D56A6C">
        <w:rPr>
          <w:rFonts w:ascii="Calibri" w:hAnsi="Calibri" w:cs="Calibri"/>
          <w:color w:val="auto"/>
          <w:sz w:val="22"/>
          <w:szCs w:val="22"/>
        </w:rPr>
        <w:t>Op dit moment bevat het Algoritmeregister 98 algoritmes van organisaties die onder FIN vallen. Het gaat om algoritmes van de Belastingdienst (35), de Douane (48), de Dienst Toeslagen (5) en het Beleidsdepartement (10).</w:t>
      </w:r>
    </w:p>
    <w:p w:rsidRPr="00D56A6C" w:rsidR="004E0815" w:rsidP="004E0815" w:rsidRDefault="004E0815" w14:paraId="3BDB3A78" w14:textId="77777777">
      <w:pPr>
        <w:pStyle w:val="StandaardSlotzin"/>
        <w:rPr>
          <w:rFonts w:ascii="Calibri" w:hAnsi="Calibri" w:cs="Calibri"/>
          <w:sz w:val="22"/>
          <w:szCs w:val="22"/>
        </w:rPr>
      </w:pPr>
      <w:r w:rsidRPr="00D56A6C">
        <w:rPr>
          <w:rFonts w:ascii="Calibri" w:hAnsi="Calibri" w:cs="Calibri"/>
          <w:b/>
          <w:bCs/>
          <w:sz w:val="22"/>
          <w:szCs w:val="22"/>
        </w:rPr>
        <w:t>Aanpak</w:t>
      </w:r>
      <w:r w:rsidRPr="00D56A6C">
        <w:rPr>
          <w:rFonts w:ascii="Calibri" w:hAnsi="Calibri" w:cs="Calibri"/>
          <w:b/>
          <w:bCs/>
          <w:sz w:val="22"/>
          <w:szCs w:val="22"/>
        </w:rPr>
        <w:br/>
      </w:r>
      <w:r w:rsidRPr="00D56A6C">
        <w:rPr>
          <w:rFonts w:ascii="Calibri" w:hAnsi="Calibri" w:cs="Calibri"/>
          <w:sz w:val="22"/>
          <w:szCs w:val="22"/>
        </w:rPr>
        <w:t>Om het register gevuld te krijgen moeten organisaties verschillende stappen doorlopen. Allereerst moeten alle algoritmes binnen een organisatie geïnventariseerd worden. Vervolgens moet bepaald worden welke algoritmes in het Algoritmeregister horen. Daarbij wordt prioriteit gegeven aan de meest impactvolle algoritmes, zoals de hoog-risico AI-systemen uit de tekst van de AI verordening. Ten behoeve van de registratie worden de volgende categorieën onderkend.</w:t>
      </w:r>
      <w:r w:rsidRPr="00D56A6C">
        <w:rPr>
          <w:rFonts w:ascii="Calibri" w:hAnsi="Calibri" w:cs="Calibri"/>
          <w:sz w:val="22"/>
          <w:szCs w:val="22"/>
        </w:rPr>
        <w:br/>
        <w:t>Categorie A: algoritmes die volgens de AI verordening hoog risico zijn</w:t>
      </w:r>
      <w:r w:rsidRPr="00D56A6C">
        <w:rPr>
          <w:rFonts w:ascii="Calibri" w:hAnsi="Calibri" w:cs="Calibri"/>
          <w:sz w:val="22"/>
          <w:szCs w:val="22"/>
        </w:rPr>
        <w:br/>
        <w:t>Categorie B: algoritmes met impact op betrokkenen (burger, organisatie)</w:t>
      </w:r>
      <w:r w:rsidRPr="00D56A6C">
        <w:rPr>
          <w:rFonts w:ascii="Calibri" w:hAnsi="Calibri" w:cs="Calibri"/>
          <w:sz w:val="22"/>
          <w:szCs w:val="22"/>
        </w:rPr>
        <w:br/>
        <w:t>Categorie C: algoritmes met andere overwegingen voor publicatie</w:t>
      </w:r>
      <w:r w:rsidRPr="00D56A6C">
        <w:rPr>
          <w:rFonts w:ascii="Calibri" w:hAnsi="Calibri" w:cs="Calibri"/>
          <w:sz w:val="22"/>
          <w:szCs w:val="22"/>
        </w:rPr>
        <w:br/>
        <w:t>Categorie D: algoritmes waarop uitzonderingsgronden van toepassing zijn</w:t>
      </w:r>
    </w:p>
    <w:p w:rsidRPr="00D56A6C" w:rsidR="004E0815" w:rsidP="004E0815" w:rsidRDefault="004E0815" w14:paraId="645EF18C" w14:textId="77777777">
      <w:pPr>
        <w:pStyle w:val="StandaardSlotzin"/>
        <w:rPr>
          <w:rFonts w:ascii="Calibri" w:hAnsi="Calibri" w:cs="Calibri"/>
          <w:sz w:val="22"/>
          <w:szCs w:val="22"/>
        </w:rPr>
      </w:pPr>
      <w:r w:rsidRPr="00D56A6C">
        <w:rPr>
          <w:rFonts w:ascii="Calibri" w:hAnsi="Calibri" w:cs="Calibri"/>
          <w:sz w:val="22"/>
          <w:szCs w:val="22"/>
        </w:rPr>
        <w:t xml:space="preserve">Conform de motie van uw Kamer zullen nieuwe hoog-risico AI-systemen direct opgenomen worden in het register. Na de selectie worden de algoritmebeschrijvingen opgemaakt, gecontroleerd en vervolgens gepubliceerd. </w:t>
      </w:r>
    </w:p>
    <w:p w:rsidRPr="00D56A6C" w:rsidR="004E0815" w:rsidP="004E0815" w:rsidRDefault="004E0815" w14:paraId="29656D8A" w14:textId="77777777">
      <w:pPr>
        <w:pStyle w:val="StandaardSlotzin"/>
        <w:rPr>
          <w:rFonts w:ascii="Calibri" w:hAnsi="Calibri" w:cs="Calibri"/>
          <w:b/>
          <w:bCs/>
          <w:sz w:val="22"/>
          <w:szCs w:val="22"/>
        </w:rPr>
      </w:pPr>
      <w:r w:rsidRPr="00D56A6C">
        <w:rPr>
          <w:rFonts w:ascii="Calibri" w:hAnsi="Calibri" w:cs="Calibri"/>
          <w:b/>
          <w:bCs/>
          <w:sz w:val="22"/>
          <w:szCs w:val="22"/>
        </w:rPr>
        <w:t>Departementsbrede tijdlijn</w:t>
      </w:r>
      <w:r w:rsidRPr="00D56A6C">
        <w:rPr>
          <w:rFonts w:ascii="Calibri" w:hAnsi="Calibri" w:cs="Calibri"/>
          <w:b/>
          <w:bCs/>
          <w:sz w:val="22"/>
          <w:szCs w:val="22"/>
        </w:rPr>
        <w:br/>
      </w:r>
      <w:r w:rsidRPr="00D56A6C">
        <w:rPr>
          <w:rFonts w:ascii="Calibri" w:hAnsi="Calibri" w:cs="Calibri"/>
          <w:sz w:val="22"/>
          <w:szCs w:val="22"/>
        </w:rPr>
        <w:t>Financiën heeft, gebaseerd op het beleidskader dat door BZK is opgesteld, een departementale vertaling gemaakt. Deze vormt de basis voor de gehanteerde werkwijze bij de inventarisatie en publicatie van de algoritmes. De planning is de daarvoor in aanmerking komende algoritmes van de Belastingdienst, de Douane en het Beleidsdepartement in 2025 opgenomen te hebben in het Algoritmeregister. Dienst Toeslagen zal dit in 2026 realiseren.</w:t>
      </w:r>
    </w:p>
    <w:p w:rsidRPr="00D56A6C" w:rsidR="004E0815" w:rsidP="004E0815" w:rsidRDefault="004E0815" w14:paraId="33280D44" w14:textId="77777777">
      <w:pPr>
        <w:pStyle w:val="StandaardSlotzin"/>
        <w:rPr>
          <w:rFonts w:ascii="Calibri" w:hAnsi="Calibri" w:cs="Calibri"/>
          <w:sz w:val="22"/>
          <w:szCs w:val="22"/>
        </w:rPr>
      </w:pPr>
      <w:r w:rsidRPr="00D56A6C">
        <w:rPr>
          <w:rFonts w:ascii="Calibri" w:hAnsi="Calibri" w:cs="Calibri"/>
          <w:b/>
          <w:bCs/>
          <w:sz w:val="22"/>
          <w:szCs w:val="22"/>
        </w:rPr>
        <w:lastRenderedPageBreak/>
        <w:t>Organisatiespecifiek</w:t>
      </w:r>
    </w:p>
    <w:p w:rsidRPr="00D56A6C" w:rsidR="004E0815" w:rsidP="004E0815" w:rsidRDefault="004E0815" w14:paraId="2291C425" w14:textId="77777777">
      <w:pPr>
        <w:pStyle w:val="StandaardSlotzin"/>
        <w:rPr>
          <w:rFonts w:ascii="Calibri" w:hAnsi="Calibri" w:cs="Calibri"/>
          <w:b/>
          <w:bCs/>
          <w:color w:val="auto"/>
          <w:sz w:val="22"/>
          <w:szCs w:val="22"/>
        </w:rPr>
      </w:pPr>
      <w:r w:rsidRPr="00D56A6C">
        <w:rPr>
          <w:rFonts w:ascii="Calibri" w:hAnsi="Calibri" w:cs="Calibri"/>
          <w:b/>
          <w:bCs/>
          <w:sz w:val="22"/>
          <w:szCs w:val="22"/>
        </w:rPr>
        <w:t>Belastingdienst</w:t>
      </w:r>
      <w:r w:rsidRPr="00D56A6C">
        <w:rPr>
          <w:rFonts w:ascii="Calibri" w:hAnsi="Calibri" w:cs="Calibri"/>
          <w:b/>
          <w:bCs/>
          <w:sz w:val="22"/>
          <w:szCs w:val="22"/>
        </w:rPr>
        <w:br/>
      </w:r>
      <w:r w:rsidRPr="00D56A6C">
        <w:rPr>
          <w:rFonts w:ascii="Calibri" w:hAnsi="Calibri" w:cs="Calibri"/>
          <w:color w:val="auto"/>
          <w:sz w:val="22"/>
          <w:szCs w:val="22"/>
        </w:rPr>
        <w:t>De Belastingdienst heeft geen algoritmes in categorie A en 84 in categorie B. Inmiddels zijn 39 algoritmes afgehandeld en waar van toepassing geclusterd. Dit heeft tot 35 gepubliceerde algoritmes geleid. Voor de publicatie van de overige algoritmes is een planning opgesteld. Het uiteindelijk aantal te publiceren algoritmes is aan verandering onderhevig onder meer als gevolg van het feit dat sommigen alsnog niet operationeel worden.</w:t>
      </w:r>
    </w:p>
    <w:p w:rsidRPr="00D56A6C" w:rsidR="004E0815" w:rsidP="004E0815" w:rsidRDefault="004E0815" w14:paraId="4D1E7C22" w14:textId="77777777">
      <w:pPr>
        <w:pStyle w:val="StandaardSlotzin"/>
        <w:rPr>
          <w:rFonts w:ascii="Calibri" w:hAnsi="Calibri" w:cs="Calibri"/>
          <w:color w:val="auto"/>
          <w:sz w:val="22"/>
          <w:szCs w:val="22"/>
        </w:rPr>
      </w:pPr>
      <w:r w:rsidRPr="00D56A6C">
        <w:rPr>
          <w:rFonts w:ascii="Calibri" w:hAnsi="Calibri" w:cs="Calibri"/>
          <w:b/>
          <w:bCs/>
          <w:sz w:val="22"/>
          <w:szCs w:val="22"/>
        </w:rPr>
        <w:t>Douane</w:t>
      </w:r>
      <w:r w:rsidRPr="00D56A6C">
        <w:rPr>
          <w:rFonts w:ascii="Calibri" w:hAnsi="Calibri" w:cs="Calibri"/>
          <w:sz w:val="22"/>
          <w:szCs w:val="22"/>
        </w:rPr>
        <w:br/>
      </w:r>
      <w:r w:rsidRPr="00D56A6C">
        <w:rPr>
          <w:rFonts w:ascii="Calibri" w:hAnsi="Calibri" w:cs="Calibri"/>
          <w:color w:val="auto"/>
          <w:sz w:val="22"/>
          <w:szCs w:val="22"/>
        </w:rPr>
        <w:t xml:space="preserve">De Douane heeft geen algoritmes in categorie A en 48 algoritmes geïdentificeerd die behoren tot categorie B. De algoritmebeschrijvingen van deze 48 algoritmes zijn reeds gepubliceerd in het Algoritmeregister. Op basis van deze huidige inzichten is de publicatieplanning hiermee afgerond. </w:t>
      </w:r>
    </w:p>
    <w:p w:rsidRPr="00D56A6C" w:rsidR="004E0815" w:rsidP="004E0815" w:rsidRDefault="004E0815" w14:paraId="258D0323" w14:textId="77777777">
      <w:pPr>
        <w:pStyle w:val="StandaardSlotzin"/>
        <w:rPr>
          <w:rFonts w:ascii="Calibri" w:hAnsi="Calibri" w:cs="Calibri"/>
          <w:color w:val="auto"/>
          <w:sz w:val="22"/>
          <w:szCs w:val="22"/>
        </w:rPr>
      </w:pPr>
      <w:r w:rsidRPr="00D56A6C">
        <w:rPr>
          <w:rFonts w:ascii="Calibri" w:hAnsi="Calibri" w:cs="Calibri"/>
          <w:b/>
          <w:bCs/>
          <w:sz w:val="22"/>
          <w:szCs w:val="22"/>
        </w:rPr>
        <w:t>Toeslagen</w:t>
      </w:r>
      <w:r w:rsidRPr="00D56A6C">
        <w:rPr>
          <w:rFonts w:ascii="Calibri" w:hAnsi="Calibri" w:eastAsia="Calibri" w:cs="Calibri"/>
          <w:color w:val="auto"/>
          <w:sz w:val="22"/>
          <w:szCs w:val="22"/>
          <w:lang w:eastAsia="en-US"/>
        </w:rPr>
        <w:br/>
      </w:r>
      <w:r w:rsidRPr="00D56A6C">
        <w:rPr>
          <w:rFonts w:ascii="Calibri" w:hAnsi="Calibri" w:cs="Calibri"/>
          <w:color w:val="auto"/>
          <w:sz w:val="22"/>
          <w:szCs w:val="22"/>
        </w:rPr>
        <w:t>Dienst Toeslagen heeft geen algoritmes in categorie A, 26 geclusterde algoritmes in categorie B, 20 in categorie C en geen in categorie D. Inmiddels zijn 5 algoritmes gepubliceerd. De publicatie van algoritmes heeft vertraging opgelopen mede door nieuwe algoritme ontwikkelingen en schaarse beschikbare capaciteit. De herziene planning is 11 algoritmes in categorie B dit jaar te publiceren en de overige in 2026. De publicatie van categorie C volgt hierna.</w:t>
      </w:r>
    </w:p>
    <w:p w:rsidRPr="00D56A6C" w:rsidR="004E0815" w:rsidP="004E0815" w:rsidRDefault="004E0815" w14:paraId="2DBE26F0" w14:textId="77777777">
      <w:pPr>
        <w:pStyle w:val="StandaardSlotzin"/>
        <w:rPr>
          <w:rFonts w:ascii="Calibri" w:hAnsi="Calibri" w:cs="Calibri"/>
          <w:color w:val="auto"/>
          <w:sz w:val="22"/>
          <w:szCs w:val="22"/>
        </w:rPr>
      </w:pPr>
      <w:r w:rsidRPr="00D56A6C">
        <w:rPr>
          <w:rFonts w:ascii="Calibri" w:hAnsi="Calibri" w:cs="Calibri"/>
          <w:b/>
          <w:bCs/>
          <w:sz w:val="22"/>
          <w:szCs w:val="22"/>
        </w:rPr>
        <w:t>Beleidsdepartement</w:t>
      </w:r>
      <w:r w:rsidRPr="00D56A6C">
        <w:rPr>
          <w:rFonts w:ascii="Calibri" w:hAnsi="Calibri" w:cs="Calibri"/>
          <w:b/>
          <w:bCs/>
          <w:sz w:val="22"/>
          <w:szCs w:val="22"/>
        </w:rPr>
        <w:br/>
      </w:r>
      <w:r w:rsidRPr="00D56A6C">
        <w:rPr>
          <w:rFonts w:ascii="Calibri" w:hAnsi="Calibri" w:cs="Calibri"/>
          <w:color w:val="auto"/>
          <w:sz w:val="22"/>
          <w:szCs w:val="22"/>
        </w:rPr>
        <w:t>Het Beleidsdepartement heeft geen algoritmes in categorie A, 8 in categorie B en 11 in categorie C. Inmiddels zijn 10 algoritmes gepubliceerd. Voor de overige 9 algoritmes is een planning opgesteld.</w:t>
      </w:r>
    </w:p>
    <w:p w:rsidRPr="00D56A6C" w:rsidR="004E0815" w:rsidP="004E0815" w:rsidRDefault="004E0815" w14:paraId="609427F0" w14:textId="77777777">
      <w:pPr>
        <w:rPr>
          <w:rFonts w:ascii="Calibri" w:hAnsi="Calibri" w:cs="Calibri"/>
        </w:rPr>
      </w:pPr>
    </w:p>
    <w:p w:rsidRPr="00D56A6C" w:rsidR="00D56A6C" w:rsidP="00D56A6C" w:rsidRDefault="00D56A6C" w14:paraId="2B7230B9" w14:textId="5747C3CB">
      <w:pPr>
        <w:pStyle w:val="Geenafstand"/>
        <w:rPr>
          <w:rFonts w:ascii="Calibri" w:hAnsi="Calibri" w:cs="Calibri"/>
        </w:rPr>
      </w:pPr>
      <w:r w:rsidRPr="00D56A6C">
        <w:rPr>
          <w:rFonts w:ascii="Calibri" w:hAnsi="Calibri" w:cs="Calibri"/>
        </w:rPr>
        <w:t>De minister van Financiën,</w:t>
      </w:r>
      <w:r w:rsidRPr="00D56A6C">
        <w:rPr>
          <w:rFonts w:ascii="Calibri" w:hAnsi="Calibri" w:cs="Calibri"/>
        </w:rPr>
        <w:br/>
        <w:t>E. Heinen</w:t>
      </w:r>
    </w:p>
    <w:p w:rsidRPr="00D56A6C" w:rsidR="00D56A6C" w:rsidP="00D56A6C" w:rsidRDefault="00D56A6C" w14:paraId="2EB0F87D" w14:textId="77777777">
      <w:pPr>
        <w:pStyle w:val="Geenafstand"/>
        <w:rPr>
          <w:rFonts w:ascii="Calibri" w:hAnsi="Calibri" w:cs="Calibri"/>
        </w:rPr>
      </w:pPr>
    </w:p>
    <w:p w:rsidRPr="00D56A6C" w:rsidR="00D56A6C" w:rsidP="00D56A6C" w:rsidRDefault="00D56A6C" w14:paraId="56C3E5E6" w14:textId="1DC87804">
      <w:pPr>
        <w:pStyle w:val="Geenafstand"/>
        <w:rPr>
          <w:rFonts w:ascii="Calibri" w:hAnsi="Calibri" w:cs="Calibri"/>
        </w:rPr>
      </w:pPr>
      <w:r w:rsidRPr="00D56A6C">
        <w:rPr>
          <w:rFonts w:ascii="Calibri" w:hAnsi="Calibri" w:cs="Calibri"/>
        </w:rPr>
        <w:t>De staatssecretaris van Financiën,</w:t>
      </w:r>
      <w:r w:rsidRPr="00D56A6C">
        <w:rPr>
          <w:rFonts w:ascii="Calibri" w:hAnsi="Calibri" w:cs="Calibri"/>
        </w:rPr>
        <w:br/>
        <w:t>T. van Oostenbruggen</w:t>
      </w:r>
    </w:p>
    <w:p w:rsidRPr="00D56A6C" w:rsidR="00D56A6C" w:rsidP="00D56A6C" w:rsidRDefault="00D56A6C" w14:paraId="4ADCEA94" w14:textId="77777777">
      <w:pPr>
        <w:pStyle w:val="Geenafstand"/>
        <w:rPr>
          <w:rFonts w:ascii="Calibri" w:hAnsi="Calibri" w:cs="Calibri"/>
        </w:rPr>
      </w:pPr>
    </w:p>
    <w:p w:rsidRPr="00D56A6C" w:rsidR="004E0815" w:rsidP="00D56A6C" w:rsidRDefault="00D56A6C" w14:paraId="1A7838AE" w14:textId="7DAF5857">
      <w:pPr>
        <w:pStyle w:val="Geenafstand"/>
        <w:rPr>
          <w:rFonts w:ascii="Calibri" w:hAnsi="Calibri" w:cs="Calibri"/>
        </w:rPr>
      </w:pPr>
      <w:r w:rsidRPr="00D56A6C">
        <w:rPr>
          <w:rFonts w:ascii="Calibri" w:hAnsi="Calibri" w:cs="Calibri"/>
        </w:rPr>
        <w:t>D</w:t>
      </w:r>
      <w:r w:rsidRPr="00D56A6C" w:rsidR="004E0815">
        <w:rPr>
          <w:rFonts w:ascii="Calibri" w:hAnsi="Calibri" w:cs="Calibri"/>
        </w:rPr>
        <w:t>e staatssecretaris van Financiën,</w:t>
      </w:r>
    </w:p>
    <w:p w:rsidRPr="00D56A6C" w:rsidR="004E0815" w:rsidP="00D56A6C" w:rsidRDefault="004E0815" w14:paraId="3578AF66" w14:textId="700151E3">
      <w:pPr>
        <w:pStyle w:val="Geenafstand"/>
        <w:rPr>
          <w:rFonts w:ascii="Calibri" w:hAnsi="Calibri" w:cs="Calibri"/>
          <w:lang w:val="de-DE"/>
        </w:rPr>
      </w:pPr>
      <w:r w:rsidRPr="00D56A6C">
        <w:rPr>
          <w:rFonts w:ascii="Calibri" w:hAnsi="Calibri" w:cs="Calibri"/>
          <w:lang w:val="de-DE"/>
        </w:rPr>
        <w:t>S.T.P.H. Palmen</w:t>
      </w:r>
    </w:p>
    <w:p w:rsidRPr="00D56A6C" w:rsidR="00F80165" w:rsidRDefault="00F80165" w14:paraId="71EDA9C1" w14:textId="77777777">
      <w:pPr>
        <w:rPr>
          <w:rFonts w:ascii="Calibri" w:hAnsi="Calibri" w:cs="Calibri"/>
        </w:rPr>
      </w:pPr>
    </w:p>
    <w:sectPr w:rsidRPr="00D56A6C" w:rsidR="00F80165" w:rsidSect="009F3FD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61D5" w14:textId="77777777" w:rsidR="004E0815" w:rsidRDefault="004E0815" w:rsidP="004E0815">
      <w:pPr>
        <w:spacing w:after="0" w:line="240" w:lineRule="auto"/>
      </w:pPr>
      <w:r>
        <w:separator/>
      </w:r>
    </w:p>
  </w:endnote>
  <w:endnote w:type="continuationSeparator" w:id="0">
    <w:p w14:paraId="795ED3F7" w14:textId="77777777" w:rsidR="004E0815" w:rsidRDefault="004E0815" w:rsidP="004E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B2BF" w14:textId="77777777" w:rsidR="004E0815" w:rsidRPr="004E0815" w:rsidRDefault="004E0815" w:rsidP="004E08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5E03" w14:textId="77777777" w:rsidR="004E0815" w:rsidRPr="004E0815" w:rsidRDefault="004E0815" w:rsidP="004E08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D9FE" w14:textId="77777777" w:rsidR="004E0815" w:rsidRPr="004E0815" w:rsidRDefault="004E0815" w:rsidP="004E08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5142" w14:textId="77777777" w:rsidR="004E0815" w:rsidRDefault="004E0815" w:rsidP="004E0815">
      <w:pPr>
        <w:spacing w:after="0" w:line="240" w:lineRule="auto"/>
      </w:pPr>
      <w:r>
        <w:separator/>
      </w:r>
    </w:p>
  </w:footnote>
  <w:footnote w:type="continuationSeparator" w:id="0">
    <w:p w14:paraId="66B48BFD" w14:textId="77777777" w:rsidR="004E0815" w:rsidRDefault="004E0815" w:rsidP="004E0815">
      <w:pPr>
        <w:spacing w:after="0" w:line="240" w:lineRule="auto"/>
      </w:pPr>
      <w:r>
        <w:continuationSeparator/>
      </w:r>
    </w:p>
  </w:footnote>
  <w:footnote w:id="1">
    <w:p w14:paraId="418A630D" w14:textId="59B6702F" w:rsidR="004E0815" w:rsidRPr="00D56A6C" w:rsidRDefault="004E0815" w:rsidP="004E0815">
      <w:pPr>
        <w:pStyle w:val="Voetnoottekst"/>
        <w:rPr>
          <w:rFonts w:ascii="Calibri" w:hAnsi="Calibri" w:cs="Calibri"/>
        </w:rPr>
      </w:pPr>
      <w:r w:rsidRPr="00D56A6C">
        <w:rPr>
          <w:rStyle w:val="Voetnootmarkering"/>
          <w:rFonts w:ascii="Calibri" w:hAnsi="Calibri" w:cs="Calibri"/>
        </w:rPr>
        <w:footnoteRef/>
      </w:r>
      <w:r w:rsidRPr="00D56A6C">
        <w:rPr>
          <w:rFonts w:ascii="Calibri" w:hAnsi="Calibri" w:cs="Calibri"/>
        </w:rPr>
        <w:t xml:space="preserve"> Kamerstuk 26 643, nr. 1056 - 7 juli 2023</w:t>
      </w:r>
    </w:p>
  </w:footnote>
  <w:footnote w:id="2">
    <w:p w14:paraId="7506C7AE" w14:textId="46FAAC71" w:rsidR="004E0815" w:rsidRPr="00D56A6C" w:rsidRDefault="004E0815" w:rsidP="004E0815">
      <w:pPr>
        <w:pStyle w:val="Voetnoottekst"/>
        <w:rPr>
          <w:rFonts w:ascii="Calibri" w:hAnsi="Calibri" w:cs="Calibri"/>
        </w:rPr>
      </w:pPr>
      <w:r w:rsidRPr="00D56A6C">
        <w:rPr>
          <w:rStyle w:val="Voetnootmarkering"/>
          <w:rFonts w:ascii="Calibri" w:hAnsi="Calibri" w:cs="Calibri"/>
        </w:rPr>
        <w:footnoteRef/>
      </w:r>
      <w:r w:rsidRPr="00D56A6C">
        <w:rPr>
          <w:rFonts w:ascii="Calibri" w:hAnsi="Calibri" w:cs="Calibri"/>
        </w:rPr>
        <w:t xml:space="preserve"> </w:t>
      </w:r>
      <w:r w:rsidRPr="00D56A6C">
        <w:rPr>
          <w:rFonts w:ascii="Calibri" w:hAnsi="Calibri" w:cs="Calibri"/>
          <w:i/>
          <w:iCs/>
        </w:rPr>
        <w:t>Kamerstukken II</w:t>
      </w:r>
      <w:r w:rsidRPr="00D56A6C">
        <w:rPr>
          <w:rFonts w:ascii="Calibri" w:hAnsi="Calibri" w:cs="Calibri"/>
        </w:rPr>
        <w:t xml:space="preserve"> 2024/25, 26 643, nr. 1286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EE67" w14:textId="77777777" w:rsidR="004E0815" w:rsidRPr="004E0815" w:rsidRDefault="004E0815" w:rsidP="004E08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E4BF" w14:textId="77777777" w:rsidR="004E0815" w:rsidRPr="004E0815" w:rsidRDefault="004E0815" w:rsidP="004E08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C4EB" w14:textId="77777777" w:rsidR="004E0815" w:rsidRPr="004E0815" w:rsidRDefault="004E0815" w:rsidP="004E08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15"/>
    <w:rsid w:val="004E0815"/>
    <w:rsid w:val="008506CA"/>
    <w:rsid w:val="009F3FDB"/>
    <w:rsid w:val="00D56A6C"/>
    <w:rsid w:val="00E219E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6DF4"/>
  <w15:chartTrackingRefBased/>
  <w15:docId w15:val="{91795AFB-29B6-4683-BD5B-ABFC362B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8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8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8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8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8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8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8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8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8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8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8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8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8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8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8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815"/>
    <w:rPr>
      <w:rFonts w:eastAsiaTheme="majorEastAsia" w:cstheme="majorBidi"/>
      <w:color w:val="272727" w:themeColor="text1" w:themeTint="D8"/>
    </w:rPr>
  </w:style>
  <w:style w:type="paragraph" w:styleId="Titel">
    <w:name w:val="Title"/>
    <w:basedOn w:val="Standaard"/>
    <w:next w:val="Standaard"/>
    <w:link w:val="TitelChar"/>
    <w:uiPriority w:val="10"/>
    <w:qFormat/>
    <w:rsid w:val="004E0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8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8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8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8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815"/>
    <w:rPr>
      <w:i/>
      <w:iCs/>
      <w:color w:val="404040" w:themeColor="text1" w:themeTint="BF"/>
    </w:rPr>
  </w:style>
  <w:style w:type="paragraph" w:styleId="Lijstalinea">
    <w:name w:val="List Paragraph"/>
    <w:basedOn w:val="Standaard"/>
    <w:uiPriority w:val="34"/>
    <w:qFormat/>
    <w:rsid w:val="004E0815"/>
    <w:pPr>
      <w:ind w:left="720"/>
      <w:contextualSpacing/>
    </w:pPr>
  </w:style>
  <w:style w:type="character" w:styleId="Intensievebenadrukking">
    <w:name w:val="Intense Emphasis"/>
    <w:basedOn w:val="Standaardalinea-lettertype"/>
    <w:uiPriority w:val="21"/>
    <w:qFormat/>
    <w:rsid w:val="004E0815"/>
    <w:rPr>
      <w:i/>
      <w:iCs/>
      <w:color w:val="0F4761" w:themeColor="accent1" w:themeShade="BF"/>
    </w:rPr>
  </w:style>
  <w:style w:type="paragraph" w:styleId="Duidelijkcitaat">
    <w:name w:val="Intense Quote"/>
    <w:basedOn w:val="Standaard"/>
    <w:next w:val="Standaard"/>
    <w:link w:val="DuidelijkcitaatChar"/>
    <w:uiPriority w:val="30"/>
    <w:qFormat/>
    <w:rsid w:val="004E0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815"/>
    <w:rPr>
      <w:i/>
      <w:iCs/>
      <w:color w:val="0F4761" w:themeColor="accent1" w:themeShade="BF"/>
    </w:rPr>
  </w:style>
  <w:style w:type="character" w:styleId="Intensieveverwijzing">
    <w:name w:val="Intense Reference"/>
    <w:basedOn w:val="Standaardalinea-lettertype"/>
    <w:uiPriority w:val="32"/>
    <w:qFormat/>
    <w:rsid w:val="004E0815"/>
    <w:rPr>
      <w:b/>
      <w:bCs/>
      <w:smallCaps/>
      <w:color w:val="0F4761" w:themeColor="accent1" w:themeShade="BF"/>
      <w:spacing w:val="5"/>
    </w:rPr>
  </w:style>
  <w:style w:type="paragraph" w:customStyle="1" w:styleId="StandaardSlotzin">
    <w:name w:val="Standaard_Slotzin"/>
    <w:basedOn w:val="Standaard"/>
    <w:next w:val="Standaard"/>
    <w:rsid w:val="004E081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E081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E081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4E0815"/>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E08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E0815"/>
    <w:rPr>
      <w:vertAlign w:val="superscript"/>
    </w:rPr>
  </w:style>
  <w:style w:type="paragraph" w:styleId="Koptekst">
    <w:name w:val="header"/>
    <w:basedOn w:val="Standaard"/>
    <w:link w:val="KoptekstChar"/>
    <w:uiPriority w:val="99"/>
    <w:unhideWhenUsed/>
    <w:rsid w:val="004E08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0815"/>
  </w:style>
  <w:style w:type="paragraph" w:styleId="Voettekst">
    <w:name w:val="footer"/>
    <w:basedOn w:val="Standaard"/>
    <w:link w:val="VoettekstChar"/>
    <w:uiPriority w:val="99"/>
    <w:unhideWhenUsed/>
    <w:rsid w:val="004E08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0815"/>
  </w:style>
  <w:style w:type="paragraph" w:styleId="Geenafstand">
    <w:name w:val="No Spacing"/>
    <w:uiPriority w:val="1"/>
    <w:qFormat/>
    <w:rsid w:val="00D56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662</ap:Words>
  <ap:Characters>3643</ap:Characters>
  <ap:DocSecurity>0</ap:DocSecurity>
  <ap:Lines>30</ap:Lines>
  <ap:Paragraphs>8</ap:Paragraphs>
  <ap:ScaleCrop>false</ap:ScaleCrop>
  <ap:LinksUpToDate>false</ap:LinksUpToDate>
  <ap:CharactersWithSpaces>4297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2025-06-19T10:04:00.0000000Z</dcterms:created>
  <dcterms:modified xsi:type="dcterms:W3CDTF">2025-06-19T10:04:00.0000000Z</dcterms:modified>
  <version/>
  <category/>
</coreProperties>
</file>