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B7683" w:rsidR="005E4C3E" w:rsidP="005E4C3E" w:rsidRDefault="00000000" w14:paraId="0B676EA8" w14:textId="77777777">
      <w:pPr>
        <w:spacing w:line="240" w:lineRule="auto"/>
        <w:rPr>
          <w:b/>
          <w:bCs/>
        </w:rPr>
      </w:pPr>
      <w:r>
        <w:t>Hierbij stuur ik de beantwoording van de schriftelijke v</w:t>
      </w:r>
      <w:r w:rsidRPr="0001195D">
        <w:t>ragen</w:t>
      </w:r>
      <w:r>
        <w:t xml:space="preserve"> </w:t>
      </w:r>
      <w:r w:rsidRPr="006B7683">
        <w:t xml:space="preserve">(kenmerk 2025Z09098) </w:t>
      </w:r>
      <w:bookmarkStart w:name="_Hlk199749284" w:id="0"/>
      <w:r w:rsidRPr="0001195D">
        <w:t>van het lid Welzijn (Nieuw Sociaal Contract) aan de minister van Volkshuisvesting en Ruimtelijke</w:t>
      </w:r>
      <w:r>
        <w:t xml:space="preserve"> </w:t>
      </w:r>
      <w:r w:rsidRPr="0001195D">
        <w:t>Ordening over de uitvoering van de motie-Welzijn (Kamerstuk 34293, nr. 143) inzake risicobeheersing</w:t>
      </w:r>
      <w:r>
        <w:t xml:space="preserve"> </w:t>
      </w:r>
      <w:r w:rsidRPr="0001195D">
        <w:t>Binnenhofrenovatie naar aanleiding van de 13de voortgangsrapportage Binnenhof</w:t>
      </w:r>
      <w:r>
        <w:t xml:space="preserve"> </w:t>
      </w:r>
      <w:bookmarkEnd w:id="0"/>
      <w:r w:rsidRPr="0001195D">
        <w:t>(ingezonden 13 mei 2025)</w:t>
      </w:r>
      <w:r>
        <w:t>.</w:t>
      </w:r>
    </w:p>
    <w:p w:rsidR="006B7683" w:rsidP="006B7683" w:rsidRDefault="00000000" w14:paraId="1A0CCAD2" w14:textId="77777777">
      <w:r>
        <w:br/>
        <w:t>De minister van Volkshuisvesting en Ruimtelijke Ordening,</w:t>
      </w:r>
    </w:p>
    <w:p w:rsidR="006B7683" w:rsidP="006B7683" w:rsidRDefault="006B7683" w14:paraId="77CD9F12" w14:textId="77777777"/>
    <w:p w:rsidR="006B7683" w:rsidP="006B7683" w:rsidRDefault="006B7683" w14:paraId="265C6C01" w14:textId="77777777"/>
    <w:p w:rsidR="006B7683" w:rsidP="006B7683" w:rsidRDefault="006B7683" w14:paraId="42A81C95" w14:textId="77777777"/>
    <w:p w:rsidR="006B7683" w:rsidP="006B7683" w:rsidRDefault="006B7683" w14:paraId="465D5F23" w14:textId="77777777"/>
    <w:p w:rsidR="006B7683" w:rsidP="006B7683" w:rsidRDefault="006B7683" w14:paraId="0717A7D9" w14:textId="77777777"/>
    <w:p w:rsidR="006B7683" w:rsidP="006B7683" w:rsidRDefault="00000000" w14:paraId="318ED30D" w14:textId="77777777">
      <w:r>
        <w:t>Mona Keijzer</w:t>
      </w:r>
    </w:p>
    <w:p w:rsidR="006B7683" w:rsidP="005E4C3E" w:rsidRDefault="006B7683" w14:paraId="4F435B6F" w14:textId="77777777">
      <w:pPr>
        <w:spacing w:line="240" w:lineRule="auto"/>
        <w:rPr>
          <w:b/>
          <w:bCs/>
        </w:rPr>
      </w:pPr>
    </w:p>
    <w:p w:rsidR="006B7683" w:rsidP="005E4C3E" w:rsidRDefault="006B7683" w14:paraId="661796A0" w14:textId="77777777">
      <w:pPr>
        <w:spacing w:line="240" w:lineRule="auto"/>
        <w:rPr>
          <w:b/>
          <w:bCs/>
        </w:rPr>
      </w:pPr>
    </w:p>
    <w:p w:rsidR="006B7683" w:rsidP="005E4C3E" w:rsidRDefault="006B7683" w14:paraId="31FA6825" w14:textId="77777777">
      <w:pPr>
        <w:spacing w:line="240" w:lineRule="auto"/>
        <w:rPr>
          <w:b/>
          <w:bCs/>
        </w:rPr>
      </w:pPr>
    </w:p>
    <w:p w:rsidR="006B7683" w:rsidP="005E4C3E" w:rsidRDefault="006B7683" w14:paraId="6E7A1C1F" w14:textId="77777777">
      <w:pPr>
        <w:spacing w:line="240" w:lineRule="auto"/>
        <w:rPr>
          <w:b/>
          <w:bCs/>
        </w:rPr>
      </w:pPr>
    </w:p>
    <w:p w:rsidR="006B7683" w:rsidP="005E4C3E" w:rsidRDefault="006B7683" w14:paraId="5D95B271" w14:textId="77777777">
      <w:pPr>
        <w:spacing w:line="240" w:lineRule="auto"/>
        <w:rPr>
          <w:b/>
          <w:bCs/>
        </w:rPr>
      </w:pPr>
    </w:p>
    <w:p w:rsidR="006B7683" w:rsidP="005E4C3E" w:rsidRDefault="006B7683" w14:paraId="52EB8984" w14:textId="77777777">
      <w:pPr>
        <w:spacing w:line="240" w:lineRule="auto"/>
        <w:rPr>
          <w:b/>
          <w:bCs/>
        </w:rPr>
      </w:pPr>
    </w:p>
    <w:p w:rsidR="006B7683" w:rsidP="005E4C3E" w:rsidRDefault="006B7683" w14:paraId="31077F72" w14:textId="77777777">
      <w:pPr>
        <w:spacing w:line="240" w:lineRule="auto"/>
        <w:rPr>
          <w:b/>
          <w:bCs/>
        </w:rPr>
      </w:pPr>
    </w:p>
    <w:p w:rsidR="006B7683" w:rsidP="005E4C3E" w:rsidRDefault="006B7683" w14:paraId="07B100E0" w14:textId="77777777">
      <w:pPr>
        <w:spacing w:line="240" w:lineRule="auto"/>
        <w:rPr>
          <w:b/>
          <w:bCs/>
        </w:rPr>
      </w:pPr>
    </w:p>
    <w:p w:rsidR="006B7683" w:rsidP="005E4C3E" w:rsidRDefault="006B7683" w14:paraId="2C7B374A" w14:textId="77777777">
      <w:pPr>
        <w:spacing w:line="240" w:lineRule="auto"/>
        <w:rPr>
          <w:b/>
          <w:bCs/>
        </w:rPr>
      </w:pPr>
    </w:p>
    <w:p w:rsidR="006B7683" w:rsidP="005E4C3E" w:rsidRDefault="006B7683" w14:paraId="0E04E847" w14:textId="77777777">
      <w:pPr>
        <w:spacing w:line="240" w:lineRule="auto"/>
        <w:rPr>
          <w:b/>
          <w:bCs/>
        </w:rPr>
      </w:pPr>
    </w:p>
    <w:p w:rsidR="006B7683" w:rsidP="005E4C3E" w:rsidRDefault="006B7683" w14:paraId="6D4FAFD3" w14:textId="77777777">
      <w:pPr>
        <w:spacing w:line="240" w:lineRule="auto"/>
        <w:rPr>
          <w:b/>
          <w:bCs/>
        </w:rPr>
      </w:pPr>
    </w:p>
    <w:p w:rsidR="006B7683" w:rsidP="005E4C3E" w:rsidRDefault="006B7683" w14:paraId="25192F29" w14:textId="77777777">
      <w:pPr>
        <w:spacing w:line="240" w:lineRule="auto"/>
        <w:rPr>
          <w:b/>
          <w:bCs/>
        </w:rPr>
      </w:pPr>
    </w:p>
    <w:p w:rsidR="006B7683" w:rsidP="005E4C3E" w:rsidRDefault="006B7683" w14:paraId="5232F4F6" w14:textId="77777777">
      <w:pPr>
        <w:spacing w:line="240" w:lineRule="auto"/>
        <w:rPr>
          <w:b/>
          <w:bCs/>
        </w:rPr>
      </w:pPr>
    </w:p>
    <w:p w:rsidR="006B7683" w:rsidP="005E4C3E" w:rsidRDefault="006B7683" w14:paraId="07EC5CA2" w14:textId="77777777">
      <w:pPr>
        <w:spacing w:line="240" w:lineRule="auto"/>
        <w:rPr>
          <w:b/>
          <w:bCs/>
        </w:rPr>
      </w:pPr>
    </w:p>
    <w:p w:rsidR="006B7683" w:rsidP="005E4C3E" w:rsidRDefault="006B7683" w14:paraId="11AA6F79" w14:textId="77777777">
      <w:pPr>
        <w:spacing w:line="240" w:lineRule="auto"/>
        <w:rPr>
          <w:b/>
          <w:bCs/>
        </w:rPr>
      </w:pPr>
    </w:p>
    <w:p w:rsidR="006B7683" w:rsidP="005E4C3E" w:rsidRDefault="006B7683" w14:paraId="52832669" w14:textId="77777777">
      <w:pPr>
        <w:spacing w:line="240" w:lineRule="auto"/>
        <w:rPr>
          <w:b/>
          <w:bCs/>
        </w:rPr>
      </w:pPr>
    </w:p>
    <w:p w:rsidR="006B7683" w:rsidP="005E4C3E" w:rsidRDefault="006B7683" w14:paraId="0C655F7E" w14:textId="77777777">
      <w:pPr>
        <w:spacing w:line="240" w:lineRule="auto"/>
        <w:rPr>
          <w:b/>
          <w:bCs/>
        </w:rPr>
      </w:pPr>
    </w:p>
    <w:p w:rsidR="006B7683" w:rsidP="005E4C3E" w:rsidRDefault="006B7683" w14:paraId="280D13FB" w14:textId="77777777">
      <w:pPr>
        <w:spacing w:line="240" w:lineRule="auto"/>
        <w:rPr>
          <w:b/>
          <w:bCs/>
        </w:rPr>
      </w:pPr>
    </w:p>
    <w:p w:rsidR="006B7683" w:rsidP="005E4C3E" w:rsidRDefault="006B7683" w14:paraId="18C4484C" w14:textId="77777777">
      <w:pPr>
        <w:spacing w:line="240" w:lineRule="auto"/>
        <w:rPr>
          <w:b/>
          <w:bCs/>
        </w:rPr>
      </w:pPr>
    </w:p>
    <w:p w:rsidR="006B7683" w:rsidP="005E4C3E" w:rsidRDefault="006B7683" w14:paraId="3D16435B" w14:textId="77777777">
      <w:pPr>
        <w:spacing w:line="240" w:lineRule="auto"/>
        <w:rPr>
          <w:b/>
          <w:bCs/>
        </w:rPr>
      </w:pPr>
    </w:p>
    <w:p w:rsidR="006B7683" w:rsidP="005E4C3E" w:rsidRDefault="006B7683" w14:paraId="1A22D94C" w14:textId="77777777">
      <w:pPr>
        <w:spacing w:line="240" w:lineRule="auto"/>
        <w:rPr>
          <w:b/>
          <w:bCs/>
        </w:rPr>
      </w:pPr>
    </w:p>
    <w:p w:rsidR="006B7683" w:rsidP="005E4C3E" w:rsidRDefault="006B7683" w14:paraId="45F6E6EA" w14:textId="77777777">
      <w:pPr>
        <w:spacing w:line="240" w:lineRule="auto"/>
        <w:rPr>
          <w:b/>
          <w:bCs/>
        </w:rPr>
      </w:pPr>
    </w:p>
    <w:p w:rsidR="006B7683" w:rsidP="005E4C3E" w:rsidRDefault="006B7683" w14:paraId="2C058297" w14:textId="77777777">
      <w:pPr>
        <w:spacing w:line="240" w:lineRule="auto"/>
        <w:rPr>
          <w:b/>
          <w:bCs/>
        </w:rPr>
      </w:pPr>
    </w:p>
    <w:p w:rsidR="006B7683" w:rsidP="005E4C3E" w:rsidRDefault="006B7683" w14:paraId="6A6F9DB0" w14:textId="77777777">
      <w:pPr>
        <w:spacing w:line="240" w:lineRule="auto"/>
        <w:rPr>
          <w:b/>
          <w:bCs/>
        </w:rPr>
      </w:pPr>
    </w:p>
    <w:p w:rsidR="009C611B" w:rsidRDefault="00000000" w14:paraId="57016A0A" w14:textId="77777777">
      <w:pPr>
        <w:spacing w:line="240" w:lineRule="auto"/>
        <w:rPr>
          <w:rFonts w:eastAsiaTheme="minorHAnsi" w:cstheme="minorBidi"/>
          <w:b/>
          <w:bCs/>
          <w:color w:val="auto"/>
          <w:kern w:val="2"/>
          <w:lang w:eastAsia="en-US"/>
          <w14:ligatures w14:val="standardContextual"/>
        </w:rPr>
      </w:pPr>
      <w:r>
        <w:rPr>
          <w:b/>
          <w:bCs/>
        </w:rPr>
        <w:br w:type="page"/>
      </w:r>
    </w:p>
    <w:p w:rsidRPr="00B54285" w:rsidR="005E4C3E" w:rsidP="005E4C3E" w:rsidRDefault="00000000" w14:paraId="6C4DDA32" w14:textId="77777777">
      <w:pPr>
        <w:pStyle w:val="Lijstalinea"/>
        <w:numPr>
          <w:ilvl w:val="0"/>
          <w:numId w:val="7"/>
        </w:numPr>
        <w:spacing w:after="0" w:line="240" w:lineRule="auto"/>
        <w:rPr>
          <w:rFonts w:ascii="Verdana" w:hAnsi="Verdana"/>
          <w:b/>
          <w:bCs/>
          <w:sz w:val="18"/>
          <w:szCs w:val="18"/>
        </w:rPr>
      </w:pPr>
      <w:r w:rsidRPr="00B54285">
        <w:rPr>
          <w:rFonts w:ascii="Verdana" w:hAnsi="Verdana"/>
          <w:b/>
          <w:bCs/>
          <w:sz w:val="18"/>
          <w:szCs w:val="18"/>
        </w:rPr>
        <w:lastRenderedPageBreak/>
        <w:t>Deelt u de opvatting dat de motie niet alleen oproept tot transparantie, maar ook tot verscherpte risicobeheersing, en dat het enkel benoemen van risico’s, zonder aanvullende mitigerende maatregelen, geen recht doet aan de strekking van de motie?</w:t>
      </w:r>
    </w:p>
    <w:p w:rsidR="005E4C3E" w:rsidP="005E4C3E" w:rsidRDefault="005E4C3E" w14:paraId="01B8A4D5" w14:textId="77777777">
      <w:pPr>
        <w:pStyle w:val="Lijstalinea"/>
        <w:spacing w:after="0" w:line="240" w:lineRule="auto"/>
        <w:rPr>
          <w:rFonts w:ascii="Verdana" w:hAnsi="Verdana"/>
          <w:sz w:val="18"/>
          <w:szCs w:val="18"/>
        </w:rPr>
      </w:pPr>
    </w:p>
    <w:p w:rsidRPr="00610ABB" w:rsidR="005E4C3E" w:rsidP="005E4C3E" w:rsidRDefault="00000000" w14:paraId="23982BD0" w14:textId="77777777">
      <w:pPr>
        <w:pStyle w:val="Lijstalinea"/>
        <w:spacing w:after="0" w:line="240" w:lineRule="auto"/>
        <w:rPr>
          <w:rFonts w:ascii="Verdana" w:hAnsi="Verdana"/>
          <w:color w:val="FF0000"/>
          <w:sz w:val="18"/>
          <w:szCs w:val="18"/>
        </w:rPr>
      </w:pPr>
      <w:r>
        <w:rPr>
          <w:rFonts w:ascii="Verdana" w:hAnsi="Verdana"/>
          <w:sz w:val="18"/>
          <w:szCs w:val="18"/>
        </w:rPr>
        <w:t xml:space="preserve">Bij risicomanagement is niet alleen het identificeren maar juist ook het beheersen van risico’s van groot belang. In uw motie wijst u erop dat ook de komende fase, de realisatiefase nog risico’s kent. </w:t>
      </w:r>
      <w:r w:rsidRPr="001A37B3">
        <w:rPr>
          <w:rFonts w:ascii="Verdana" w:hAnsi="Verdana"/>
          <w:sz w:val="18"/>
          <w:szCs w:val="18"/>
        </w:rPr>
        <w:t>In de</w:t>
      </w:r>
      <w:r>
        <w:rPr>
          <w:rFonts w:ascii="Verdana" w:hAnsi="Verdana"/>
          <w:sz w:val="18"/>
          <w:szCs w:val="18"/>
        </w:rPr>
        <w:t xml:space="preserve"> 13de</w:t>
      </w:r>
      <w:r w:rsidRPr="001A37B3">
        <w:rPr>
          <w:rFonts w:ascii="Verdana" w:hAnsi="Verdana"/>
          <w:sz w:val="18"/>
          <w:szCs w:val="18"/>
        </w:rPr>
        <w:t xml:space="preserve"> voortgangsrapportage </w:t>
      </w:r>
      <w:r>
        <w:rPr>
          <w:rFonts w:ascii="Verdana" w:hAnsi="Verdana"/>
          <w:sz w:val="18"/>
          <w:szCs w:val="18"/>
        </w:rPr>
        <w:t>is de paragraaf over risico’s naar aanleiding van uw motie uitgebreid. D</w:t>
      </w:r>
      <w:r w:rsidRPr="001A37B3">
        <w:rPr>
          <w:rFonts w:ascii="Verdana" w:hAnsi="Verdana"/>
          <w:sz w:val="18"/>
          <w:szCs w:val="18"/>
        </w:rPr>
        <w:t>e toprisico’s en aanvullend de financiële toprisico</w:t>
      </w:r>
      <w:r>
        <w:rPr>
          <w:rFonts w:ascii="Verdana" w:hAnsi="Verdana"/>
          <w:sz w:val="18"/>
          <w:szCs w:val="18"/>
        </w:rPr>
        <w:t>’</w:t>
      </w:r>
      <w:r w:rsidRPr="001A37B3">
        <w:rPr>
          <w:rFonts w:ascii="Verdana" w:hAnsi="Verdana"/>
          <w:sz w:val="18"/>
          <w:szCs w:val="18"/>
        </w:rPr>
        <w:t xml:space="preserve">s </w:t>
      </w:r>
      <w:r>
        <w:rPr>
          <w:rFonts w:ascii="Verdana" w:hAnsi="Verdana"/>
          <w:sz w:val="18"/>
          <w:szCs w:val="18"/>
        </w:rPr>
        <w:t xml:space="preserve">zijn </w:t>
      </w:r>
      <w:r w:rsidRPr="001A37B3">
        <w:rPr>
          <w:rFonts w:ascii="Verdana" w:hAnsi="Verdana"/>
          <w:sz w:val="18"/>
          <w:szCs w:val="18"/>
        </w:rPr>
        <w:t>toegelicht en bij ieder van deze risico</w:t>
      </w:r>
      <w:r>
        <w:rPr>
          <w:rFonts w:ascii="Verdana" w:hAnsi="Verdana"/>
          <w:sz w:val="18"/>
          <w:szCs w:val="18"/>
        </w:rPr>
        <w:t>’s is</w:t>
      </w:r>
      <w:r w:rsidRPr="001A37B3">
        <w:rPr>
          <w:rFonts w:ascii="Verdana" w:hAnsi="Verdana"/>
          <w:sz w:val="18"/>
          <w:szCs w:val="18"/>
        </w:rPr>
        <w:t xml:space="preserve"> de beheerstrategie beschreven. </w:t>
      </w:r>
      <w:r>
        <w:rPr>
          <w:rFonts w:ascii="Verdana" w:hAnsi="Verdana"/>
          <w:sz w:val="18"/>
          <w:szCs w:val="18"/>
        </w:rPr>
        <w:t xml:space="preserve">Het programma Binnenhofrenovatie bestaat uit verschillende deelprojecten. Het risicodossier kent risico’s op alle niveaus. Zo hebben de aannemers een risicodossier, zijn er risico’s op projectniveau en zijn er overkoepelende programmarisico’s. De toprisico’s bestaan daarom vaak uit meerdere risico’s die op programmaniveau zijn geclusterd. Zowel op programmaniveau, projectniveau en bij de aannemers worden beheersmaatregelen getroffen. Met de in de voortgangsrapportage toegelichte </w:t>
      </w:r>
      <w:r w:rsidRPr="001A37B3">
        <w:rPr>
          <w:rFonts w:ascii="Verdana" w:hAnsi="Verdana"/>
          <w:sz w:val="18"/>
          <w:szCs w:val="18"/>
        </w:rPr>
        <w:t>beheersstrategie</w:t>
      </w:r>
      <w:r>
        <w:rPr>
          <w:rFonts w:ascii="Verdana" w:hAnsi="Verdana"/>
          <w:sz w:val="18"/>
          <w:szCs w:val="18"/>
        </w:rPr>
        <w:t xml:space="preserve"> wordt ingezet op maatregelen om een negatieve impact van risico’s zo veel mogelijk te beperken. </w:t>
      </w:r>
      <w:r w:rsidRPr="001A37B3">
        <w:rPr>
          <w:rFonts w:ascii="Verdana" w:hAnsi="Verdana"/>
          <w:sz w:val="18"/>
          <w:szCs w:val="18"/>
        </w:rPr>
        <w:t xml:space="preserve">Gegeven de hoeveelheid risico’s en bijbehorende beheersmaatregelen is de informatie </w:t>
      </w:r>
      <w:r>
        <w:rPr>
          <w:rFonts w:ascii="Verdana" w:hAnsi="Verdana"/>
          <w:sz w:val="18"/>
          <w:szCs w:val="18"/>
        </w:rPr>
        <w:t xml:space="preserve">per risico </w:t>
      </w:r>
      <w:r w:rsidRPr="001A37B3">
        <w:rPr>
          <w:rFonts w:ascii="Verdana" w:hAnsi="Verdana"/>
          <w:sz w:val="18"/>
          <w:szCs w:val="18"/>
        </w:rPr>
        <w:t>te uitgebreid om in</w:t>
      </w:r>
      <w:r>
        <w:rPr>
          <w:rFonts w:ascii="Verdana" w:hAnsi="Verdana"/>
          <w:sz w:val="18"/>
          <w:szCs w:val="18"/>
        </w:rPr>
        <w:t xml:space="preserve"> voortgangsrapportages aan uw Kamer te sturen. Daarnaast betreft het ook maatregelen die departementaal of commercieel vertrouwelijk zijn. </w:t>
      </w:r>
    </w:p>
    <w:p w:rsidRPr="00610ABB" w:rsidR="005E4C3E" w:rsidP="005E4C3E" w:rsidRDefault="005E4C3E" w14:paraId="1FD59964" w14:textId="77777777">
      <w:pPr>
        <w:spacing w:line="240" w:lineRule="auto"/>
        <w:rPr>
          <w:b/>
          <w:bCs/>
          <w:color w:val="FF0000"/>
        </w:rPr>
      </w:pPr>
    </w:p>
    <w:p w:rsidRPr="00B54285" w:rsidR="005E4C3E" w:rsidP="005E4C3E" w:rsidRDefault="00000000" w14:paraId="606A5F1A" w14:textId="77777777">
      <w:pPr>
        <w:pStyle w:val="Lijstalinea"/>
        <w:numPr>
          <w:ilvl w:val="0"/>
          <w:numId w:val="7"/>
        </w:numPr>
        <w:spacing w:after="0" w:line="240" w:lineRule="auto"/>
        <w:rPr>
          <w:rFonts w:ascii="Verdana" w:hAnsi="Verdana"/>
          <w:b/>
          <w:bCs/>
          <w:sz w:val="18"/>
          <w:szCs w:val="18"/>
        </w:rPr>
      </w:pPr>
      <w:r w:rsidRPr="00B54285">
        <w:rPr>
          <w:rFonts w:ascii="Verdana" w:hAnsi="Verdana"/>
          <w:b/>
          <w:bCs/>
          <w:sz w:val="18"/>
          <w:szCs w:val="18"/>
        </w:rPr>
        <w:t>Bent u bereid als aanvullende mitigerende maatregel een onafhankelijke risico-audit te laten uitvoeren (bijvoorbeeld door Rijkswaterstaat, Auditdienst Rijk of een externe projectauditor) om te toetsen of de bestaande risicodossiers volledig en toereikend zijn en of de getroffen maatregelen daadwerkelijk effectief zijn? Of heeft een dergelijke audit al plaatsgevonden, en zo ja, wanneer en wat waren de uitkomsten?</w:t>
      </w:r>
    </w:p>
    <w:p w:rsidR="005E4C3E" w:rsidP="005E4C3E" w:rsidRDefault="005E4C3E" w14:paraId="6BCF571D" w14:textId="77777777">
      <w:pPr>
        <w:spacing w:line="240" w:lineRule="auto"/>
      </w:pPr>
    </w:p>
    <w:p w:rsidR="005E4C3E" w:rsidP="005E4C3E" w:rsidRDefault="00000000" w14:paraId="0C4DD83E" w14:textId="77777777">
      <w:pPr>
        <w:spacing w:line="240" w:lineRule="auto"/>
        <w:ind w:left="708"/>
      </w:pPr>
      <w:r>
        <w:t xml:space="preserve">Afgelopen jaren is het risicomanagementproces (werkwijze) en het totale risicodossier doorontwikkeld voor zowel de voorbereidings- als de uitvoeringsfase. De risico’s worden op meerdere manieren getoetst: </w:t>
      </w:r>
    </w:p>
    <w:p w:rsidRPr="0070685B" w:rsidR="005E4C3E" w:rsidP="005E4C3E" w:rsidRDefault="00000000" w14:paraId="216D7ACC" w14:textId="77777777">
      <w:pPr>
        <w:pStyle w:val="Lijstalinea"/>
        <w:numPr>
          <w:ilvl w:val="0"/>
          <w:numId w:val="8"/>
        </w:numPr>
        <w:spacing w:after="0" w:line="240" w:lineRule="auto"/>
        <w:rPr>
          <w:rFonts w:ascii="Verdana" w:hAnsi="Verdana"/>
          <w:sz w:val="18"/>
          <w:szCs w:val="18"/>
        </w:rPr>
      </w:pPr>
      <w:r w:rsidRPr="0070685B">
        <w:rPr>
          <w:rFonts w:ascii="Verdana" w:hAnsi="Verdana"/>
          <w:sz w:val="18"/>
          <w:szCs w:val="18"/>
        </w:rPr>
        <w:t>Intern het programma vindt periodieke toetsing en sturing op beheersmaatregelen plaats i.h.k.v. projectbeheersing ondersteund door PWC;</w:t>
      </w:r>
    </w:p>
    <w:p w:rsidRPr="0070685B" w:rsidR="005E4C3E" w:rsidP="005E4C3E" w:rsidRDefault="00000000" w14:paraId="000CA766" w14:textId="77777777">
      <w:pPr>
        <w:pStyle w:val="Lijstalinea"/>
        <w:numPr>
          <w:ilvl w:val="0"/>
          <w:numId w:val="8"/>
        </w:numPr>
        <w:spacing w:after="0" w:line="240" w:lineRule="auto"/>
        <w:rPr>
          <w:rFonts w:ascii="Verdana" w:hAnsi="Verdana"/>
          <w:sz w:val="18"/>
          <w:szCs w:val="18"/>
        </w:rPr>
      </w:pPr>
      <w:r w:rsidRPr="0070685B">
        <w:rPr>
          <w:rFonts w:ascii="Verdana" w:hAnsi="Verdana"/>
          <w:sz w:val="18"/>
          <w:szCs w:val="18"/>
        </w:rPr>
        <w:t xml:space="preserve">Het risicodossier maakt deel uit van de interne managementrapportages die conform de governance van het programma </w:t>
      </w:r>
      <w:r>
        <w:rPr>
          <w:rFonts w:ascii="Verdana" w:hAnsi="Verdana"/>
          <w:sz w:val="18"/>
          <w:szCs w:val="18"/>
        </w:rPr>
        <w:t xml:space="preserve">worden </w:t>
      </w:r>
      <w:r w:rsidRPr="0070685B">
        <w:rPr>
          <w:rFonts w:ascii="Verdana" w:hAnsi="Verdana"/>
          <w:sz w:val="18"/>
          <w:szCs w:val="18"/>
        </w:rPr>
        <w:t xml:space="preserve">besproken. Ook worden de toprisico’s met de gebruikers besproken. </w:t>
      </w:r>
    </w:p>
    <w:p w:rsidRPr="0070685B" w:rsidR="005E4C3E" w:rsidP="005E4C3E" w:rsidRDefault="00000000" w14:paraId="007EABE1" w14:textId="77777777">
      <w:pPr>
        <w:pStyle w:val="Lijstalinea"/>
        <w:numPr>
          <w:ilvl w:val="0"/>
          <w:numId w:val="8"/>
        </w:numPr>
        <w:spacing w:after="0" w:line="240" w:lineRule="auto"/>
        <w:rPr>
          <w:rFonts w:ascii="Verdana" w:hAnsi="Verdana"/>
          <w:sz w:val="18"/>
          <w:szCs w:val="18"/>
        </w:rPr>
      </w:pPr>
      <w:r w:rsidRPr="0070685B">
        <w:rPr>
          <w:rFonts w:ascii="Verdana" w:hAnsi="Verdana"/>
          <w:sz w:val="18"/>
          <w:szCs w:val="18"/>
        </w:rPr>
        <w:t xml:space="preserve">De ADR wordt met afschriften van de voortgangsrapportages die ook aan uw Kamer worden gestuurd geïnformeerd over het project. Sinds 2025 is met de ADR afgesproken dat zij ook de periodieke managementrapportages van het programma zullen ontvangen. </w:t>
      </w:r>
    </w:p>
    <w:p w:rsidR="005E4C3E" w:rsidP="005E4C3E" w:rsidRDefault="00000000" w14:paraId="16949695" w14:textId="77777777">
      <w:pPr>
        <w:spacing w:line="240" w:lineRule="auto"/>
        <w:ind w:left="708"/>
      </w:pPr>
      <w:r>
        <w:t xml:space="preserve">Met deze maatregelen is het niet mogelijk om risico’s te voorkomen, of om alle risico’s te volledig te beheersen. Wel is het een belangrijke mitigerende maatregel. Het actief risicomanagement is erop gericht om de renovatie zo snel mogelijk, binnen de financiële kaders en op een veilige manier uit te voeren. </w:t>
      </w:r>
    </w:p>
    <w:p w:rsidR="005E4C3E" w:rsidP="005E4C3E" w:rsidRDefault="00000000" w14:paraId="5D6189F8" w14:textId="77777777">
      <w:pPr>
        <w:spacing w:line="240" w:lineRule="auto"/>
        <w:ind w:left="708"/>
      </w:pPr>
      <w:r>
        <w:t>Het aanvullend laten uitvoeren van e</w:t>
      </w:r>
      <w:r w:rsidRPr="00DE78BA">
        <w:t>en onafhankelijke risicoaudit</w:t>
      </w:r>
      <w:r>
        <w:t xml:space="preserve"> is op dit moment niet voorzien. De verwachting is dat dit niet tot nieuwe inzichten </w:t>
      </w:r>
      <w:r>
        <w:lastRenderedPageBreak/>
        <w:t xml:space="preserve">zal leiden gezien de uitvoerige wijze waarop het risicomanagement al wordt toegepast. </w:t>
      </w:r>
    </w:p>
    <w:p w:rsidR="005E4C3E" w:rsidP="005E4C3E" w:rsidRDefault="005E4C3E" w14:paraId="01F6C7B3" w14:textId="77777777">
      <w:pPr>
        <w:spacing w:line="240" w:lineRule="auto"/>
        <w:rPr>
          <w:b/>
          <w:bCs/>
        </w:rPr>
      </w:pPr>
    </w:p>
    <w:p w:rsidRPr="00B54285" w:rsidR="005E4C3E" w:rsidP="005E4C3E" w:rsidRDefault="00000000" w14:paraId="7357DCAA" w14:textId="77777777">
      <w:pPr>
        <w:pStyle w:val="Lijstalinea"/>
        <w:numPr>
          <w:ilvl w:val="0"/>
          <w:numId w:val="7"/>
        </w:numPr>
        <w:spacing w:after="0" w:line="240" w:lineRule="auto"/>
        <w:rPr>
          <w:rFonts w:ascii="Verdana" w:hAnsi="Verdana"/>
          <w:b/>
          <w:bCs/>
          <w:sz w:val="18"/>
          <w:szCs w:val="18"/>
        </w:rPr>
      </w:pPr>
      <w:r w:rsidRPr="00B54285">
        <w:rPr>
          <w:rFonts w:ascii="Verdana" w:hAnsi="Verdana"/>
          <w:b/>
          <w:bCs/>
          <w:sz w:val="18"/>
          <w:szCs w:val="18"/>
        </w:rPr>
        <w:t>Bent u bereid om als aanvullende mitigerende maatregel voortaan bij overschrijdingen boven een drempelbedrag (bijvoorbeeld 50 miljoen euro) een formeel politiek stopmoment in te bouwen, waarbij de Kamer actief wordt betrokken bij de afweging over voortgang, her prioritering of bijstelling van scope</w:t>
      </w:r>
    </w:p>
    <w:p w:rsidR="005E4C3E" w:rsidP="005E4C3E" w:rsidRDefault="005E4C3E" w14:paraId="0CB96045" w14:textId="77777777">
      <w:pPr>
        <w:pStyle w:val="Lijstalinea"/>
        <w:spacing w:after="0" w:line="240" w:lineRule="auto"/>
        <w:rPr>
          <w:rFonts w:ascii="Verdana" w:hAnsi="Verdana"/>
          <w:sz w:val="18"/>
          <w:szCs w:val="18"/>
        </w:rPr>
      </w:pPr>
    </w:p>
    <w:p w:rsidR="005E4C3E" w:rsidP="005E4C3E" w:rsidRDefault="00000000" w14:paraId="3EAF00DF" w14:textId="77777777">
      <w:pPr>
        <w:spacing w:line="240" w:lineRule="auto"/>
        <w:ind w:left="708"/>
      </w:pPr>
      <w:r>
        <w:t xml:space="preserve">Voor de renovatie van het Binnenhof zijn financiële kaders afgesproken. Daar stuurt de programma-organisatie strak op, daar stuur ik als minister strak op en daar controleert de Tweede Kamer ook zorgvuldig op. Mocht er sprake zijn van aanpassingen in het budget, dan maakt dat deel uit van het reguliere begrotingsproces. </w:t>
      </w:r>
    </w:p>
    <w:p w:rsidR="005E4C3E" w:rsidP="005E4C3E" w:rsidRDefault="00000000" w14:paraId="5AC141A1" w14:textId="77777777">
      <w:pPr>
        <w:spacing w:line="240" w:lineRule="auto"/>
        <w:ind w:left="708"/>
      </w:pPr>
      <w:r w:rsidRPr="00A90540">
        <w:t xml:space="preserve">Het </w:t>
      </w:r>
      <w:r>
        <w:t xml:space="preserve">aanvullend </w:t>
      </w:r>
      <w:r w:rsidRPr="00A90540">
        <w:t xml:space="preserve">introduceren van een </w:t>
      </w:r>
      <w:r>
        <w:t xml:space="preserve">tweede </w:t>
      </w:r>
      <w:r w:rsidRPr="00A90540">
        <w:t>politiek stopmoment</w:t>
      </w:r>
      <w:r>
        <w:t xml:space="preserve"> naast de reguliere mogelijkheden die de Tweede Kamer al kent in het begrotingsproces past niet in de governance van het programma zoals deze met uw Kamer is overeengekomen. Overigens zou dat ook zeer vertragend kunnen werken en daarmee kunnen leiden tot onnodig hoge kosten. </w:t>
      </w:r>
    </w:p>
    <w:p w:rsidRPr="00DC1218" w:rsidR="005E4C3E" w:rsidP="005E4C3E" w:rsidRDefault="005E4C3E" w14:paraId="42FF966E" w14:textId="77777777">
      <w:pPr>
        <w:spacing w:line="240" w:lineRule="auto"/>
        <w:ind w:left="708"/>
      </w:pPr>
    </w:p>
    <w:p w:rsidR="005E4C3E" w:rsidP="005E4C3E" w:rsidRDefault="005E4C3E" w14:paraId="623AC4BD" w14:textId="77777777">
      <w:pPr>
        <w:spacing w:line="240" w:lineRule="auto"/>
        <w:rPr>
          <w:b/>
          <w:bCs/>
        </w:rPr>
      </w:pPr>
    </w:p>
    <w:p w:rsidRPr="00B54285" w:rsidR="005E4C3E" w:rsidP="005E4C3E" w:rsidRDefault="00000000" w14:paraId="039A6B25" w14:textId="77777777">
      <w:pPr>
        <w:pStyle w:val="Lijstalinea"/>
        <w:numPr>
          <w:ilvl w:val="0"/>
          <w:numId w:val="7"/>
        </w:numPr>
        <w:spacing w:after="0" w:line="240" w:lineRule="auto"/>
        <w:rPr>
          <w:rFonts w:ascii="Verdana" w:hAnsi="Verdana"/>
          <w:b/>
          <w:bCs/>
          <w:sz w:val="18"/>
          <w:szCs w:val="18"/>
        </w:rPr>
      </w:pPr>
      <w:r w:rsidRPr="00B54285">
        <w:rPr>
          <w:rFonts w:ascii="Verdana" w:hAnsi="Verdana"/>
          <w:b/>
          <w:bCs/>
          <w:sz w:val="18"/>
          <w:szCs w:val="18"/>
        </w:rPr>
        <w:t>Ziet u aanleiding om als aanvullende mitigerende maatregel het wijzigingsproces strikter te reguleren via een zogeheten 'scope freeze' per projectfase, zodat alleen nog met zwaarwegende motivering en kostenplaatje van verzoekende partij (inclusief ambtelijke diensten of Kamerleden) wijzigingen kunnen worden voorgesteld?</w:t>
      </w:r>
    </w:p>
    <w:p w:rsidR="005E4C3E" w:rsidP="005E4C3E" w:rsidRDefault="005E4C3E" w14:paraId="560D0DCE" w14:textId="77777777">
      <w:pPr>
        <w:pStyle w:val="Lijstalinea"/>
        <w:spacing w:after="0" w:line="240" w:lineRule="auto"/>
        <w:rPr>
          <w:rFonts w:ascii="Verdana" w:hAnsi="Verdana"/>
          <w:sz w:val="18"/>
          <w:szCs w:val="18"/>
        </w:rPr>
      </w:pPr>
    </w:p>
    <w:p w:rsidRPr="00610ABB" w:rsidR="005E4C3E" w:rsidP="005E4C3E" w:rsidRDefault="00000000" w14:paraId="4DD78DD9" w14:textId="77777777">
      <w:pPr>
        <w:pStyle w:val="Lijstalinea"/>
        <w:spacing w:after="0" w:line="240" w:lineRule="auto"/>
        <w:rPr>
          <w:rFonts w:ascii="Verdana" w:hAnsi="Verdana"/>
          <w:sz w:val="18"/>
          <w:szCs w:val="18"/>
        </w:rPr>
      </w:pPr>
      <w:r>
        <w:rPr>
          <w:rFonts w:ascii="Verdana" w:hAnsi="Verdana"/>
          <w:sz w:val="18"/>
          <w:szCs w:val="18"/>
        </w:rPr>
        <w:t xml:space="preserve">Deze maatregel is reeds genomen. Met de gebruikers is afgesproken dat niet meer zal worden gewijzigd.   </w:t>
      </w:r>
    </w:p>
    <w:p w:rsidR="005E4C3E" w:rsidP="005E4C3E" w:rsidRDefault="005E4C3E" w14:paraId="61699AE4" w14:textId="77777777">
      <w:pPr>
        <w:spacing w:line="240" w:lineRule="auto"/>
        <w:rPr>
          <w:b/>
          <w:bCs/>
        </w:rPr>
      </w:pPr>
    </w:p>
    <w:p w:rsidRPr="00B54285" w:rsidR="005E4C3E" w:rsidP="005E4C3E" w:rsidRDefault="00000000" w14:paraId="2B680D99" w14:textId="77777777">
      <w:pPr>
        <w:pStyle w:val="Lijstalinea"/>
        <w:numPr>
          <w:ilvl w:val="0"/>
          <w:numId w:val="7"/>
        </w:numPr>
        <w:spacing w:after="0" w:line="240" w:lineRule="auto"/>
        <w:rPr>
          <w:rFonts w:ascii="Verdana" w:hAnsi="Verdana"/>
          <w:b/>
          <w:bCs/>
          <w:sz w:val="18"/>
          <w:szCs w:val="18"/>
        </w:rPr>
      </w:pPr>
      <w:r w:rsidRPr="00B54285">
        <w:rPr>
          <w:rFonts w:ascii="Verdana" w:hAnsi="Verdana"/>
          <w:b/>
          <w:bCs/>
          <w:sz w:val="18"/>
          <w:szCs w:val="18"/>
        </w:rPr>
        <w:t>Bent u bereid om als aanvullende mitigerende maatregel een publiek toegankelijk risicodashboard in te richten, naar voorbeeld van grote infraprojecten, waarin real-time de belangrijkste risico’s, kostenimpact, geplande versus feitelijke mijlpalen en beheersmaatregelen zichtbaar zijn, zodat het toezicht door Kamer en samenleving wordt versterkt?</w:t>
      </w:r>
    </w:p>
    <w:p w:rsidR="005E4C3E" w:rsidP="005E4C3E" w:rsidRDefault="005E4C3E" w14:paraId="51DE6838" w14:textId="77777777">
      <w:pPr>
        <w:spacing w:line="240" w:lineRule="auto"/>
      </w:pPr>
    </w:p>
    <w:p w:rsidRPr="00610ABB" w:rsidR="005E4C3E" w:rsidP="005E4C3E" w:rsidRDefault="00000000" w14:paraId="5C510AAD" w14:textId="77777777">
      <w:pPr>
        <w:pStyle w:val="Lijstalinea"/>
        <w:spacing w:after="0" w:line="240" w:lineRule="auto"/>
        <w:rPr>
          <w:rFonts w:ascii="Verdana" w:hAnsi="Verdana"/>
          <w:sz w:val="18"/>
          <w:szCs w:val="18"/>
        </w:rPr>
      </w:pPr>
      <w:r>
        <w:rPr>
          <w:rFonts w:ascii="Verdana" w:hAnsi="Verdana"/>
          <w:sz w:val="18"/>
          <w:szCs w:val="18"/>
        </w:rPr>
        <w:t>In de halfjaarlijkse voortgangsrapportages over het programma wordt u geïnformeerd over het risicodossier. Ook wordt in deze voortgangsrapportages uitgebreid ingegaan op de stand van zaken van de werkzaamheden, op financiën en bijvoorbeeld ook omgevingsmanagement.</w:t>
      </w:r>
      <w:r w:rsidRPr="00377393">
        <w:rPr>
          <w:rFonts w:ascii="Verdana" w:hAnsi="Verdana"/>
          <w:sz w:val="18"/>
          <w:szCs w:val="18"/>
        </w:rPr>
        <w:t xml:space="preserve"> </w:t>
      </w:r>
      <w:r>
        <w:rPr>
          <w:rFonts w:ascii="Verdana" w:hAnsi="Verdana"/>
          <w:sz w:val="18"/>
          <w:szCs w:val="18"/>
        </w:rPr>
        <w:t xml:space="preserve">Voorbeelden van een publiek dashboard voor een renovatie van een parlement zijn via ons internationale netwerk van parlementen met een renovatieopgave beschikbaar Het aanvullend inrichten van een real time dashboard is nu niet voorzien. Wel ben ik bereid om binnen de randvoorwaarden van het borgen van vertrouwelijkheid en informatiebeveiliging te kijken naar de mogelijkheden voor een risicodashboard. </w:t>
      </w:r>
    </w:p>
    <w:p w:rsidRPr="00B54285" w:rsidR="005E4C3E" w:rsidP="005E4C3E" w:rsidRDefault="005E4C3E" w14:paraId="2C1382FD" w14:textId="77777777">
      <w:pPr>
        <w:spacing w:line="240" w:lineRule="auto"/>
        <w:rPr>
          <w:b/>
          <w:bCs/>
        </w:rPr>
      </w:pPr>
    </w:p>
    <w:p w:rsidRPr="00B54285" w:rsidR="005E4C3E" w:rsidP="005E4C3E" w:rsidRDefault="00000000" w14:paraId="0394EC38" w14:textId="77777777">
      <w:pPr>
        <w:pStyle w:val="Lijstalinea"/>
        <w:numPr>
          <w:ilvl w:val="0"/>
          <w:numId w:val="7"/>
        </w:numPr>
        <w:spacing w:after="0" w:line="240" w:lineRule="auto"/>
        <w:rPr>
          <w:rFonts w:ascii="Verdana" w:hAnsi="Verdana"/>
          <w:b/>
          <w:bCs/>
          <w:sz w:val="18"/>
          <w:szCs w:val="18"/>
        </w:rPr>
      </w:pPr>
      <w:r w:rsidRPr="00B54285">
        <w:rPr>
          <w:rFonts w:ascii="Verdana" w:hAnsi="Verdana"/>
          <w:b/>
          <w:bCs/>
          <w:sz w:val="18"/>
          <w:szCs w:val="18"/>
        </w:rPr>
        <w:t xml:space="preserve">Kunt u aangeven in hoeverre er gebruik is gemaakt van internationale lessen of benchmarks uit vergelijkbare renovaties van parlementaire of historische complexen (zoals in Westminster, </w:t>
      </w:r>
      <w:r w:rsidRPr="00B54285">
        <w:rPr>
          <w:rFonts w:ascii="Verdana" w:hAnsi="Verdana"/>
          <w:b/>
          <w:bCs/>
          <w:sz w:val="18"/>
          <w:szCs w:val="18"/>
        </w:rPr>
        <w:lastRenderedPageBreak/>
        <w:t>Brussel of Bern)? Zo nee, bent u bereid alsnog zo'n benchmarkonderzoek te laten uitvoeren om inzicht te krijgen in aanvullende mitigerende strategieën?</w:t>
      </w:r>
    </w:p>
    <w:p w:rsidR="005E4C3E" w:rsidP="005E4C3E" w:rsidRDefault="005E4C3E" w14:paraId="0336DEB0" w14:textId="77777777">
      <w:pPr>
        <w:pStyle w:val="Lijstalinea"/>
        <w:spacing w:after="0" w:line="240" w:lineRule="auto"/>
        <w:rPr>
          <w:rFonts w:ascii="Verdana" w:hAnsi="Verdana"/>
          <w:sz w:val="18"/>
          <w:szCs w:val="18"/>
        </w:rPr>
      </w:pPr>
    </w:p>
    <w:p w:rsidR="005E4C3E" w:rsidP="005E4C3E" w:rsidRDefault="00000000" w14:paraId="6B09BE35" w14:textId="77777777">
      <w:pPr>
        <w:pStyle w:val="Lijstalinea"/>
        <w:spacing w:after="0" w:line="240" w:lineRule="auto"/>
        <w:rPr>
          <w:rFonts w:ascii="Verdana" w:hAnsi="Verdana"/>
          <w:sz w:val="18"/>
          <w:szCs w:val="18"/>
        </w:rPr>
      </w:pPr>
      <w:r>
        <w:rPr>
          <w:rFonts w:ascii="Verdana" w:hAnsi="Verdana"/>
          <w:sz w:val="18"/>
          <w:szCs w:val="18"/>
        </w:rPr>
        <w:t xml:space="preserve">Het Rijksvastgoedbedrijf </w:t>
      </w:r>
      <w:r w:rsidRPr="00462967">
        <w:rPr>
          <w:rFonts w:ascii="Verdana" w:hAnsi="Verdana"/>
          <w:sz w:val="18"/>
          <w:szCs w:val="18"/>
        </w:rPr>
        <w:t>maakt deel uit van een internationa</w:t>
      </w:r>
      <w:r>
        <w:rPr>
          <w:rFonts w:ascii="Verdana" w:hAnsi="Verdana"/>
          <w:sz w:val="18"/>
          <w:szCs w:val="18"/>
        </w:rPr>
        <w:t>al</w:t>
      </w:r>
      <w:r w:rsidRPr="00462967">
        <w:rPr>
          <w:rFonts w:ascii="Verdana" w:hAnsi="Verdana"/>
          <w:sz w:val="18"/>
          <w:szCs w:val="18"/>
        </w:rPr>
        <w:t xml:space="preserve"> netwerk van Parlementen </w:t>
      </w:r>
      <w:r>
        <w:rPr>
          <w:rFonts w:ascii="Verdana" w:hAnsi="Verdana"/>
          <w:sz w:val="18"/>
          <w:szCs w:val="18"/>
        </w:rPr>
        <w:t>die een renovatieopgave hebben en van waaruit kennisuitwisseling wordt gefaciliteerd. Dit is een actief netwerk waarbij ook via online-bijeenkomsten meerdere keren per jaar informatie wordt uitgewisseld. Dit stelt het RVB maar ook de andere parlementen in staat om gebruik te maken van relevante lessen en benchmarks. Een voorbeeld waar veel kennis en ‘best practices’ van verschillende landen over is gedeeld is het terrein van inkoop en contracteren.</w:t>
      </w:r>
    </w:p>
    <w:p w:rsidR="005E4C3E" w:rsidP="005E4C3E" w:rsidRDefault="005E4C3E" w14:paraId="6FD2E0E7" w14:textId="77777777">
      <w:pPr>
        <w:pStyle w:val="Lijstalinea"/>
        <w:spacing w:after="0" w:line="240" w:lineRule="auto"/>
        <w:rPr>
          <w:rFonts w:ascii="Verdana" w:hAnsi="Verdana"/>
          <w:sz w:val="18"/>
          <w:szCs w:val="18"/>
        </w:rPr>
      </w:pPr>
    </w:p>
    <w:p w:rsidRPr="00B54285" w:rsidR="005E4C3E" w:rsidP="005E4C3E" w:rsidRDefault="00000000" w14:paraId="080AF32F" w14:textId="77777777">
      <w:pPr>
        <w:pStyle w:val="Lijstalinea"/>
        <w:numPr>
          <w:ilvl w:val="0"/>
          <w:numId w:val="7"/>
        </w:numPr>
        <w:spacing w:after="0" w:line="240" w:lineRule="auto"/>
        <w:rPr>
          <w:rFonts w:ascii="Verdana" w:hAnsi="Verdana"/>
          <w:b/>
          <w:bCs/>
          <w:sz w:val="18"/>
          <w:szCs w:val="18"/>
        </w:rPr>
      </w:pPr>
      <w:r w:rsidRPr="00B54285">
        <w:rPr>
          <w:rFonts w:ascii="Verdana" w:hAnsi="Verdana"/>
          <w:b/>
          <w:bCs/>
          <w:sz w:val="18"/>
          <w:szCs w:val="18"/>
        </w:rPr>
        <w:t>Kunt u bij elk van de bovenstaande vragen waarbij zij de voorgestelde aanvullende mitigerende maatregel niet wenst in te zetten aangeven waarom niet?</w:t>
      </w:r>
    </w:p>
    <w:p w:rsidR="005E4C3E" w:rsidP="005E4C3E" w:rsidRDefault="005E4C3E" w14:paraId="27200FE4" w14:textId="77777777">
      <w:pPr>
        <w:pStyle w:val="Lijstalinea"/>
        <w:spacing w:after="0" w:line="240" w:lineRule="auto"/>
        <w:rPr>
          <w:rFonts w:ascii="Verdana" w:hAnsi="Verdana"/>
          <w:sz w:val="18"/>
          <w:szCs w:val="18"/>
        </w:rPr>
      </w:pPr>
    </w:p>
    <w:p w:rsidR="005E4C3E" w:rsidP="005E4C3E" w:rsidRDefault="00000000" w14:paraId="140E720D" w14:textId="77777777">
      <w:pPr>
        <w:pStyle w:val="Lijstalinea"/>
        <w:spacing w:after="0" w:line="240" w:lineRule="auto"/>
        <w:rPr>
          <w:rFonts w:ascii="Verdana" w:hAnsi="Verdana"/>
          <w:sz w:val="18"/>
          <w:szCs w:val="18"/>
        </w:rPr>
      </w:pPr>
      <w:r w:rsidRPr="00374222">
        <w:rPr>
          <w:rFonts w:ascii="Verdana" w:hAnsi="Verdana"/>
          <w:sz w:val="18"/>
          <w:szCs w:val="18"/>
        </w:rPr>
        <w:t xml:space="preserve">Zie bovenstaande antwoorden. </w:t>
      </w:r>
    </w:p>
    <w:p w:rsidR="005E4C3E" w:rsidP="005E4C3E" w:rsidRDefault="005E4C3E" w14:paraId="093A167F" w14:textId="77777777">
      <w:pPr>
        <w:pStyle w:val="Lijstalinea"/>
        <w:spacing w:after="0" w:line="240" w:lineRule="auto"/>
        <w:rPr>
          <w:rFonts w:ascii="Verdana" w:hAnsi="Verdana"/>
          <w:sz w:val="18"/>
          <w:szCs w:val="18"/>
        </w:rPr>
      </w:pPr>
    </w:p>
    <w:p w:rsidRPr="00B54285" w:rsidR="005E4C3E" w:rsidP="005E4C3E" w:rsidRDefault="00000000" w14:paraId="147DBB57" w14:textId="77777777">
      <w:pPr>
        <w:pStyle w:val="Lijstalinea"/>
        <w:numPr>
          <w:ilvl w:val="0"/>
          <w:numId w:val="7"/>
        </w:numPr>
        <w:spacing w:after="0" w:line="240" w:lineRule="auto"/>
        <w:rPr>
          <w:rFonts w:ascii="Verdana" w:hAnsi="Verdana"/>
          <w:b/>
          <w:bCs/>
          <w:sz w:val="18"/>
          <w:szCs w:val="18"/>
        </w:rPr>
      </w:pPr>
      <w:r w:rsidRPr="00B54285">
        <w:rPr>
          <w:rFonts w:ascii="Verdana" w:hAnsi="Verdana"/>
          <w:b/>
          <w:bCs/>
          <w:sz w:val="18"/>
          <w:szCs w:val="18"/>
        </w:rPr>
        <w:t xml:space="preserve">Kunt u de vragen één voor één beantwoorden voor het zomerreces? </w:t>
      </w:r>
    </w:p>
    <w:p w:rsidR="005E4C3E" w:rsidP="005E4C3E" w:rsidRDefault="005E4C3E" w14:paraId="3688AABC" w14:textId="77777777">
      <w:pPr>
        <w:pStyle w:val="Lijstalinea"/>
        <w:spacing w:after="0" w:line="240" w:lineRule="auto"/>
        <w:rPr>
          <w:rFonts w:ascii="Verdana" w:hAnsi="Verdana"/>
          <w:sz w:val="18"/>
          <w:szCs w:val="18"/>
        </w:rPr>
      </w:pPr>
    </w:p>
    <w:p w:rsidRPr="00374222" w:rsidR="005E4C3E" w:rsidP="005E4C3E" w:rsidRDefault="00000000" w14:paraId="340AB5A1" w14:textId="77777777">
      <w:pPr>
        <w:pStyle w:val="Lijstalinea"/>
        <w:spacing w:after="0" w:line="240" w:lineRule="auto"/>
        <w:rPr>
          <w:rFonts w:ascii="Verdana" w:hAnsi="Verdana"/>
          <w:sz w:val="18"/>
          <w:szCs w:val="18"/>
        </w:rPr>
      </w:pPr>
      <w:r w:rsidRPr="00374222">
        <w:rPr>
          <w:rFonts w:ascii="Verdana" w:hAnsi="Verdana"/>
          <w:sz w:val="18"/>
          <w:szCs w:val="18"/>
        </w:rPr>
        <w:t>Ja</w:t>
      </w:r>
      <w:r>
        <w:rPr>
          <w:rFonts w:ascii="Verdana" w:hAnsi="Verdana"/>
          <w:sz w:val="18"/>
          <w:szCs w:val="18"/>
        </w:rPr>
        <w:t xml:space="preserve">. </w:t>
      </w:r>
    </w:p>
    <w:p w:rsidR="00640F1A" w:rsidRDefault="00640F1A" w14:paraId="19E6B855" w14:textId="77777777"/>
    <w:p w:rsidR="00640F1A" w:rsidRDefault="00640F1A" w14:paraId="433A5C5C" w14:textId="77777777">
      <w:pPr>
        <w:pStyle w:val="WitregelW1bodytekst"/>
      </w:pPr>
    </w:p>
    <w:p w:rsidR="00640F1A" w:rsidRDefault="00640F1A" w14:paraId="30F61A34" w14:textId="77777777"/>
    <w:sectPr w:rsidR="00640F1A">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A1DFA" w14:textId="77777777" w:rsidR="00531EAA" w:rsidRDefault="00531EAA">
      <w:pPr>
        <w:spacing w:line="240" w:lineRule="auto"/>
      </w:pPr>
      <w:r>
        <w:separator/>
      </w:r>
    </w:p>
  </w:endnote>
  <w:endnote w:type="continuationSeparator" w:id="0">
    <w:p w14:paraId="0D6E609C" w14:textId="77777777" w:rsidR="00531EAA" w:rsidRDefault="00531E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FB2E" w14:textId="77777777" w:rsidR="003E29AF" w:rsidRDefault="003E29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CFB8" w14:textId="77777777" w:rsidR="00640F1A" w:rsidRDefault="00640F1A">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B0776" w14:textId="77777777" w:rsidR="003E29AF" w:rsidRDefault="003E29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6CD40" w14:textId="77777777" w:rsidR="00531EAA" w:rsidRDefault="00531EAA">
      <w:pPr>
        <w:spacing w:line="240" w:lineRule="auto"/>
      </w:pPr>
      <w:r>
        <w:separator/>
      </w:r>
    </w:p>
  </w:footnote>
  <w:footnote w:type="continuationSeparator" w:id="0">
    <w:p w14:paraId="283D883E" w14:textId="77777777" w:rsidR="00531EAA" w:rsidRDefault="00531E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255F5" w14:textId="77777777" w:rsidR="003E29AF" w:rsidRDefault="003E29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A085" w14:textId="77777777" w:rsidR="00640F1A" w:rsidRDefault="00000000">
    <w:r>
      <w:rPr>
        <w:noProof/>
      </w:rPr>
      <mc:AlternateContent>
        <mc:Choice Requires="wps">
          <w:drawing>
            <wp:anchor distT="0" distB="0" distL="0" distR="0" simplePos="0" relativeHeight="251658240" behindDoc="0" locked="1" layoutInCell="1" allowOverlap="1" wp14:anchorId="4CC07889" wp14:editId="0EDCF916">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714435E8" w14:textId="77777777" w:rsidR="00C8117F" w:rsidRDefault="00C8117F"/>
                      </w:txbxContent>
                    </wps:txbx>
                    <wps:bodyPr vert="horz" wrap="square" lIns="0" tIns="0" rIns="0" bIns="0" anchor="t" anchorCtr="0"/>
                  </wps:wsp>
                </a:graphicData>
              </a:graphic>
            </wp:anchor>
          </w:drawing>
        </mc:Choice>
        <mc:Fallback>
          <w:pict>
            <v:shapetype w14:anchorId="4CC0788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714435E8" w14:textId="77777777" w:rsidR="00C8117F" w:rsidRDefault="00C8117F"/>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E4C8840" wp14:editId="6913CF1F">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4ED327D" w14:textId="77777777" w:rsidR="00640F1A" w:rsidRDefault="00000000">
                          <w:pPr>
                            <w:pStyle w:val="Referentiegegevensbold"/>
                          </w:pPr>
                          <w:r>
                            <w:t>DG Vastgoed en Bedrijfsvoering Rijk</w:t>
                          </w:r>
                        </w:p>
                        <w:p w14:paraId="7AB6C7DD" w14:textId="77777777" w:rsidR="00640F1A" w:rsidRDefault="00000000">
                          <w:pPr>
                            <w:pStyle w:val="Referentiegegevens"/>
                          </w:pPr>
                          <w:r>
                            <w:t>DGVBR-RVB-Transacties &amp; Projecten</w:t>
                          </w:r>
                        </w:p>
                        <w:p w14:paraId="511E5D0C" w14:textId="77777777" w:rsidR="00640F1A" w:rsidRDefault="00000000">
                          <w:pPr>
                            <w:pStyle w:val="Referentiegegevens"/>
                          </w:pPr>
                          <w:r>
                            <w:t>DGVBR-RVB-T&amp;P-Projecten 2</w:t>
                          </w:r>
                        </w:p>
                        <w:p w14:paraId="14E487A1" w14:textId="77777777" w:rsidR="00640F1A" w:rsidRDefault="00640F1A">
                          <w:pPr>
                            <w:pStyle w:val="WitregelW2"/>
                          </w:pPr>
                        </w:p>
                        <w:p w14:paraId="1E33DF0B" w14:textId="77777777" w:rsidR="00640F1A" w:rsidRDefault="00000000">
                          <w:pPr>
                            <w:pStyle w:val="Referentiegegevens"/>
                          </w:pPr>
                          <w:sdt>
                            <w:sdtPr>
                              <w:id w:val="2074311725"/>
                              <w:showingPlcHdr/>
                              <w:date w:fullDate="2025-06-04T10:44:00Z">
                                <w:dateFormat w:val="d MMMM yyyy"/>
                                <w:lid w:val="nl"/>
                                <w:storeMappedDataAs w:val="dateTime"/>
                                <w:calendar w:val="gregorian"/>
                              </w:date>
                            </w:sdtPr>
                            <w:sdtContent>
                              <w:r w:rsidR="003E29AF">
                                <w:t xml:space="preserve">     </w:t>
                              </w:r>
                            </w:sdtContent>
                          </w:sdt>
                        </w:p>
                      </w:txbxContent>
                    </wps:txbx>
                    <wps:bodyPr vert="horz" wrap="square" lIns="0" tIns="0" rIns="0" bIns="0" anchor="t" anchorCtr="0"/>
                  </wps:wsp>
                </a:graphicData>
              </a:graphic>
            </wp:anchor>
          </w:drawing>
        </mc:Choice>
        <mc:Fallback>
          <w:pict>
            <v:shape w14:anchorId="4E4C8840" id="46fef022-aa3c-11ea-a756-beb5f67e67be" o:spid="_x0000_s1027" type="#_x0000_t202" style="position:absolute;margin-left:466.25pt;margin-top:154.75pt;width:100.6pt;height:630.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4ED327D" w14:textId="77777777" w:rsidR="00640F1A" w:rsidRDefault="00000000">
                    <w:pPr>
                      <w:pStyle w:val="Referentiegegevensbold"/>
                    </w:pPr>
                    <w:r>
                      <w:t>DG Vastgoed en Bedrijfsvoering Rijk</w:t>
                    </w:r>
                  </w:p>
                  <w:p w14:paraId="7AB6C7DD" w14:textId="77777777" w:rsidR="00640F1A" w:rsidRDefault="00000000">
                    <w:pPr>
                      <w:pStyle w:val="Referentiegegevens"/>
                    </w:pPr>
                    <w:r>
                      <w:t>DGVBR-RVB-Transacties &amp; Projecten</w:t>
                    </w:r>
                  </w:p>
                  <w:p w14:paraId="511E5D0C" w14:textId="77777777" w:rsidR="00640F1A" w:rsidRDefault="00000000">
                    <w:pPr>
                      <w:pStyle w:val="Referentiegegevens"/>
                    </w:pPr>
                    <w:r>
                      <w:t>DGVBR-RVB-T&amp;P-Projecten 2</w:t>
                    </w:r>
                  </w:p>
                  <w:p w14:paraId="14E487A1" w14:textId="77777777" w:rsidR="00640F1A" w:rsidRDefault="00640F1A">
                    <w:pPr>
                      <w:pStyle w:val="WitregelW2"/>
                    </w:pPr>
                  </w:p>
                  <w:p w14:paraId="1E33DF0B" w14:textId="77777777" w:rsidR="00640F1A" w:rsidRDefault="00000000">
                    <w:pPr>
                      <w:pStyle w:val="Referentiegegevens"/>
                    </w:pPr>
                    <w:sdt>
                      <w:sdtPr>
                        <w:id w:val="2074311725"/>
                        <w:showingPlcHdr/>
                        <w:date w:fullDate="2025-06-04T10:44:00Z">
                          <w:dateFormat w:val="d MMMM yyyy"/>
                          <w:lid w:val="nl"/>
                          <w:storeMappedDataAs w:val="dateTime"/>
                          <w:calendar w:val="gregorian"/>
                        </w:date>
                      </w:sdtPr>
                      <w:sdtContent>
                        <w:r w:rsidR="003E29AF">
                          <w:t xml:space="preserve">     </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7FDCA3A" wp14:editId="1E43F77A">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73BA61B2" w14:textId="77777777" w:rsidR="00C8117F" w:rsidRDefault="00C8117F"/>
                      </w:txbxContent>
                    </wps:txbx>
                    <wps:bodyPr vert="horz" wrap="square" lIns="0" tIns="0" rIns="0" bIns="0" anchor="t" anchorCtr="0"/>
                  </wps:wsp>
                </a:graphicData>
              </a:graphic>
            </wp:anchor>
          </w:drawing>
        </mc:Choice>
        <mc:Fallback>
          <w:pict>
            <v:shape w14:anchorId="37FDCA3A" id="46fef0b8-aa3c-11ea-a756-beb5f67e67be" o:spid="_x0000_s1028" type="#_x0000_t202" style="position:absolute;margin-left:79.35pt;margin-top:802.75pt;width:377.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73BA61B2" w14:textId="77777777" w:rsidR="00C8117F" w:rsidRDefault="00C8117F"/>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3079C615" wp14:editId="4AB0E76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0638ECC" w14:textId="77777777" w:rsidR="00640F1A" w:rsidRDefault="00000000">
                          <w:pPr>
                            <w:pStyle w:val="Referentiegegevens"/>
                          </w:pPr>
                          <w:r>
                            <w:t xml:space="preserve">Pagina </w:t>
                          </w:r>
                          <w:r>
                            <w:fldChar w:fldCharType="begin"/>
                          </w:r>
                          <w:r>
                            <w:instrText>PAGE</w:instrText>
                          </w:r>
                          <w:r>
                            <w:fldChar w:fldCharType="separate"/>
                          </w:r>
                          <w:r w:rsidR="005E4C3E">
                            <w:rPr>
                              <w:noProof/>
                            </w:rPr>
                            <w:t>2</w:t>
                          </w:r>
                          <w:r>
                            <w:fldChar w:fldCharType="end"/>
                          </w:r>
                          <w:r>
                            <w:t xml:space="preserve"> van </w:t>
                          </w:r>
                          <w:r>
                            <w:fldChar w:fldCharType="begin"/>
                          </w:r>
                          <w:r>
                            <w:instrText>NUMPAGES</w:instrText>
                          </w:r>
                          <w:r>
                            <w:fldChar w:fldCharType="separate"/>
                          </w:r>
                          <w:r w:rsidR="005E4C3E">
                            <w:rPr>
                              <w:noProof/>
                            </w:rPr>
                            <w:t>1</w:t>
                          </w:r>
                          <w:r>
                            <w:fldChar w:fldCharType="end"/>
                          </w:r>
                        </w:p>
                      </w:txbxContent>
                    </wps:txbx>
                    <wps:bodyPr vert="horz" wrap="square" lIns="0" tIns="0" rIns="0" bIns="0" anchor="t" anchorCtr="0"/>
                  </wps:wsp>
                </a:graphicData>
              </a:graphic>
            </wp:anchor>
          </w:drawing>
        </mc:Choice>
        <mc:Fallback>
          <w:pict>
            <v:shape w14:anchorId="3079C615" id="46fef06f-aa3c-11ea-a756-beb5f67e67be" o:spid="_x0000_s1029" type="#_x0000_t202" style="position:absolute;margin-left:466.25pt;margin-top:802.75pt;width:101.25pt;height:12.7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0638ECC" w14:textId="77777777" w:rsidR="00640F1A" w:rsidRDefault="00000000">
                    <w:pPr>
                      <w:pStyle w:val="Referentiegegevens"/>
                    </w:pPr>
                    <w:r>
                      <w:t xml:space="preserve">Pagina </w:t>
                    </w:r>
                    <w:r>
                      <w:fldChar w:fldCharType="begin"/>
                    </w:r>
                    <w:r>
                      <w:instrText>PAGE</w:instrText>
                    </w:r>
                    <w:r>
                      <w:fldChar w:fldCharType="separate"/>
                    </w:r>
                    <w:r w:rsidR="005E4C3E">
                      <w:rPr>
                        <w:noProof/>
                      </w:rPr>
                      <w:t>2</w:t>
                    </w:r>
                    <w:r>
                      <w:fldChar w:fldCharType="end"/>
                    </w:r>
                    <w:r>
                      <w:t xml:space="preserve"> van </w:t>
                    </w:r>
                    <w:r>
                      <w:fldChar w:fldCharType="begin"/>
                    </w:r>
                    <w:r>
                      <w:instrText>NUMPAGES</w:instrText>
                    </w:r>
                    <w:r>
                      <w:fldChar w:fldCharType="separate"/>
                    </w:r>
                    <w:r w:rsidR="005E4C3E">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C3F31" w14:textId="77777777" w:rsidR="00640F1A" w:rsidRDefault="00000000">
    <w:pPr>
      <w:spacing w:after="6377" w:line="14" w:lineRule="exact"/>
    </w:pPr>
    <w:r>
      <w:rPr>
        <w:noProof/>
      </w:rPr>
      <mc:AlternateContent>
        <mc:Choice Requires="wps">
          <w:drawing>
            <wp:anchor distT="0" distB="0" distL="0" distR="0" simplePos="0" relativeHeight="251666432" behindDoc="0" locked="1" layoutInCell="1" allowOverlap="1" wp14:anchorId="7FAA10BD" wp14:editId="3A5116F3">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7BAA869" w14:textId="77777777" w:rsidR="00640F1A" w:rsidRDefault="00000000">
                          <w:pPr>
                            <w:spacing w:line="240" w:lineRule="auto"/>
                          </w:pPr>
                          <w:r>
                            <w:rPr>
                              <w:noProof/>
                            </w:rPr>
                            <w:drawing>
                              <wp:inline distT="0" distB="0" distL="0" distR="0" wp14:anchorId="5E28EC57" wp14:editId="62FFBBC4">
                                <wp:extent cx="467995" cy="1583865"/>
                                <wp:effectExtent l="0" t="0" r="0" b="0"/>
                                <wp:docPr id="1348605114"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348605114"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FAA10B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7BAA869" w14:textId="77777777" w:rsidR="00640F1A" w:rsidRDefault="00000000">
                    <w:pPr>
                      <w:spacing w:line="240" w:lineRule="auto"/>
                    </w:pPr>
                    <w:r>
                      <w:rPr>
                        <w:noProof/>
                      </w:rPr>
                      <w:drawing>
                        <wp:inline distT="0" distB="0" distL="0" distR="0" wp14:anchorId="5E28EC57" wp14:editId="62FFBBC4">
                          <wp:extent cx="467995" cy="1583865"/>
                          <wp:effectExtent l="0" t="0" r="0" b="0"/>
                          <wp:docPr id="1348605114"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348605114"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8480" behindDoc="0" locked="1" layoutInCell="1" allowOverlap="1" wp14:anchorId="53EA3E85" wp14:editId="5C6D50C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AA02CD" w14:textId="77777777" w:rsidR="00640F1A" w:rsidRDefault="00000000">
                          <w:pPr>
                            <w:spacing w:line="240" w:lineRule="auto"/>
                          </w:pPr>
                          <w:r>
                            <w:rPr>
                              <w:noProof/>
                            </w:rPr>
                            <w:drawing>
                              <wp:inline distT="0" distB="0" distL="0" distR="0" wp14:anchorId="07D33934" wp14:editId="4D46420D">
                                <wp:extent cx="2339975" cy="1582834"/>
                                <wp:effectExtent l="0" t="0" r="0" b="0"/>
                                <wp:docPr id="241659197" name="RVB_Standaard" descr="Ministerie van Volkshuisvesting en Ruimtelijke Ordening" title="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241659197" name="RVB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EA3E85" id="583cb846-a587-474e-9efc-17a024d629a0" o:spid="_x0000_s1031" type="#_x0000_t202" style="position:absolute;margin-left:314.6pt;margin-top:0;width:184.25pt;height:124.7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CAA02CD" w14:textId="77777777" w:rsidR="00640F1A" w:rsidRDefault="00000000">
                    <w:pPr>
                      <w:spacing w:line="240" w:lineRule="auto"/>
                    </w:pPr>
                    <w:r>
                      <w:rPr>
                        <w:noProof/>
                      </w:rPr>
                      <w:drawing>
                        <wp:inline distT="0" distB="0" distL="0" distR="0" wp14:anchorId="07D33934" wp14:editId="4D46420D">
                          <wp:extent cx="2339975" cy="1582834"/>
                          <wp:effectExtent l="0" t="0" r="0" b="0"/>
                          <wp:docPr id="241659197" name="RVB_Standaard" descr="Ministerie van Volkshuisvesting en Ruimtelijke Ordening" title="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241659197" name="RVB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70528" behindDoc="0" locked="1" layoutInCell="1" allowOverlap="1" wp14:anchorId="68C0C1AD" wp14:editId="45D2EC74">
              <wp:simplePos x="0" y="0"/>
              <wp:positionH relativeFrom="page">
                <wp:posOffset>1009015</wp:posOffset>
              </wp:positionH>
              <wp:positionV relativeFrom="page">
                <wp:posOffset>1638300</wp:posOffset>
              </wp:positionV>
              <wp:extent cx="4787900" cy="10001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000125"/>
                      </a:xfrm>
                      <a:prstGeom prst="rect">
                        <a:avLst/>
                      </a:prstGeom>
                      <a:noFill/>
                    </wps:spPr>
                    <wps:txbx>
                      <w:txbxContent>
                        <w:p w14:paraId="15CA9C83" w14:textId="77777777" w:rsidR="00F8569B" w:rsidRDefault="00000000" w:rsidP="00F8569B">
                          <w:pPr>
                            <w:pStyle w:val="Referentiegegevens"/>
                          </w:pPr>
                          <w:r>
                            <w:t>&gt; Retouradres Postbus 16169 2500 BD  Den Haag</w:t>
                          </w:r>
                        </w:p>
                        <w:p w14:paraId="18E307A9" w14:textId="77777777" w:rsidR="004D243B" w:rsidRDefault="004D243B" w:rsidP="004D243B"/>
                        <w:p w14:paraId="58A9AF77" w14:textId="77777777" w:rsidR="004D243B" w:rsidRPr="004D243B" w:rsidRDefault="004D243B" w:rsidP="004D243B"/>
                        <w:p w14:paraId="00BD569B" w14:textId="77777777" w:rsidR="00640F1A" w:rsidRPr="004D243B" w:rsidRDefault="00000000">
                          <w:pPr>
                            <w:pStyle w:val="Referentiegegevens"/>
                            <w:rPr>
                              <w:sz w:val="18"/>
                              <w:szCs w:val="18"/>
                            </w:rPr>
                          </w:pPr>
                          <w:r w:rsidRPr="004D243B">
                            <w:rPr>
                              <w:sz w:val="18"/>
                              <w:szCs w:val="18"/>
                            </w:rPr>
                            <w:t>Aan de Voorzitter van de Tweede Kamer der Staten-Generaal</w:t>
                          </w:r>
                          <w:r w:rsidRPr="004D243B">
                            <w:rPr>
                              <w:sz w:val="18"/>
                              <w:szCs w:val="18"/>
                            </w:rPr>
                            <w:br/>
                          </w:r>
                          <w:r w:rsidRPr="004D243B">
                            <w:rPr>
                              <w:rFonts w:cs="Arial"/>
                              <w:color w:val="132439"/>
                              <w:sz w:val="18"/>
                              <w:szCs w:val="18"/>
                            </w:rPr>
                            <w:t>Postbus 20018</w:t>
                          </w:r>
                          <w:r w:rsidRPr="004D243B">
                            <w:rPr>
                              <w:rFonts w:cs="Arial"/>
                              <w:color w:val="132439"/>
                              <w:sz w:val="18"/>
                              <w:szCs w:val="18"/>
                            </w:rPr>
                            <w:br/>
                            <w:t>2500 EA Den Haag</w:t>
                          </w:r>
                        </w:p>
                      </w:txbxContent>
                    </wps:txbx>
                    <wps:bodyPr vert="horz" wrap="square" lIns="0" tIns="0" rIns="0" bIns="0" anchor="t" anchorCtr="0"/>
                  </wps:wsp>
                </a:graphicData>
              </a:graphic>
              <wp14:sizeRelV relativeFrom="margin">
                <wp14:pctHeight>0</wp14:pctHeight>
              </wp14:sizeRelV>
            </wp:anchor>
          </w:drawing>
        </mc:Choice>
        <mc:Fallback>
          <w:pict>
            <v:shape w14:anchorId="68C0C1AD" id="f053fe88-db2b-430b-bcc5-fbb915a19314" o:spid="_x0000_s1032" type="#_x0000_t202" style="position:absolute;margin-left:79.45pt;margin-top:129pt;width:377pt;height:78.75pt;z-index:2516705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" filled="f" stroked="f">
              <v:textbox inset="0,0,0,0">
                <w:txbxContent>
                  <w:p w14:paraId="15CA9C83" w14:textId="77777777" w:rsidR="00F8569B" w:rsidRDefault="00000000" w:rsidP="00F8569B">
                    <w:pPr>
                      <w:pStyle w:val="Referentiegegevens"/>
                    </w:pPr>
                    <w:r>
                      <w:t>&gt; Retouradres Postbus 16169 2500 BD  Den Haag</w:t>
                    </w:r>
                  </w:p>
                  <w:p w14:paraId="18E307A9" w14:textId="77777777" w:rsidR="004D243B" w:rsidRDefault="004D243B" w:rsidP="004D243B"/>
                  <w:p w14:paraId="58A9AF77" w14:textId="77777777" w:rsidR="004D243B" w:rsidRPr="004D243B" w:rsidRDefault="004D243B" w:rsidP="004D243B"/>
                  <w:p w14:paraId="00BD569B" w14:textId="77777777" w:rsidR="00640F1A" w:rsidRPr="004D243B" w:rsidRDefault="00000000">
                    <w:pPr>
                      <w:pStyle w:val="Referentiegegevens"/>
                      <w:rPr>
                        <w:sz w:val="18"/>
                        <w:szCs w:val="18"/>
                      </w:rPr>
                    </w:pPr>
                    <w:r w:rsidRPr="004D243B">
                      <w:rPr>
                        <w:sz w:val="18"/>
                        <w:szCs w:val="18"/>
                      </w:rPr>
                      <w:t>Aan de Voorzitter van de Tweede Kamer der Staten-Generaal</w:t>
                    </w:r>
                    <w:r w:rsidRPr="004D243B">
                      <w:rPr>
                        <w:sz w:val="18"/>
                        <w:szCs w:val="18"/>
                      </w:rPr>
                      <w:br/>
                    </w:r>
                    <w:r w:rsidRPr="004D243B">
                      <w:rPr>
                        <w:rFonts w:cs="Arial"/>
                        <w:color w:val="132439"/>
                        <w:sz w:val="18"/>
                        <w:szCs w:val="18"/>
                      </w:rPr>
                      <w:t>Postbus 20018</w:t>
                    </w:r>
                    <w:r w:rsidRPr="004D243B">
                      <w:rPr>
                        <w:rFonts w:cs="Arial"/>
                        <w:color w:val="132439"/>
                        <w:sz w:val="18"/>
                        <w:szCs w:val="18"/>
                      </w:rP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72576" behindDoc="1" locked="1" layoutInCell="1" allowOverlap="1" wp14:anchorId="47C5F97A" wp14:editId="1100A746">
              <wp:simplePos x="0" y="0"/>
              <wp:positionH relativeFrom="page">
                <wp:posOffset>1004570</wp:posOffset>
              </wp:positionH>
              <wp:positionV relativeFrom="paragraph">
                <wp:posOffset>1958975</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1000D0C" w14:textId="77777777" w:rsidR="003E29AF" w:rsidRDefault="003E29AF"/>
                      </w:txbxContent>
                    </wps:txbx>
                    <wps:bodyPr vert="horz" wrap="square" lIns="0" tIns="0" rIns="0" bIns="0" anchor="t" anchorCtr="0"/>
                  </wps:wsp>
                </a:graphicData>
              </a:graphic>
            </wp:anchor>
          </w:drawing>
        </mc:Choice>
        <mc:Fallback>
          <w:pict>
            <v:shape w14:anchorId="47C5F97A" id="d302f2a1-bb28-4417-9701-e3b1450e5fb6" o:spid="_x0000_s1033" type="#_x0000_t202" style="position:absolute;margin-left:79.1pt;margin-top:154.25pt;width:377pt;height:87.85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" filled="f" stroked="f">
              <v:textbox inset="0,0,0,0">
                <w:txbxContent>
                  <w:p w14:paraId="51000D0C" w14:textId="77777777" w:rsidR="003E29AF" w:rsidRDefault="003E29AF"/>
                </w:txbxContent>
              </v:textbox>
              <w10:wrap anchorx="page"/>
              <w10:anchorlock/>
            </v:shape>
          </w:pict>
        </mc:Fallback>
      </mc:AlternateContent>
    </w:r>
    <w:r>
      <w:rPr>
        <w:noProof/>
      </w:rPr>
      <mc:AlternateContent>
        <mc:Choice Requires="wps">
          <w:drawing>
            <wp:anchor distT="0" distB="0" distL="0" distR="0" simplePos="0" relativeHeight="251674624" behindDoc="0" locked="1" layoutInCell="1" allowOverlap="1" wp14:anchorId="611DD5C2" wp14:editId="509E6F8F">
              <wp:simplePos x="0" y="0"/>
              <wp:positionH relativeFrom="page">
                <wp:posOffset>1005840</wp:posOffset>
              </wp:positionH>
              <wp:positionV relativeFrom="page">
                <wp:posOffset>3352800</wp:posOffset>
              </wp:positionV>
              <wp:extent cx="4787900" cy="11049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11049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BB1EE7" w14:paraId="6AC155D3" w14:textId="77777777">
                            <w:trPr>
                              <w:trHeight w:val="240"/>
                            </w:trPr>
                            <w:tc>
                              <w:tcPr>
                                <w:tcW w:w="1140" w:type="dxa"/>
                              </w:tcPr>
                              <w:p w14:paraId="75908C73" w14:textId="77777777" w:rsidR="00640F1A" w:rsidRDefault="00000000">
                                <w:r>
                                  <w:t>Datum</w:t>
                                </w:r>
                              </w:p>
                            </w:tc>
                            <w:tc>
                              <w:tcPr>
                                <w:tcW w:w="5918" w:type="dxa"/>
                              </w:tcPr>
                              <w:p w14:paraId="45691116" w14:textId="77777777" w:rsidR="00640F1A" w:rsidRDefault="00000000">
                                <w:r>
                                  <w:t>11 juni 2025</w:t>
                                </w:r>
                              </w:p>
                            </w:tc>
                          </w:tr>
                          <w:tr w:rsidR="00BB1EE7" w14:paraId="3A25C9DF" w14:textId="77777777">
                            <w:trPr>
                              <w:trHeight w:val="240"/>
                            </w:trPr>
                            <w:tc>
                              <w:tcPr>
                                <w:tcW w:w="1140" w:type="dxa"/>
                              </w:tcPr>
                              <w:p w14:paraId="160681E1" w14:textId="77777777" w:rsidR="00640F1A" w:rsidRDefault="00000000">
                                <w:r>
                                  <w:t>Betreft</w:t>
                                </w:r>
                              </w:p>
                            </w:tc>
                            <w:tc>
                              <w:tcPr>
                                <w:tcW w:w="5918" w:type="dxa"/>
                              </w:tcPr>
                              <w:p w14:paraId="12B162BE" w14:textId="77777777" w:rsidR="00640F1A" w:rsidRDefault="00000000">
                                <w:r>
                                  <w:t>Beantwoording Kamervragen van de motie-Welzijn (kamerstuk 34293, nr. 143) inzake risicobeheersing Binnenhof</w:t>
                                </w:r>
                              </w:p>
                            </w:tc>
                          </w:tr>
                        </w:tbl>
                        <w:p w14:paraId="56BE485A" w14:textId="77777777" w:rsidR="00C8117F" w:rsidRDefault="00C8117F"/>
                      </w:txbxContent>
                    </wps:txbx>
                    <wps:bodyPr vert="horz" wrap="square" lIns="0" tIns="0" rIns="0" bIns="0" anchor="t" anchorCtr="0"/>
                  </wps:wsp>
                </a:graphicData>
              </a:graphic>
              <wp14:sizeRelV relativeFrom="margin">
                <wp14:pctHeight>0</wp14:pctHeight>
              </wp14:sizeRelV>
            </wp:anchor>
          </w:drawing>
        </mc:Choice>
        <mc:Fallback>
          <w:pict>
            <v:shape w14:anchorId="611DD5C2" id="1670fa0c-13cb-45ec-92be-ef1f34d237c5" o:spid="_x0000_s1034" type="#_x0000_t202" style="position:absolute;margin-left:79.2pt;margin-top:264pt;width:377pt;height:87pt;z-index:25167462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" filled="f" stroked="f">
              <v:textbox inset="0,0,0,0">
                <w:txbxContent>
                  <w:tbl>
                    <w:tblPr>
                      <w:tblW w:w="0" w:type="auto"/>
                      <w:tblLayout w:type="fixed"/>
                      <w:tblLook w:val="07E0" w:firstRow="1" w:lastRow="1" w:firstColumn="1" w:lastColumn="1" w:noHBand="1" w:noVBand="1"/>
                    </w:tblPr>
                    <w:tblGrid>
                      <w:gridCol w:w="1140"/>
                      <w:gridCol w:w="5918"/>
                    </w:tblGrid>
                    <w:tr w:rsidR="00BB1EE7" w14:paraId="6AC155D3" w14:textId="77777777">
                      <w:trPr>
                        <w:trHeight w:val="240"/>
                      </w:trPr>
                      <w:tc>
                        <w:tcPr>
                          <w:tcW w:w="1140" w:type="dxa"/>
                        </w:tcPr>
                        <w:p w14:paraId="75908C73" w14:textId="77777777" w:rsidR="00640F1A" w:rsidRDefault="00000000">
                          <w:r>
                            <w:t>Datum</w:t>
                          </w:r>
                        </w:p>
                      </w:tc>
                      <w:tc>
                        <w:tcPr>
                          <w:tcW w:w="5918" w:type="dxa"/>
                        </w:tcPr>
                        <w:p w14:paraId="45691116" w14:textId="77777777" w:rsidR="00640F1A" w:rsidRDefault="00000000">
                          <w:r>
                            <w:t>11 juni 2025</w:t>
                          </w:r>
                        </w:p>
                      </w:tc>
                    </w:tr>
                    <w:tr w:rsidR="00BB1EE7" w14:paraId="3A25C9DF" w14:textId="77777777">
                      <w:trPr>
                        <w:trHeight w:val="240"/>
                      </w:trPr>
                      <w:tc>
                        <w:tcPr>
                          <w:tcW w:w="1140" w:type="dxa"/>
                        </w:tcPr>
                        <w:p w14:paraId="160681E1" w14:textId="77777777" w:rsidR="00640F1A" w:rsidRDefault="00000000">
                          <w:r>
                            <w:t>Betreft</w:t>
                          </w:r>
                        </w:p>
                      </w:tc>
                      <w:tc>
                        <w:tcPr>
                          <w:tcW w:w="5918" w:type="dxa"/>
                        </w:tcPr>
                        <w:p w14:paraId="12B162BE" w14:textId="77777777" w:rsidR="00640F1A" w:rsidRDefault="00000000">
                          <w:r>
                            <w:t>Beantwoording Kamervragen van de motie-Welzijn (kamerstuk 34293, nr. 143) inzake risicobeheersing Binnenhof</w:t>
                          </w:r>
                        </w:p>
                      </w:tc>
                    </w:tr>
                  </w:tbl>
                  <w:p w14:paraId="56BE485A" w14:textId="77777777" w:rsidR="00C8117F" w:rsidRDefault="00C8117F"/>
                </w:txbxContent>
              </v:textbox>
              <w10:wrap anchorx="page" anchory="page"/>
              <w10:anchorlock/>
            </v:shape>
          </w:pict>
        </mc:Fallback>
      </mc:AlternateContent>
    </w:r>
    <w:r>
      <w:rPr>
        <w:noProof/>
      </w:rPr>
      <mc:AlternateContent>
        <mc:Choice Requires="wps">
          <w:drawing>
            <wp:anchor distT="0" distB="0" distL="0" distR="0" simplePos="0" relativeHeight="251676672" behindDoc="0" locked="1" layoutInCell="1" allowOverlap="1" wp14:anchorId="692A92FE" wp14:editId="21561682">
              <wp:simplePos x="0" y="0"/>
              <wp:positionH relativeFrom="page">
                <wp:posOffset>5924550</wp:posOffset>
              </wp:positionH>
              <wp:positionV relativeFrom="page">
                <wp:posOffset>1828800</wp:posOffset>
              </wp:positionV>
              <wp:extent cx="1277620" cy="814324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143240"/>
                      </a:xfrm>
                      <a:prstGeom prst="rect">
                        <a:avLst/>
                      </a:prstGeom>
                      <a:noFill/>
                    </wps:spPr>
                    <wps:txbx>
                      <w:txbxContent>
                        <w:p w14:paraId="2BE8353A" w14:textId="77777777" w:rsidR="00640F1A" w:rsidRDefault="00000000">
                          <w:pPr>
                            <w:pStyle w:val="Referentiegegevensbold"/>
                          </w:pPr>
                          <w:r>
                            <w:t>DG Vastgoed en Bedrijfsvoering Rijk</w:t>
                          </w:r>
                        </w:p>
                        <w:p w14:paraId="064EB8CE" w14:textId="77777777" w:rsidR="00640F1A" w:rsidRDefault="00000000">
                          <w:pPr>
                            <w:pStyle w:val="Referentiegegevens"/>
                          </w:pPr>
                          <w:r>
                            <w:t>DGVBR-RVB-Transacties &amp; Projecten</w:t>
                          </w:r>
                        </w:p>
                        <w:p w14:paraId="15147C4C" w14:textId="77777777" w:rsidR="00640F1A" w:rsidRDefault="00000000">
                          <w:pPr>
                            <w:pStyle w:val="Referentiegegevens"/>
                          </w:pPr>
                          <w:r>
                            <w:t>DGVBR-RVB-T&amp;P-Projecten 2</w:t>
                          </w:r>
                        </w:p>
                        <w:p w14:paraId="4DF131B2" w14:textId="77777777" w:rsidR="00640F1A" w:rsidRDefault="00640F1A">
                          <w:pPr>
                            <w:pStyle w:val="WitregelW1"/>
                          </w:pPr>
                        </w:p>
                        <w:p w14:paraId="390C5B72" w14:textId="77777777" w:rsidR="00640F1A" w:rsidRDefault="00000000">
                          <w:pPr>
                            <w:pStyle w:val="Referentiegegevens"/>
                          </w:pPr>
                          <w:r>
                            <w:t>Korte Voorhout 7</w:t>
                          </w:r>
                        </w:p>
                        <w:p w14:paraId="2A1CFFD4" w14:textId="77777777" w:rsidR="00640F1A" w:rsidRPr="005E4C3E" w:rsidRDefault="00000000">
                          <w:pPr>
                            <w:pStyle w:val="Referentiegegevens"/>
                            <w:rPr>
                              <w:lang w:val="de-DE"/>
                            </w:rPr>
                          </w:pPr>
                          <w:r w:rsidRPr="005E4C3E">
                            <w:rPr>
                              <w:lang w:val="de-DE"/>
                            </w:rPr>
                            <w:t>2511 CW  Den Haag</w:t>
                          </w:r>
                        </w:p>
                        <w:p w14:paraId="358F3292" w14:textId="77777777" w:rsidR="00640F1A" w:rsidRPr="005E4C3E" w:rsidRDefault="00000000">
                          <w:pPr>
                            <w:pStyle w:val="Referentiegegevens"/>
                            <w:rPr>
                              <w:lang w:val="de-DE"/>
                            </w:rPr>
                          </w:pPr>
                          <w:r w:rsidRPr="005E4C3E">
                            <w:rPr>
                              <w:lang w:val="de-DE"/>
                            </w:rPr>
                            <w:t>www.rijksvastgoedbedrijf.nl</w:t>
                          </w:r>
                        </w:p>
                        <w:p w14:paraId="7DD614CE" w14:textId="77777777" w:rsidR="002A4EF7" w:rsidRPr="002A4EF7" w:rsidRDefault="002A4EF7" w:rsidP="006B7683">
                          <w:pPr>
                            <w:pStyle w:val="Referentiegegevensbold"/>
                            <w:rPr>
                              <w:lang w:val="de-DE"/>
                            </w:rPr>
                          </w:pPr>
                        </w:p>
                        <w:p w14:paraId="5193DA9D" w14:textId="15266AA6" w:rsidR="00640F1A" w:rsidRPr="00F8569B" w:rsidRDefault="00000000" w:rsidP="006B7683">
                          <w:pPr>
                            <w:pStyle w:val="Referentiegegevensbold"/>
                          </w:pPr>
                          <w:r w:rsidRPr="00F8569B">
                            <w:t>Ons kenmerk</w:t>
                          </w:r>
                        </w:p>
                        <w:p w14:paraId="30368F21" w14:textId="13F998FF" w:rsidR="006B7683" w:rsidRPr="002A4EF7" w:rsidRDefault="002A4EF7" w:rsidP="006B7683">
                          <w:pPr>
                            <w:rPr>
                              <w:sz w:val="13"/>
                              <w:szCs w:val="13"/>
                            </w:rPr>
                          </w:pPr>
                          <w:r w:rsidRPr="002A4EF7">
                            <w:rPr>
                              <w:sz w:val="13"/>
                              <w:szCs w:val="13"/>
                            </w:rPr>
                            <w:t>2025-0000369669</w:t>
                          </w:r>
                        </w:p>
                        <w:p w14:paraId="3FA4EE67" w14:textId="77777777" w:rsidR="002A4EF7" w:rsidRDefault="002A4EF7" w:rsidP="006B7683"/>
                        <w:p w14:paraId="73FB0912" w14:textId="77777777" w:rsidR="002A4EF7" w:rsidRPr="00F8569B" w:rsidRDefault="002A4EF7" w:rsidP="006B7683"/>
                        <w:p w14:paraId="381DB384" w14:textId="77777777" w:rsidR="006B7683" w:rsidRDefault="00000000" w:rsidP="006B7683">
                          <w:pPr>
                            <w:pStyle w:val="Referentiegegevensbold"/>
                          </w:pPr>
                          <w:r w:rsidRPr="006B7683">
                            <w:t>Uw brief</w:t>
                          </w:r>
                          <w:r>
                            <w:t xml:space="preserve"> (kenmerk)</w:t>
                          </w:r>
                        </w:p>
                        <w:p w14:paraId="667C9037" w14:textId="77777777" w:rsidR="00640F1A" w:rsidRDefault="00000000" w:rsidP="006B7683">
                          <w:pPr>
                            <w:pStyle w:val="Referentiegegevensbold"/>
                            <w:rPr>
                              <w:b w:val="0"/>
                              <w:bCs/>
                            </w:rPr>
                          </w:pPr>
                          <w:r w:rsidRPr="006B7683">
                            <w:rPr>
                              <w:b w:val="0"/>
                              <w:bCs/>
                            </w:rPr>
                            <w:t>2025Z09098</w:t>
                          </w:r>
                        </w:p>
                        <w:p w14:paraId="53B56FD6" w14:textId="77777777" w:rsidR="006B7683" w:rsidRPr="006B7683" w:rsidRDefault="006B7683" w:rsidP="006B7683"/>
                        <w:p w14:paraId="7290471F" w14:textId="77777777" w:rsidR="00640F1A" w:rsidRDefault="00640F1A" w:rsidP="006B7683">
                          <w:pPr>
                            <w:pStyle w:val="Referentiegegevens"/>
                          </w:pPr>
                        </w:p>
                      </w:txbxContent>
                    </wps:txbx>
                    <wps:bodyPr vert="horz" wrap="square" lIns="0" tIns="0" rIns="0" bIns="0" anchor="t" anchorCtr="0"/>
                  </wps:wsp>
                </a:graphicData>
              </a:graphic>
              <wp14:sizeRelV relativeFrom="margin">
                <wp14:pctHeight>0</wp14:pctHeight>
              </wp14:sizeRelV>
            </wp:anchor>
          </w:drawing>
        </mc:Choice>
        <mc:Fallback>
          <w:pict>
            <v:shape w14:anchorId="692A92FE" id="aa29ef58-fa5a-4ef1-bc47-43f659f7c670" o:spid="_x0000_s1035" type="#_x0000_t202" style="position:absolute;margin-left:466.5pt;margin-top:2in;width:100.6pt;height:641.2pt;z-index:25167667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" filled="f" stroked="f">
              <v:textbox inset="0,0,0,0">
                <w:txbxContent>
                  <w:p w14:paraId="2BE8353A" w14:textId="77777777" w:rsidR="00640F1A" w:rsidRDefault="00000000">
                    <w:pPr>
                      <w:pStyle w:val="Referentiegegevensbold"/>
                    </w:pPr>
                    <w:r>
                      <w:t>DG Vastgoed en Bedrijfsvoering Rijk</w:t>
                    </w:r>
                  </w:p>
                  <w:p w14:paraId="064EB8CE" w14:textId="77777777" w:rsidR="00640F1A" w:rsidRDefault="00000000">
                    <w:pPr>
                      <w:pStyle w:val="Referentiegegevens"/>
                    </w:pPr>
                    <w:r>
                      <w:t>DGVBR-RVB-Transacties &amp; Projecten</w:t>
                    </w:r>
                  </w:p>
                  <w:p w14:paraId="15147C4C" w14:textId="77777777" w:rsidR="00640F1A" w:rsidRDefault="00000000">
                    <w:pPr>
                      <w:pStyle w:val="Referentiegegevens"/>
                    </w:pPr>
                    <w:r>
                      <w:t>DGVBR-RVB-T&amp;P-Projecten 2</w:t>
                    </w:r>
                  </w:p>
                  <w:p w14:paraId="4DF131B2" w14:textId="77777777" w:rsidR="00640F1A" w:rsidRDefault="00640F1A">
                    <w:pPr>
                      <w:pStyle w:val="WitregelW1"/>
                    </w:pPr>
                  </w:p>
                  <w:p w14:paraId="390C5B72" w14:textId="77777777" w:rsidR="00640F1A" w:rsidRDefault="00000000">
                    <w:pPr>
                      <w:pStyle w:val="Referentiegegevens"/>
                    </w:pPr>
                    <w:r>
                      <w:t>Korte Voorhout 7</w:t>
                    </w:r>
                  </w:p>
                  <w:p w14:paraId="2A1CFFD4" w14:textId="77777777" w:rsidR="00640F1A" w:rsidRPr="005E4C3E" w:rsidRDefault="00000000">
                    <w:pPr>
                      <w:pStyle w:val="Referentiegegevens"/>
                      <w:rPr>
                        <w:lang w:val="de-DE"/>
                      </w:rPr>
                    </w:pPr>
                    <w:r w:rsidRPr="005E4C3E">
                      <w:rPr>
                        <w:lang w:val="de-DE"/>
                      </w:rPr>
                      <w:t>2511 CW  Den Haag</w:t>
                    </w:r>
                  </w:p>
                  <w:p w14:paraId="358F3292" w14:textId="77777777" w:rsidR="00640F1A" w:rsidRPr="005E4C3E" w:rsidRDefault="00000000">
                    <w:pPr>
                      <w:pStyle w:val="Referentiegegevens"/>
                      <w:rPr>
                        <w:lang w:val="de-DE"/>
                      </w:rPr>
                    </w:pPr>
                    <w:r w:rsidRPr="005E4C3E">
                      <w:rPr>
                        <w:lang w:val="de-DE"/>
                      </w:rPr>
                      <w:t>www.rijksvastgoedbedrijf.nl</w:t>
                    </w:r>
                  </w:p>
                  <w:p w14:paraId="7DD614CE" w14:textId="77777777" w:rsidR="002A4EF7" w:rsidRPr="002A4EF7" w:rsidRDefault="002A4EF7" w:rsidP="006B7683">
                    <w:pPr>
                      <w:pStyle w:val="Referentiegegevensbold"/>
                      <w:rPr>
                        <w:lang w:val="de-DE"/>
                      </w:rPr>
                    </w:pPr>
                  </w:p>
                  <w:p w14:paraId="5193DA9D" w14:textId="15266AA6" w:rsidR="00640F1A" w:rsidRPr="00F8569B" w:rsidRDefault="00000000" w:rsidP="006B7683">
                    <w:pPr>
                      <w:pStyle w:val="Referentiegegevensbold"/>
                    </w:pPr>
                    <w:r w:rsidRPr="00F8569B">
                      <w:t>Ons kenmerk</w:t>
                    </w:r>
                  </w:p>
                  <w:p w14:paraId="30368F21" w14:textId="13F998FF" w:rsidR="006B7683" w:rsidRPr="002A4EF7" w:rsidRDefault="002A4EF7" w:rsidP="006B7683">
                    <w:pPr>
                      <w:rPr>
                        <w:sz w:val="13"/>
                        <w:szCs w:val="13"/>
                      </w:rPr>
                    </w:pPr>
                    <w:r w:rsidRPr="002A4EF7">
                      <w:rPr>
                        <w:sz w:val="13"/>
                        <w:szCs w:val="13"/>
                      </w:rPr>
                      <w:t>2025-0000369669</w:t>
                    </w:r>
                  </w:p>
                  <w:p w14:paraId="3FA4EE67" w14:textId="77777777" w:rsidR="002A4EF7" w:rsidRDefault="002A4EF7" w:rsidP="006B7683"/>
                  <w:p w14:paraId="73FB0912" w14:textId="77777777" w:rsidR="002A4EF7" w:rsidRPr="00F8569B" w:rsidRDefault="002A4EF7" w:rsidP="006B7683"/>
                  <w:p w14:paraId="381DB384" w14:textId="77777777" w:rsidR="006B7683" w:rsidRDefault="00000000" w:rsidP="006B7683">
                    <w:pPr>
                      <w:pStyle w:val="Referentiegegevensbold"/>
                    </w:pPr>
                    <w:r w:rsidRPr="006B7683">
                      <w:t>Uw brief</w:t>
                    </w:r>
                    <w:r>
                      <w:t xml:space="preserve"> (kenmerk)</w:t>
                    </w:r>
                  </w:p>
                  <w:p w14:paraId="667C9037" w14:textId="77777777" w:rsidR="00640F1A" w:rsidRDefault="00000000" w:rsidP="006B7683">
                    <w:pPr>
                      <w:pStyle w:val="Referentiegegevensbold"/>
                      <w:rPr>
                        <w:b w:val="0"/>
                        <w:bCs/>
                      </w:rPr>
                    </w:pPr>
                    <w:r w:rsidRPr="006B7683">
                      <w:rPr>
                        <w:b w:val="0"/>
                        <w:bCs/>
                      </w:rPr>
                      <w:t>2025Z09098</w:t>
                    </w:r>
                  </w:p>
                  <w:p w14:paraId="53B56FD6" w14:textId="77777777" w:rsidR="006B7683" w:rsidRPr="006B7683" w:rsidRDefault="006B7683" w:rsidP="006B7683"/>
                  <w:p w14:paraId="7290471F" w14:textId="77777777" w:rsidR="00640F1A" w:rsidRDefault="00640F1A" w:rsidP="006B7683">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78720" behindDoc="0" locked="1" layoutInCell="1" allowOverlap="1" wp14:anchorId="7EAA32D8" wp14:editId="626D7C75">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CCFD865" w14:textId="77777777" w:rsidR="00640F1A" w:rsidRDefault="00000000">
                          <w:pPr>
                            <w:pStyle w:val="Referentiegegevens"/>
                          </w:pPr>
                          <w:r>
                            <w:t xml:space="preserve">Pagina </w:t>
                          </w:r>
                          <w:r>
                            <w:fldChar w:fldCharType="begin"/>
                          </w:r>
                          <w:r>
                            <w:instrText>PAGE</w:instrText>
                          </w:r>
                          <w:r>
                            <w:fldChar w:fldCharType="separate"/>
                          </w:r>
                          <w:r w:rsidR="005E4C3E">
                            <w:rPr>
                              <w:noProof/>
                            </w:rPr>
                            <w:t>1</w:t>
                          </w:r>
                          <w:r>
                            <w:fldChar w:fldCharType="end"/>
                          </w:r>
                          <w:r>
                            <w:t xml:space="preserve"> van </w:t>
                          </w:r>
                          <w:r>
                            <w:fldChar w:fldCharType="begin"/>
                          </w:r>
                          <w:r>
                            <w:instrText>NUMPAGES</w:instrText>
                          </w:r>
                          <w:r>
                            <w:fldChar w:fldCharType="separate"/>
                          </w:r>
                          <w:r w:rsidR="005E4C3E">
                            <w:rPr>
                              <w:noProof/>
                            </w:rPr>
                            <w:t>1</w:t>
                          </w:r>
                          <w:r>
                            <w:fldChar w:fldCharType="end"/>
                          </w:r>
                        </w:p>
                      </w:txbxContent>
                    </wps:txbx>
                    <wps:bodyPr vert="horz" wrap="square" lIns="0" tIns="0" rIns="0" bIns="0" anchor="t" anchorCtr="0"/>
                  </wps:wsp>
                </a:graphicData>
              </a:graphic>
            </wp:anchor>
          </w:drawing>
        </mc:Choice>
        <mc:Fallback>
          <w:pict>
            <v:shape w14:anchorId="7EAA32D8" id="fc795519-edb4-40fa-b772-922592680a29" o:spid="_x0000_s1036" type="#_x0000_t202" style="position:absolute;margin-left:466.25pt;margin-top:802.75pt;width:101.25pt;height:12.7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CCFD865" w14:textId="77777777" w:rsidR="00640F1A" w:rsidRDefault="00000000">
                    <w:pPr>
                      <w:pStyle w:val="Referentiegegevens"/>
                    </w:pPr>
                    <w:r>
                      <w:t xml:space="preserve">Pagina </w:t>
                    </w:r>
                    <w:r>
                      <w:fldChar w:fldCharType="begin"/>
                    </w:r>
                    <w:r>
                      <w:instrText>PAGE</w:instrText>
                    </w:r>
                    <w:r>
                      <w:fldChar w:fldCharType="separate"/>
                    </w:r>
                    <w:r w:rsidR="005E4C3E">
                      <w:rPr>
                        <w:noProof/>
                      </w:rPr>
                      <w:t>1</w:t>
                    </w:r>
                    <w:r>
                      <w:fldChar w:fldCharType="end"/>
                    </w:r>
                    <w:r>
                      <w:t xml:space="preserve"> van </w:t>
                    </w:r>
                    <w:r>
                      <w:fldChar w:fldCharType="begin"/>
                    </w:r>
                    <w:r>
                      <w:instrText>NUMPAGES</w:instrText>
                    </w:r>
                    <w:r>
                      <w:fldChar w:fldCharType="separate"/>
                    </w:r>
                    <w:r w:rsidR="005E4C3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80768" behindDoc="0" locked="1" layoutInCell="1" allowOverlap="1" wp14:anchorId="1D4C753D" wp14:editId="193A6BBF">
              <wp:simplePos x="0" y="0"/>
              <wp:positionH relativeFrom="page">
                <wp:posOffset>1007744</wp:posOffset>
              </wp:positionH>
              <wp:positionV relativeFrom="page">
                <wp:posOffset>10194925</wp:posOffset>
              </wp:positionV>
              <wp:extent cx="479044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3A05418F" w14:textId="77777777" w:rsidR="00C8117F" w:rsidRDefault="00C8117F"/>
                      </w:txbxContent>
                    </wps:txbx>
                    <wps:bodyPr vert="horz" wrap="square" lIns="0" tIns="0" rIns="0" bIns="0" anchor="t" anchorCtr="0"/>
                  </wps:wsp>
                </a:graphicData>
              </a:graphic>
            </wp:anchor>
          </w:drawing>
        </mc:Choice>
        <mc:Fallback>
          <w:pict>
            <v:shape w14:anchorId="1D4C753D" id="ea113d41-b39a-4e3b-9a6a-dce66e72abe4" o:spid="_x0000_s1037" type="#_x0000_t202" style="position:absolute;margin-left:79.35pt;margin-top:802.75pt;width:377.2pt;height:12.75pt;z-index:2516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gpxBAZMBAAAVAwAA&#10;DgAAAAAAAAAAAAAAAAAuAgAAZHJzL2Uyb0RvYy54bWxQSwECLQAUAAYACAAAACEA77cZt+EAAAAN&#10;AQAADwAAAAAAAAAAAAAAAADtAwAAZHJzL2Rvd25yZXYueG1sUEsFBgAAAAAEAAQA8wAAAPsEAAAA&#10;AA==&#10;" filled="f" stroked="f">
              <v:textbox inset="0,0,0,0">
                <w:txbxContent>
                  <w:p w14:paraId="3A05418F" w14:textId="77777777" w:rsidR="00C8117F" w:rsidRDefault="00C8117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055C36"/>
    <w:multiLevelType w:val="multilevel"/>
    <w:tmpl w:val="658AA71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CB559CB"/>
    <w:multiLevelType w:val="multilevel"/>
    <w:tmpl w:val="9F67EDF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293C705"/>
    <w:multiLevelType w:val="multilevel"/>
    <w:tmpl w:val="672E087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B8D2A64"/>
    <w:multiLevelType w:val="multilevel"/>
    <w:tmpl w:val="104CA12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C734239"/>
    <w:multiLevelType w:val="hybridMultilevel"/>
    <w:tmpl w:val="B3320224"/>
    <w:lvl w:ilvl="0" w:tplc="C000400E">
      <w:start w:val="1"/>
      <w:numFmt w:val="decimal"/>
      <w:lvlText w:val="%1."/>
      <w:lvlJc w:val="left"/>
      <w:pPr>
        <w:ind w:left="720" w:hanging="360"/>
      </w:pPr>
      <w:rPr>
        <w:rFonts w:hint="default"/>
      </w:rPr>
    </w:lvl>
    <w:lvl w:ilvl="1" w:tplc="B2749C36" w:tentative="1">
      <w:start w:val="1"/>
      <w:numFmt w:val="lowerLetter"/>
      <w:lvlText w:val="%2."/>
      <w:lvlJc w:val="left"/>
      <w:pPr>
        <w:ind w:left="1440" w:hanging="360"/>
      </w:pPr>
    </w:lvl>
    <w:lvl w:ilvl="2" w:tplc="557A7B2A" w:tentative="1">
      <w:start w:val="1"/>
      <w:numFmt w:val="lowerRoman"/>
      <w:lvlText w:val="%3."/>
      <w:lvlJc w:val="right"/>
      <w:pPr>
        <w:ind w:left="2160" w:hanging="180"/>
      </w:pPr>
    </w:lvl>
    <w:lvl w:ilvl="3" w:tplc="640C81DC" w:tentative="1">
      <w:start w:val="1"/>
      <w:numFmt w:val="decimal"/>
      <w:lvlText w:val="%4."/>
      <w:lvlJc w:val="left"/>
      <w:pPr>
        <w:ind w:left="2880" w:hanging="360"/>
      </w:pPr>
    </w:lvl>
    <w:lvl w:ilvl="4" w:tplc="40D8F130" w:tentative="1">
      <w:start w:val="1"/>
      <w:numFmt w:val="lowerLetter"/>
      <w:lvlText w:val="%5."/>
      <w:lvlJc w:val="left"/>
      <w:pPr>
        <w:ind w:left="3600" w:hanging="360"/>
      </w:pPr>
    </w:lvl>
    <w:lvl w:ilvl="5" w:tplc="6E4E36CA" w:tentative="1">
      <w:start w:val="1"/>
      <w:numFmt w:val="lowerRoman"/>
      <w:lvlText w:val="%6."/>
      <w:lvlJc w:val="right"/>
      <w:pPr>
        <w:ind w:left="4320" w:hanging="180"/>
      </w:pPr>
    </w:lvl>
    <w:lvl w:ilvl="6" w:tplc="63B6C452" w:tentative="1">
      <w:start w:val="1"/>
      <w:numFmt w:val="decimal"/>
      <w:lvlText w:val="%7."/>
      <w:lvlJc w:val="left"/>
      <w:pPr>
        <w:ind w:left="5040" w:hanging="360"/>
      </w:pPr>
    </w:lvl>
    <w:lvl w:ilvl="7" w:tplc="FF365922" w:tentative="1">
      <w:start w:val="1"/>
      <w:numFmt w:val="lowerLetter"/>
      <w:lvlText w:val="%8."/>
      <w:lvlJc w:val="left"/>
      <w:pPr>
        <w:ind w:left="5760" w:hanging="360"/>
      </w:pPr>
    </w:lvl>
    <w:lvl w:ilvl="8" w:tplc="CF080BA8" w:tentative="1">
      <w:start w:val="1"/>
      <w:numFmt w:val="lowerRoman"/>
      <w:lvlText w:val="%9."/>
      <w:lvlJc w:val="right"/>
      <w:pPr>
        <w:ind w:left="6480" w:hanging="180"/>
      </w:pPr>
    </w:lvl>
  </w:abstractNum>
  <w:abstractNum w:abstractNumId="5" w15:restartNumberingAfterBreak="0">
    <w:nsid w:val="0DC1545C"/>
    <w:multiLevelType w:val="hybridMultilevel"/>
    <w:tmpl w:val="5564506A"/>
    <w:lvl w:ilvl="0" w:tplc="FF446C52">
      <w:numFmt w:val="bullet"/>
      <w:lvlText w:val="-"/>
      <w:lvlJc w:val="left"/>
      <w:pPr>
        <w:ind w:left="1068" w:hanging="360"/>
      </w:pPr>
      <w:rPr>
        <w:rFonts w:ascii="Verdana" w:eastAsiaTheme="minorHAnsi" w:hAnsi="Verdana" w:cstheme="minorBidi" w:hint="default"/>
      </w:rPr>
    </w:lvl>
    <w:lvl w:ilvl="1" w:tplc="0C5C654A" w:tentative="1">
      <w:start w:val="1"/>
      <w:numFmt w:val="bullet"/>
      <w:lvlText w:val="o"/>
      <w:lvlJc w:val="left"/>
      <w:pPr>
        <w:ind w:left="1788" w:hanging="360"/>
      </w:pPr>
      <w:rPr>
        <w:rFonts w:ascii="Courier New" w:hAnsi="Courier New" w:cs="Courier New" w:hint="default"/>
      </w:rPr>
    </w:lvl>
    <w:lvl w:ilvl="2" w:tplc="2F30AB64" w:tentative="1">
      <w:start w:val="1"/>
      <w:numFmt w:val="bullet"/>
      <w:lvlText w:val=""/>
      <w:lvlJc w:val="left"/>
      <w:pPr>
        <w:ind w:left="2508" w:hanging="360"/>
      </w:pPr>
      <w:rPr>
        <w:rFonts w:ascii="Wingdings" w:hAnsi="Wingdings" w:hint="default"/>
      </w:rPr>
    </w:lvl>
    <w:lvl w:ilvl="3" w:tplc="99F49206" w:tentative="1">
      <w:start w:val="1"/>
      <w:numFmt w:val="bullet"/>
      <w:lvlText w:val=""/>
      <w:lvlJc w:val="left"/>
      <w:pPr>
        <w:ind w:left="3228" w:hanging="360"/>
      </w:pPr>
      <w:rPr>
        <w:rFonts w:ascii="Symbol" w:hAnsi="Symbol" w:hint="default"/>
      </w:rPr>
    </w:lvl>
    <w:lvl w:ilvl="4" w:tplc="979A6FB4" w:tentative="1">
      <w:start w:val="1"/>
      <w:numFmt w:val="bullet"/>
      <w:lvlText w:val="o"/>
      <w:lvlJc w:val="left"/>
      <w:pPr>
        <w:ind w:left="3948" w:hanging="360"/>
      </w:pPr>
      <w:rPr>
        <w:rFonts w:ascii="Courier New" w:hAnsi="Courier New" w:cs="Courier New" w:hint="default"/>
      </w:rPr>
    </w:lvl>
    <w:lvl w:ilvl="5" w:tplc="B2281C56" w:tentative="1">
      <w:start w:val="1"/>
      <w:numFmt w:val="bullet"/>
      <w:lvlText w:val=""/>
      <w:lvlJc w:val="left"/>
      <w:pPr>
        <w:ind w:left="4668" w:hanging="360"/>
      </w:pPr>
      <w:rPr>
        <w:rFonts w:ascii="Wingdings" w:hAnsi="Wingdings" w:hint="default"/>
      </w:rPr>
    </w:lvl>
    <w:lvl w:ilvl="6" w:tplc="8C7CDEE0" w:tentative="1">
      <w:start w:val="1"/>
      <w:numFmt w:val="bullet"/>
      <w:lvlText w:val=""/>
      <w:lvlJc w:val="left"/>
      <w:pPr>
        <w:ind w:left="5388" w:hanging="360"/>
      </w:pPr>
      <w:rPr>
        <w:rFonts w:ascii="Symbol" w:hAnsi="Symbol" w:hint="default"/>
      </w:rPr>
    </w:lvl>
    <w:lvl w:ilvl="7" w:tplc="C936BE16" w:tentative="1">
      <w:start w:val="1"/>
      <w:numFmt w:val="bullet"/>
      <w:lvlText w:val="o"/>
      <w:lvlJc w:val="left"/>
      <w:pPr>
        <w:ind w:left="6108" w:hanging="360"/>
      </w:pPr>
      <w:rPr>
        <w:rFonts w:ascii="Courier New" w:hAnsi="Courier New" w:cs="Courier New" w:hint="default"/>
      </w:rPr>
    </w:lvl>
    <w:lvl w:ilvl="8" w:tplc="D978744A" w:tentative="1">
      <w:start w:val="1"/>
      <w:numFmt w:val="bullet"/>
      <w:lvlText w:val=""/>
      <w:lvlJc w:val="left"/>
      <w:pPr>
        <w:ind w:left="6828" w:hanging="360"/>
      </w:pPr>
      <w:rPr>
        <w:rFonts w:ascii="Wingdings" w:hAnsi="Wingdings" w:hint="default"/>
      </w:rPr>
    </w:lvl>
  </w:abstractNum>
  <w:abstractNum w:abstractNumId="6" w15:restartNumberingAfterBreak="0">
    <w:nsid w:val="2C418DF9"/>
    <w:multiLevelType w:val="multilevel"/>
    <w:tmpl w:val="A737C90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C6C4D3"/>
    <w:multiLevelType w:val="multilevel"/>
    <w:tmpl w:val="6E8F25C9"/>
    <w:name w:val="Opsomming"/>
    <w:lvl w:ilvl="0">
      <w:start w:val="1"/>
      <w:numFmt w:val="none"/>
      <w:pStyle w:val="Opsommingstreepje"/>
      <w:lvlText w:val="-"/>
      <w:lvlJc w:val="left"/>
      <w:pPr>
        <w:ind w:left="357" w:hanging="357"/>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4FAE00A9"/>
    <w:multiLevelType w:val="hybridMultilevel"/>
    <w:tmpl w:val="1D98CEC2"/>
    <w:lvl w:ilvl="0" w:tplc="56D25006">
      <w:start w:val="1"/>
      <w:numFmt w:val="decimal"/>
      <w:lvlText w:val="%1."/>
      <w:lvlJc w:val="left"/>
      <w:pPr>
        <w:ind w:left="720" w:hanging="360"/>
      </w:pPr>
      <w:rPr>
        <w:rFonts w:hint="default"/>
      </w:rPr>
    </w:lvl>
    <w:lvl w:ilvl="1" w:tplc="5118655A" w:tentative="1">
      <w:start w:val="1"/>
      <w:numFmt w:val="lowerLetter"/>
      <w:lvlText w:val="%2."/>
      <w:lvlJc w:val="left"/>
      <w:pPr>
        <w:ind w:left="1440" w:hanging="360"/>
      </w:pPr>
    </w:lvl>
    <w:lvl w:ilvl="2" w:tplc="C6A65A8E" w:tentative="1">
      <w:start w:val="1"/>
      <w:numFmt w:val="lowerRoman"/>
      <w:lvlText w:val="%3."/>
      <w:lvlJc w:val="right"/>
      <w:pPr>
        <w:ind w:left="2160" w:hanging="180"/>
      </w:pPr>
    </w:lvl>
    <w:lvl w:ilvl="3" w:tplc="75329EA8" w:tentative="1">
      <w:start w:val="1"/>
      <w:numFmt w:val="decimal"/>
      <w:lvlText w:val="%4."/>
      <w:lvlJc w:val="left"/>
      <w:pPr>
        <w:ind w:left="2880" w:hanging="360"/>
      </w:pPr>
    </w:lvl>
    <w:lvl w:ilvl="4" w:tplc="1A940DC8" w:tentative="1">
      <w:start w:val="1"/>
      <w:numFmt w:val="lowerLetter"/>
      <w:lvlText w:val="%5."/>
      <w:lvlJc w:val="left"/>
      <w:pPr>
        <w:ind w:left="3600" w:hanging="360"/>
      </w:pPr>
    </w:lvl>
    <w:lvl w:ilvl="5" w:tplc="16147FE0" w:tentative="1">
      <w:start w:val="1"/>
      <w:numFmt w:val="lowerRoman"/>
      <w:lvlText w:val="%6."/>
      <w:lvlJc w:val="right"/>
      <w:pPr>
        <w:ind w:left="4320" w:hanging="180"/>
      </w:pPr>
    </w:lvl>
    <w:lvl w:ilvl="6" w:tplc="348C339A" w:tentative="1">
      <w:start w:val="1"/>
      <w:numFmt w:val="decimal"/>
      <w:lvlText w:val="%7."/>
      <w:lvlJc w:val="left"/>
      <w:pPr>
        <w:ind w:left="5040" w:hanging="360"/>
      </w:pPr>
    </w:lvl>
    <w:lvl w:ilvl="7" w:tplc="1EAE4D10" w:tentative="1">
      <w:start w:val="1"/>
      <w:numFmt w:val="lowerLetter"/>
      <w:lvlText w:val="%8."/>
      <w:lvlJc w:val="left"/>
      <w:pPr>
        <w:ind w:left="5760" w:hanging="360"/>
      </w:pPr>
    </w:lvl>
    <w:lvl w:ilvl="8" w:tplc="CCC41C08" w:tentative="1">
      <w:start w:val="1"/>
      <w:numFmt w:val="lowerRoman"/>
      <w:lvlText w:val="%9."/>
      <w:lvlJc w:val="right"/>
      <w:pPr>
        <w:ind w:left="6480" w:hanging="180"/>
      </w:pPr>
    </w:lvl>
  </w:abstractNum>
  <w:abstractNum w:abstractNumId="9" w15:restartNumberingAfterBreak="0">
    <w:nsid w:val="62C90B99"/>
    <w:multiLevelType w:val="hybridMultilevel"/>
    <w:tmpl w:val="52DE8740"/>
    <w:lvl w:ilvl="0" w:tplc="B84020DC">
      <w:start w:val="1"/>
      <w:numFmt w:val="decimal"/>
      <w:lvlText w:val="%1."/>
      <w:lvlJc w:val="left"/>
      <w:pPr>
        <w:ind w:left="720" w:hanging="360"/>
      </w:pPr>
      <w:rPr>
        <w:rFonts w:hint="default"/>
        <w:b/>
      </w:rPr>
    </w:lvl>
    <w:lvl w:ilvl="1" w:tplc="F59A9E78" w:tentative="1">
      <w:start w:val="1"/>
      <w:numFmt w:val="lowerLetter"/>
      <w:lvlText w:val="%2."/>
      <w:lvlJc w:val="left"/>
      <w:pPr>
        <w:ind w:left="1440" w:hanging="360"/>
      </w:pPr>
    </w:lvl>
    <w:lvl w:ilvl="2" w:tplc="11F8DE72" w:tentative="1">
      <w:start w:val="1"/>
      <w:numFmt w:val="lowerRoman"/>
      <w:lvlText w:val="%3."/>
      <w:lvlJc w:val="right"/>
      <w:pPr>
        <w:ind w:left="2160" w:hanging="180"/>
      </w:pPr>
    </w:lvl>
    <w:lvl w:ilvl="3" w:tplc="76681510" w:tentative="1">
      <w:start w:val="1"/>
      <w:numFmt w:val="decimal"/>
      <w:lvlText w:val="%4."/>
      <w:lvlJc w:val="left"/>
      <w:pPr>
        <w:ind w:left="2880" w:hanging="360"/>
      </w:pPr>
    </w:lvl>
    <w:lvl w:ilvl="4" w:tplc="51C2FF8A" w:tentative="1">
      <w:start w:val="1"/>
      <w:numFmt w:val="lowerLetter"/>
      <w:lvlText w:val="%5."/>
      <w:lvlJc w:val="left"/>
      <w:pPr>
        <w:ind w:left="3600" w:hanging="360"/>
      </w:pPr>
    </w:lvl>
    <w:lvl w:ilvl="5" w:tplc="F0360440" w:tentative="1">
      <w:start w:val="1"/>
      <w:numFmt w:val="lowerRoman"/>
      <w:lvlText w:val="%6."/>
      <w:lvlJc w:val="right"/>
      <w:pPr>
        <w:ind w:left="4320" w:hanging="180"/>
      </w:pPr>
    </w:lvl>
    <w:lvl w:ilvl="6" w:tplc="68B44B00" w:tentative="1">
      <w:start w:val="1"/>
      <w:numFmt w:val="decimal"/>
      <w:lvlText w:val="%7."/>
      <w:lvlJc w:val="left"/>
      <w:pPr>
        <w:ind w:left="5040" w:hanging="360"/>
      </w:pPr>
    </w:lvl>
    <w:lvl w:ilvl="7" w:tplc="9378E3EA" w:tentative="1">
      <w:start w:val="1"/>
      <w:numFmt w:val="lowerLetter"/>
      <w:lvlText w:val="%8."/>
      <w:lvlJc w:val="left"/>
      <w:pPr>
        <w:ind w:left="5760" w:hanging="360"/>
      </w:pPr>
    </w:lvl>
    <w:lvl w:ilvl="8" w:tplc="4C2EDFC6" w:tentative="1">
      <w:start w:val="1"/>
      <w:numFmt w:val="lowerRoman"/>
      <w:lvlText w:val="%9."/>
      <w:lvlJc w:val="right"/>
      <w:pPr>
        <w:ind w:left="6480" w:hanging="180"/>
      </w:pPr>
    </w:lvl>
  </w:abstractNum>
  <w:num w:numId="1" w16cid:durableId="1202283480">
    <w:abstractNumId w:val="3"/>
  </w:num>
  <w:num w:numId="2" w16cid:durableId="212816320">
    <w:abstractNumId w:val="1"/>
  </w:num>
  <w:num w:numId="3" w16cid:durableId="990597059">
    <w:abstractNumId w:val="0"/>
  </w:num>
  <w:num w:numId="4" w16cid:durableId="1455443996">
    <w:abstractNumId w:val="6"/>
  </w:num>
  <w:num w:numId="5" w16cid:durableId="569652660">
    <w:abstractNumId w:val="2"/>
  </w:num>
  <w:num w:numId="6" w16cid:durableId="54011086">
    <w:abstractNumId w:val="7"/>
  </w:num>
  <w:num w:numId="7" w16cid:durableId="152264558">
    <w:abstractNumId w:val="9"/>
  </w:num>
  <w:num w:numId="8" w16cid:durableId="1036543685">
    <w:abstractNumId w:val="5"/>
  </w:num>
  <w:num w:numId="9" w16cid:durableId="1164006580">
    <w:abstractNumId w:val="4"/>
  </w:num>
  <w:num w:numId="10" w16cid:durableId="20529921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C3E"/>
    <w:rsid w:val="0001195D"/>
    <w:rsid w:val="00025F64"/>
    <w:rsid w:val="00066E98"/>
    <w:rsid w:val="001A37B3"/>
    <w:rsid w:val="002A4EF7"/>
    <w:rsid w:val="00374222"/>
    <w:rsid w:val="00375F4C"/>
    <w:rsid w:val="00377393"/>
    <w:rsid w:val="003A4274"/>
    <w:rsid w:val="003E29AF"/>
    <w:rsid w:val="00462967"/>
    <w:rsid w:val="004D243B"/>
    <w:rsid w:val="00510FA1"/>
    <w:rsid w:val="00531EAA"/>
    <w:rsid w:val="005E4C3E"/>
    <w:rsid w:val="00610ABB"/>
    <w:rsid w:val="00640F1A"/>
    <w:rsid w:val="006B7683"/>
    <w:rsid w:val="0070685B"/>
    <w:rsid w:val="007B04B5"/>
    <w:rsid w:val="007B2EE0"/>
    <w:rsid w:val="008E5C1C"/>
    <w:rsid w:val="00955252"/>
    <w:rsid w:val="00982913"/>
    <w:rsid w:val="009C502F"/>
    <w:rsid w:val="009C611B"/>
    <w:rsid w:val="00A35E5A"/>
    <w:rsid w:val="00A90540"/>
    <w:rsid w:val="00B54285"/>
    <w:rsid w:val="00B73D04"/>
    <w:rsid w:val="00BB1EE7"/>
    <w:rsid w:val="00C8117F"/>
    <w:rsid w:val="00CD2CFF"/>
    <w:rsid w:val="00D15157"/>
    <w:rsid w:val="00DC1218"/>
    <w:rsid w:val="00DE4161"/>
    <w:rsid w:val="00DE78BA"/>
    <w:rsid w:val="00E45D18"/>
    <w:rsid w:val="00F36651"/>
    <w:rsid w:val="00F856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A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statisch">
    <w:name w:val="Lidnummer (statisch)"/>
    <w:basedOn w:val="Standaard"/>
    <w:next w:val="Standaard"/>
    <w:pPr>
      <w:tabs>
        <w:tab w:val="left" w:pos="419"/>
      </w:tabs>
      <w:ind w:left="425" w:hanging="425"/>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Onzichtbaarkarakterwit">
    <w:name w:val="Onzichtbaar karakter (wit)"/>
    <w:basedOn w:val="Standaard"/>
    <w:next w:val="Standaard"/>
    <w:rPr>
      <w:color w:val="FFFFFF"/>
    </w:rPr>
  </w:style>
  <w:style w:type="paragraph" w:customStyle="1" w:styleId="Opsommingstreepje">
    <w:name w:val="Opsomming streepje"/>
    <w:basedOn w:val="Standaard"/>
    <w:next w:val="Standaard"/>
    <w:pPr>
      <w:numPr>
        <w:numId w:val="6"/>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5E4C3E"/>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paragraph" w:styleId="Koptekst">
    <w:name w:val="header"/>
    <w:basedOn w:val="Standaard"/>
    <w:link w:val="KoptekstChar"/>
    <w:uiPriority w:val="99"/>
    <w:unhideWhenUsed/>
    <w:rsid w:val="005E4C3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E4C3E"/>
    <w:rPr>
      <w:rFonts w:ascii="Verdana" w:hAnsi="Verdana"/>
      <w:color w:val="000000"/>
      <w:sz w:val="18"/>
      <w:szCs w:val="18"/>
    </w:rPr>
  </w:style>
  <w:style w:type="paragraph" w:styleId="Voettekst">
    <w:name w:val="footer"/>
    <w:basedOn w:val="Standaard"/>
    <w:link w:val="VoettekstChar"/>
    <w:uiPriority w:val="99"/>
    <w:unhideWhenUsed/>
    <w:rsid w:val="005E4C3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E4C3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1126</ap:Words>
  <ap:Characters>6193</ap:Characters>
  <ap:DocSecurity>0</ap:DocSecurity>
  <ap:Lines>51</ap:Lines>
  <ap:Paragraphs>14</ap:Paragraphs>
  <ap:ScaleCrop>false</ap:ScaleCrop>
  <ap:LinksUpToDate>false</ap:LinksUpToDate>
  <ap:CharactersWithSpaces>7305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2025-06-04T10:50:00.0000000Z</dcterms:created>
  <dcterms:modified xsi:type="dcterms:W3CDTF">2025-06-11T12:53:00.0000000Z</dcterms:modified>
  <dc:creator/>
  <dc:description>------------------------</dc:description>
  <dc:subject/>
  <keywords/>
  <version/>
  <category/>
</coreProperties>
</file>