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86BC1" w:rsidTr="00D9561B" w14:paraId="0D59BDD3" w14:textId="77777777">
        <w:trPr>
          <w:trHeight w:val="1514"/>
        </w:trPr>
        <w:tc>
          <w:tcPr>
            <w:tcW w:w="7522" w:type="dxa"/>
            <w:tcBorders>
              <w:top w:val="nil"/>
              <w:left w:val="nil"/>
              <w:bottom w:val="nil"/>
              <w:right w:val="nil"/>
            </w:tcBorders>
            <w:tcMar>
              <w:left w:w="0" w:type="dxa"/>
              <w:right w:w="0" w:type="dxa"/>
            </w:tcMar>
          </w:tcPr>
          <w:p w:rsidR="00374412" w:rsidP="00DD6F1F" w:rsidRDefault="001463BD" w14:paraId="6C733199" w14:textId="77777777">
            <w:r>
              <w:t>De v</w:t>
            </w:r>
            <w:r w:rsidR="008E3932">
              <w:t>oorzitter van de Tweede Kamer der Staten-Generaal</w:t>
            </w:r>
          </w:p>
          <w:p w:rsidR="00374412" w:rsidP="00DD6F1F" w:rsidRDefault="001463BD" w14:paraId="1A42A8E1" w14:textId="77777777">
            <w:r>
              <w:t>Postbus 20018</w:t>
            </w:r>
          </w:p>
          <w:p w:rsidR="008E3932" w:rsidP="00DD6F1F" w:rsidRDefault="001463BD" w14:paraId="0A55819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86BC1" w:rsidTr="00382714" w14:paraId="14740673" w14:textId="77777777">
        <w:trPr>
          <w:trHeight w:val="289" w:hRule="exact"/>
        </w:trPr>
        <w:tc>
          <w:tcPr>
            <w:tcW w:w="928" w:type="dxa"/>
          </w:tcPr>
          <w:p w:rsidRPr="00434042" w:rsidR="0005404B" w:rsidP="00DD6F1F" w:rsidRDefault="001463BD" w14:paraId="46D40911" w14:textId="77777777">
            <w:pPr>
              <w:rPr>
                <w:lang w:eastAsia="en-US"/>
              </w:rPr>
            </w:pPr>
            <w:r>
              <w:rPr>
                <w:lang w:eastAsia="en-US"/>
              </w:rPr>
              <w:t>Datum</w:t>
            </w:r>
          </w:p>
        </w:tc>
        <w:tc>
          <w:tcPr>
            <w:tcW w:w="6572" w:type="dxa"/>
          </w:tcPr>
          <w:p w:rsidRPr="00434042" w:rsidR="0005404B" w:rsidP="00DD6F1F" w:rsidRDefault="00F86268" w14:paraId="4F6C9A9B" w14:textId="05CEBAD8">
            <w:pPr>
              <w:rPr>
                <w:lang w:eastAsia="en-US"/>
              </w:rPr>
            </w:pPr>
            <w:r>
              <w:rPr>
                <w:lang w:eastAsia="en-US"/>
              </w:rPr>
              <w:t>13 juni 2025</w:t>
            </w:r>
          </w:p>
        </w:tc>
      </w:tr>
      <w:tr w:rsidR="00B86BC1" w:rsidTr="00382714" w14:paraId="47C24B27" w14:textId="77777777">
        <w:trPr>
          <w:trHeight w:val="368"/>
        </w:trPr>
        <w:tc>
          <w:tcPr>
            <w:tcW w:w="928" w:type="dxa"/>
          </w:tcPr>
          <w:p w:rsidR="0005404B" w:rsidP="00DD6F1F" w:rsidRDefault="001463BD" w14:paraId="422830F6" w14:textId="77777777">
            <w:pPr>
              <w:rPr>
                <w:lang w:eastAsia="en-US"/>
              </w:rPr>
            </w:pPr>
            <w:r>
              <w:rPr>
                <w:lang w:eastAsia="en-US"/>
              </w:rPr>
              <w:t>Betreft</w:t>
            </w:r>
          </w:p>
        </w:tc>
        <w:tc>
          <w:tcPr>
            <w:tcW w:w="6572" w:type="dxa"/>
          </w:tcPr>
          <w:p w:rsidR="0005404B" w:rsidP="00DD6F1F" w:rsidRDefault="00A53CE7" w14:paraId="1AEB1646" w14:textId="4FFD3507">
            <w:pPr>
              <w:rPr>
                <w:lang w:eastAsia="en-US"/>
              </w:rPr>
            </w:pPr>
            <w:r>
              <w:rPr>
                <w:lang w:eastAsia="en-US"/>
              </w:rPr>
              <w:t xml:space="preserve">Uitvoering </w:t>
            </w:r>
            <w:r w:rsidR="00A35B7E">
              <w:rPr>
                <w:lang w:eastAsia="en-US"/>
              </w:rPr>
              <w:t>moties en toezeggingen k</w:t>
            </w:r>
            <w:r w:rsidR="001463BD">
              <w:rPr>
                <w:lang w:eastAsia="en-US"/>
              </w:rPr>
              <w:t xml:space="preserve">ennisveiligheid en </w:t>
            </w:r>
            <w:r w:rsidR="00A35B7E">
              <w:rPr>
                <w:lang w:eastAsia="en-US"/>
              </w:rPr>
              <w:t>v</w:t>
            </w:r>
            <w:r w:rsidR="001463BD">
              <w:rPr>
                <w:lang w:eastAsia="en-US"/>
              </w:rPr>
              <w:t xml:space="preserve">erscherpt </w:t>
            </w:r>
            <w:r w:rsidR="00A35B7E">
              <w:rPr>
                <w:lang w:eastAsia="en-US"/>
              </w:rPr>
              <w:t>t</w:t>
            </w:r>
            <w:r w:rsidR="001463BD">
              <w:rPr>
                <w:lang w:eastAsia="en-US"/>
              </w:rPr>
              <w:t>oezicht</w:t>
            </w:r>
          </w:p>
        </w:tc>
      </w:tr>
    </w:tbl>
    <w:tbl>
      <w:tblPr>
        <w:tblpPr w:leftFromText="142" w:rightFromText="142" w:vertAnchor="page" w:horzAnchor="page" w:tblpX="9556" w:tblpY="2341"/>
        <w:tblW w:w="2160" w:type="dxa"/>
        <w:tblLayout w:type="fixed"/>
        <w:tblCellMar>
          <w:left w:w="0" w:type="dxa"/>
          <w:right w:w="0" w:type="dxa"/>
        </w:tblCellMar>
        <w:tblLook w:val="0000" w:firstRow="0" w:lastRow="0" w:firstColumn="0" w:lastColumn="0" w:noHBand="0" w:noVBand="0"/>
      </w:tblPr>
      <w:tblGrid>
        <w:gridCol w:w="2160"/>
      </w:tblGrid>
      <w:tr w:rsidR="00303C83" w:rsidTr="00303C83" w14:paraId="52F323F0" w14:textId="77777777">
        <w:tc>
          <w:tcPr>
            <w:tcW w:w="2160" w:type="dxa"/>
          </w:tcPr>
          <w:p w:rsidRPr="00F53C9D" w:rsidR="00303C83" w:rsidP="00DD6F1F" w:rsidRDefault="00303C83" w14:paraId="6C005578" w14:textId="77777777">
            <w:pPr>
              <w:pStyle w:val="Colofonkop"/>
              <w:framePr w:hSpace="0" w:wrap="auto" w:hAnchor="text" w:vAnchor="margin" w:xAlign="left" w:yAlign="inline"/>
            </w:pPr>
            <w:r>
              <w:t>Onderzoek en Wetenschapsbeleid</w:t>
            </w:r>
          </w:p>
          <w:p w:rsidR="00303C83" w:rsidP="00DD6F1F" w:rsidRDefault="00303C83" w14:paraId="63DBC69E" w14:textId="77777777">
            <w:pPr>
              <w:pStyle w:val="Huisstijl-Gegeven"/>
              <w:spacing w:after="0"/>
            </w:pPr>
            <w:r>
              <w:t xml:space="preserve">Rijnstraat 50 </w:t>
            </w:r>
          </w:p>
          <w:p w:rsidR="00303C83" w:rsidP="00DD6F1F" w:rsidRDefault="00303C83" w14:paraId="015F7624" w14:textId="77777777">
            <w:pPr>
              <w:pStyle w:val="Huisstijl-Gegeven"/>
              <w:spacing w:after="0"/>
            </w:pPr>
            <w:r>
              <w:t>Den Haag</w:t>
            </w:r>
          </w:p>
          <w:p w:rsidR="00303C83" w:rsidP="00DD6F1F" w:rsidRDefault="00303C83" w14:paraId="4643F548" w14:textId="77777777">
            <w:pPr>
              <w:pStyle w:val="Huisstijl-Gegeven"/>
              <w:spacing w:after="0"/>
            </w:pPr>
            <w:r>
              <w:t>Postbus 16375</w:t>
            </w:r>
          </w:p>
          <w:p w:rsidR="00303C83" w:rsidP="00DD6F1F" w:rsidRDefault="00303C83" w14:paraId="38259975" w14:textId="77777777">
            <w:pPr>
              <w:pStyle w:val="Huisstijl-Gegeven"/>
              <w:spacing w:after="0"/>
            </w:pPr>
            <w:r>
              <w:t>2500 BJ Den Haag</w:t>
            </w:r>
          </w:p>
          <w:p w:rsidR="00303C83" w:rsidP="00DD6F1F" w:rsidRDefault="00303C83" w14:paraId="157CFBB1" w14:textId="77777777">
            <w:pPr>
              <w:pStyle w:val="Huisstijl-Gegeven"/>
              <w:spacing w:after="90"/>
            </w:pPr>
            <w:r>
              <w:t>www.rijksoverheid.nl</w:t>
            </w:r>
          </w:p>
          <w:p w:rsidRPr="00A32073" w:rsidR="00303C83" w:rsidP="00DD6F1F" w:rsidRDefault="00303C83" w14:paraId="4A5250D0" w14:textId="1E76F92E">
            <w:pPr>
              <w:spacing w:line="180" w:lineRule="exact"/>
              <w:rPr>
                <w:sz w:val="13"/>
                <w:szCs w:val="13"/>
              </w:rPr>
            </w:pPr>
          </w:p>
        </w:tc>
      </w:tr>
      <w:tr w:rsidR="00303C83" w:rsidTr="00303C83" w14:paraId="79B2A488" w14:textId="77777777">
        <w:trPr>
          <w:trHeight w:val="200" w:hRule="exact"/>
        </w:trPr>
        <w:tc>
          <w:tcPr>
            <w:tcW w:w="2160" w:type="dxa"/>
          </w:tcPr>
          <w:p w:rsidRPr="00356D2B" w:rsidR="00303C83" w:rsidP="00DD6F1F" w:rsidRDefault="00303C83" w14:paraId="54B68900" w14:textId="77777777">
            <w:pPr>
              <w:spacing w:after="90" w:line="180" w:lineRule="exact"/>
              <w:rPr>
                <w:sz w:val="13"/>
                <w:szCs w:val="13"/>
              </w:rPr>
            </w:pPr>
          </w:p>
        </w:tc>
      </w:tr>
      <w:tr w:rsidR="00303C83" w:rsidTr="00303C83" w14:paraId="3CA4DCF4" w14:textId="77777777">
        <w:trPr>
          <w:trHeight w:val="450"/>
        </w:trPr>
        <w:tc>
          <w:tcPr>
            <w:tcW w:w="2160" w:type="dxa"/>
          </w:tcPr>
          <w:p w:rsidR="00303C83" w:rsidP="00DD6F1F" w:rsidRDefault="00303C83" w14:paraId="555EE5F3" w14:textId="77777777">
            <w:pPr>
              <w:spacing w:line="180" w:lineRule="exact"/>
              <w:rPr>
                <w:b/>
                <w:sz w:val="13"/>
                <w:szCs w:val="13"/>
              </w:rPr>
            </w:pPr>
            <w:r>
              <w:rPr>
                <w:b/>
                <w:sz w:val="13"/>
                <w:szCs w:val="13"/>
              </w:rPr>
              <w:t>Onze referentie</w:t>
            </w:r>
          </w:p>
          <w:p w:rsidRPr="00FA7882" w:rsidR="00303C83" w:rsidP="00DD6F1F" w:rsidRDefault="0054128C" w14:paraId="34A86E86" w14:textId="0E54EA8B">
            <w:pPr>
              <w:spacing w:line="180" w:lineRule="exact"/>
              <w:rPr>
                <w:sz w:val="13"/>
                <w:szCs w:val="13"/>
              </w:rPr>
            </w:pPr>
            <w:r w:rsidRPr="0054128C">
              <w:rPr>
                <w:sz w:val="13"/>
                <w:szCs w:val="13"/>
              </w:rPr>
              <w:t>52285296</w:t>
            </w:r>
          </w:p>
        </w:tc>
      </w:tr>
      <w:tr w:rsidR="00303C83" w:rsidTr="00303C83" w14:paraId="46756358" w14:textId="77777777">
        <w:trPr>
          <w:trHeight w:val="113"/>
        </w:trPr>
        <w:tc>
          <w:tcPr>
            <w:tcW w:w="2160" w:type="dxa"/>
          </w:tcPr>
          <w:p w:rsidRPr="00C5333A" w:rsidR="00303C83" w:rsidP="00DD6F1F" w:rsidRDefault="00303C83" w14:paraId="1BBD410D" w14:textId="77777777">
            <w:pPr>
              <w:tabs>
                <w:tab w:val="center" w:pos="1080"/>
              </w:tabs>
              <w:spacing w:line="180" w:lineRule="exact"/>
              <w:rPr>
                <w:sz w:val="13"/>
                <w:szCs w:val="13"/>
              </w:rPr>
            </w:pPr>
            <w:r>
              <w:rPr>
                <w:b/>
                <w:sz w:val="13"/>
                <w:szCs w:val="13"/>
              </w:rPr>
              <w:t>Bijlagen</w:t>
            </w:r>
          </w:p>
        </w:tc>
      </w:tr>
      <w:tr w:rsidR="00303C83" w:rsidTr="00303C83" w14:paraId="288F6A03" w14:textId="77777777">
        <w:trPr>
          <w:trHeight w:val="113"/>
        </w:trPr>
        <w:tc>
          <w:tcPr>
            <w:tcW w:w="2160" w:type="dxa"/>
          </w:tcPr>
          <w:p w:rsidRPr="00D74F66" w:rsidR="00303C83" w:rsidP="00DD6F1F" w:rsidRDefault="006D719F" w14:paraId="2070F5B8" w14:textId="51F64AAF">
            <w:pPr>
              <w:spacing w:after="90" w:line="180" w:lineRule="exact"/>
              <w:rPr>
                <w:sz w:val="13"/>
              </w:rPr>
            </w:pPr>
            <w:r>
              <w:rPr>
                <w:sz w:val="13"/>
              </w:rPr>
              <w:t>2</w:t>
            </w:r>
          </w:p>
        </w:tc>
      </w:tr>
    </w:tbl>
    <w:p w:rsidR="00382714" w:rsidP="00DD6F1F" w:rsidRDefault="00FA5FDD" w14:paraId="6CFDEA89" w14:textId="4D71D510">
      <w:r>
        <w:t xml:space="preserve">Wetenschap floreert bij open internationale samenwerking waarin wetenschappers onafhankelijk en in vrijheid hun werk kunnen doen. </w:t>
      </w:r>
      <w:r w:rsidR="00FE2E64">
        <w:t>Daarin kunnen er helaas ook</w:t>
      </w:r>
      <w:r w:rsidR="00D91F27">
        <w:t xml:space="preserve"> risico’s voor de nationale veiligheid ontstaan </w:t>
      </w:r>
      <w:r w:rsidR="00EF7056">
        <w:t xml:space="preserve">bijvoorbeeld </w:t>
      </w:r>
      <w:r w:rsidR="00D91F27">
        <w:t xml:space="preserve">wanneer specifieke actoren toegang of invloed krijgen op sensitieve kennis en technologie. In de kabinetsbrede aanpak voor kennisveiligheid streeft het kabinet daarom naar de balans tussen maximale openheid en maatregelen die voor de nationale veiligheid noodzakelijk zijn. </w:t>
      </w:r>
    </w:p>
    <w:p w:rsidR="00071569" w:rsidP="00DD6F1F" w:rsidRDefault="00071569" w14:paraId="59245DF0" w14:textId="77777777"/>
    <w:p w:rsidR="00382714" w:rsidP="00DD6F1F" w:rsidRDefault="00382714" w14:paraId="3B20F2C3" w14:textId="79EB3217">
      <w:r>
        <w:t>In voorgaande brieven</w:t>
      </w:r>
      <w:r w:rsidR="00134D24">
        <w:rPr>
          <w:rStyle w:val="Voetnootmarkering"/>
        </w:rPr>
        <w:footnoteReference w:id="1"/>
      </w:r>
      <w:r w:rsidR="00FA5786">
        <w:rPr>
          <w:vertAlign w:val="superscript"/>
        </w:rPr>
        <w:t>,</w:t>
      </w:r>
      <w:r w:rsidR="00134D24">
        <w:rPr>
          <w:rStyle w:val="Voetnootmarkering"/>
        </w:rPr>
        <w:footnoteReference w:id="2"/>
      </w:r>
      <w:r>
        <w:t xml:space="preserve"> heb ik u</w:t>
      </w:r>
      <w:r w:rsidR="00EF7056">
        <w:t xml:space="preserve">w </w:t>
      </w:r>
      <w:r w:rsidR="00EB0236">
        <w:t>K</w:t>
      </w:r>
      <w:r w:rsidR="00EF7056">
        <w:t>amer</w:t>
      </w:r>
      <w:r>
        <w:t xml:space="preserve"> </w:t>
      </w:r>
      <w:r w:rsidR="007173B9">
        <w:t xml:space="preserve">geïnformeerd over </w:t>
      </w:r>
      <w:r w:rsidR="0010719F">
        <w:t>een aantal grote ontwikkelingen in de</w:t>
      </w:r>
      <w:r w:rsidR="005F3EFD">
        <w:t xml:space="preserve"> kabinetsbrede aanpak voor kennisveiligheid</w:t>
      </w:r>
      <w:r>
        <w:t xml:space="preserve"> </w:t>
      </w:r>
      <w:r w:rsidR="0010719F">
        <w:t>sinds de start van deze regeerperiode</w:t>
      </w:r>
      <w:r w:rsidR="00EF7056">
        <w:t xml:space="preserve">. Daarin heb ik uw </w:t>
      </w:r>
      <w:r w:rsidR="00EB0236">
        <w:t>K</w:t>
      </w:r>
      <w:r w:rsidR="00EF7056">
        <w:t xml:space="preserve">amer bijvoorbeeld geïnformeerd over de vorderingen </w:t>
      </w:r>
      <w:r w:rsidR="00EB0236">
        <w:t>ten aanzien van</w:t>
      </w:r>
      <w:r w:rsidR="00EF7056">
        <w:t xml:space="preserve"> het wetsvoorstel Screening Kennisveiligheid en de start van de internetconsultatie</w:t>
      </w:r>
      <w:r w:rsidR="0010719F">
        <w:t>.</w:t>
      </w:r>
      <w:r>
        <w:t xml:space="preserve"> </w:t>
      </w:r>
      <w:r w:rsidR="00DE5F29">
        <w:t>Deze brief vult daar op aan door u</w:t>
      </w:r>
      <w:r w:rsidR="00EB0236">
        <w:t>w Kamer</w:t>
      </w:r>
      <w:r w:rsidR="00DE5F29">
        <w:t xml:space="preserve"> te informeren over </w:t>
      </w:r>
      <w:r w:rsidR="008B6352">
        <w:t>een aantal recente vorderingen</w:t>
      </w:r>
      <w:r w:rsidR="002E06C5">
        <w:t xml:space="preserve"> en de uitvoering van een aantal moties en toezeggingen</w:t>
      </w:r>
      <w:r w:rsidR="00DE5F29">
        <w:t xml:space="preserve"> op het gebied van kennisveiligheid</w:t>
      </w:r>
      <w:r w:rsidR="007846C7">
        <w:t>.</w:t>
      </w:r>
      <w:r w:rsidR="00134D24">
        <w:rPr>
          <w:rStyle w:val="Voetnootmarkering"/>
        </w:rPr>
        <w:footnoteReference w:id="3"/>
      </w:r>
      <w:r w:rsidR="00FA5786">
        <w:rPr>
          <w:vertAlign w:val="superscript"/>
        </w:rPr>
        <w:t>,</w:t>
      </w:r>
      <w:r w:rsidR="00134D24">
        <w:rPr>
          <w:rStyle w:val="Voetnootmarkering"/>
        </w:rPr>
        <w:footnoteReference w:id="4"/>
      </w:r>
      <w:r w:rsidR="00FA5786">
        <w:rPr>
          <w:vertAlign w:val="superscript"/>
        </w:rPr>
        <w:t>,</w:t>
      </w:r>
      <w:r w:rsidR="00FF4472">
        <w:rPr>
          <w:rStyle w:val="Voetnootmarkering"/>
        </w:rPr>
        <w:footnoteReference w:id="5"/>
      </w:r>
      <w:r w:rsidR="0040196C">
        <w:t xml:space="preserve"> </w:t>
      </w:r>
    </w:p>
    <w:p w:rsidR="00264C43" w:rsidP="00DD6F1F" w:rsidRDefault="00264C43" w14:paraId="3C933FFA" w14:textId="77777777"/>
    <w:p w:rsidR="008E1B54" w:rsidP="00DD6F1F" w:rsidRDefault="008E1B54" w14:paraId="06F30FE3" w14:textId="77777777"/>
    <w:p w:rsidR="00264C43" w:rsidP="00DD6F1F" w:rsidRDefault="00FF4472" w14:paraId="4F3EEA2B" w14:textId="4EED83AE">
      <w:pPr>
        <w:pStyle w:val="Kop3"/>
      </w:pPr>
      <w:r>
        <w:t>1</w:t>
      </w:r>
      <w:r w:rsidR="00264C43">
        <w:t xml:space="preserve">. Nationale Leidraad </w:t>
      </w:r>
      <w:r w:rsidR="007846C7">
        <w:t>Kennisveiligheid</w:t>
      </w:r>
      <w:r w:rsidR="00111652">
        <w:t xml:space="preserve">, </w:t>
      </w:r>
      <w:r w:rsidR="007846C7">
        <w:t xml:space="preserve">overzichten </w:t>
      </w:r>
      <w:r w:rsidR="00111652">
        <w:t xml:space="preserve">en </w:t>
      </w:r>
      <w:r w:rsidR="007846C7">
        <w:t>uniforme risico</w:t>
      </w:r>
      <w:r w:rsidR="00022572">
        <w:t>-</w:t>
      </w:r>
      <w:r w:rsidR="00260B32">
        <w:t>indicatoren</w:t>
      </w:r>
    </w:p>
    <w:p w:rsidRPr="00DC45DD" w:rsidR="00DC45DD" w:rsidP="00DD6F1F" w:rsidRDefault="00DC45DD" w14:paraId="45D4695B" w14:textId="7BB2FD9B"/>
    <w:p w:rsidR="003509F7" w:rsidP="00DD6F1F" w:rsidRDefault="009A02E5" w14:paraId="211AC11E" w14:textId="7EDF8A66">
      <w:r>
        <w:t>Kennisinstellingen hebben een belangrijke rol binnen de kabinetsbrede aanpak. Met hulp van de Rijksoverheid zijn juist kennisinstellingen in positie om de balans te vinden tussen kansen en risico’s en</w:t>
      </w:r>
      <w:r w:rsidR="00EF7056">
        <w:t xml:space="preserve"> om </w:t>
      </w:r>
      <w:r>
        <w:t xml:space="preserve">risicogerichte maatregelen te treffen binnen de eigen organisatie. </w:t>
      </w:r>
      <w:r w:rsidR="00C562E7">
        <w:t xml:space="preserve">De </w:t>
      </w:r>
      <w:r w:rsidR="008B6352">
        <w:t xml:space="preserve">Nationale </w:t>
      </w:r>
      <w:r w:rsidR="00C562E7">
        <w:t xml:space="preserve">Leidraad </w:t>
      </w:r>
      <w:r w:rsidR="008B6352">
        <w:t xml:space="preserve">Kennisveiligheid (hierna: </w:t>
      </w:r>
      <w:r w:rsidR="0047605A">
        <w:t>L</w:t>
      </w:r>
      <w:r w:rsidR="008B6352">
        <w:t>eidraad</w:t>
      </w:r>
      <w:r w:rsidR="0051427F">
        <w:t xml:space="preserve"> </w:t>
      </w:r>
      <w:r w:rsidR="0047605A">
        <w:t>K</w:t>
      </w:r>
      <w:r w:rsidR="0051427F">
        <w:t>ennisveiligheid</w:t>
      </w:r>
      <w:r w:rsidR="008B6352">
        <w:t xml:space="preserve">) </w:t>
      </w:r>
      <w:r>
        <w:t xml:space="preserve">vormt daarin een belangrijke schakel. De Leidraad Kennisveiligheid </w:t>
      </w:r>
      <w:r w:rsidR="003509F7">
        <w:t xml:space="preserve">is een gezamenlijk instrument van de Rijksoverheid en de </w:t>
      </w:r>
      <w:r w:rsidR="00B844AE">
        <w:t>kennis</w:t>
      </w:r>
      <w:r w:rsidR="003509F7">
        <w:t xml:space="preserve">sector, en </w:t>
      </w:r>
      <w:r>
        <w:t>biedt concrete handvatten en aandachtspunten voor het</w:t>
      </w:r>
      <w:r w:rsidR="00C562E7">
        <w:t xml:space="preserve"> kennisveiligheidsbeleid </w:t>
      </w:r>
      <w:r w:rsidR="00254A56">
        <w:t>van</w:t>
      </w:r>
      <w:r w:rsidR="00C562E7">
        <w:t xml:space="preserve"> instellingen. In lijn met de aankondiging in de brief van </w:t>
      </w:r>
      <w:r w:rsidR="00C562E7">
        <w:lastRenderedPageBreak/>
        <w:t xml:space="preserve">25 oktober 2024 heb ik samen met de sector gewerkt aan het actualiseren van de </w:t>
      </w:r>
      <w:r w:rsidR="003D41A1">
        <w:t>L</w:t>
      </w:r>
      <w:r w:rsidR="00C562E7">
        <w:t>eidraad</w:t>
      </w:r>
      <w:r w:rsidR="00AC2EDA">
        <w:t xml:space="preserve"> </w:t>
      </w:r>
      <w:r w:rsidR="003D41A1">
        <w:t>K</w:t>
      </w:r>
      <w:r w:rsidR="0051427F">
        <w:t xml:space="preserve">ennisveiligheid </w:t>
      </w:r>
      <w:r w:rsidR="00AC2EDA">
        <w:t xml:space="preserve">op een drietal </w:t>
      </w:r>
      <w:r w:rsidR="008247C5">
        <w:t>onderdelen</w:t>
      </w:r>
      <w:r w:rsidR="007E274F">
        <w:t>. Deze onderdelen zijn gekozen</w:t>
      </w:r>
      <w:r w:rsidR="007E0BD6">
        <w:t xml:space="preserve"> als opvolging van </w:t>
      </w:r>
      <w:r w:rsidR="007E274F">
        <w:t xml:space="preserve">de urgentste </w:t>
      </w:r>
      <w:r w:rsidR="007E0BD6">
        <w:t>aandachtspunten in de sectorbeelden</w:t>
      </w:r>
      <w:r w:rsidR="00186085">
        <w:t xml:space="preserve"> </w:t>
      </w:r>
      <w:r w:rsidR="007E274F">
        <w:t>kennisveiligheid (</w:t>
      </w:r>
      <w:r w:rsidR="00186085">
        <w:t>2023 en 2024</w:t>
      </w:r>
      <w:r w:rsidR="007E274F">
        <w:t>)</w:t>
      </w:r>
      <w:r w:rsidR="007E0BD6">
        <w:t xml:space="preserve"> </w:t>
      </w:r>
      <w:r w:rsidR="007E274F">
        <w:t xml:space="preserve">en in </w:t>
      </w:r>
      <w:r w:rsidR="007E0BD6">
        <w:t xml:space="preserve">het AWTI-advies </w:t>
      </w:r>
      <w:r w:rsidRPr="00601098" w:rsidR="007E274F">
        <w:rPr>
          <w:i/>
          <w:iCs/>
        </w:rPr>
        <w:t>‘K</w:t>
      </w:r>
      <w:r w:rsidRPr="00601098" w:rsidR="007E0BD6">
        <w:rPr>
          <w:i/>
          <w:iCs/>
        </w:rPr>
        <w:t>ennis in conflict</w:t>
      </w:r>
      <w:r w:rsidRPr="00601098" w:rsidR="007E274F">
        <w:rPr>
          <w:i/>
          <w:iCs/>
        </w:rPr>
        <w:t>’</w:t>
      </w:r>
      <w:r w:rsidR="00186085">
        <w:t xml:space="preserve"> </w:t>
      </w:r>
      <w:r w:rsidR="007E274F">
        <w:t>(</w:t>
      </w:r>
      <w:r w:rsidR="00186085">
        <w:t>2022</w:t>
      </w:r>
      <w:r w:rsidR="007E274F">
        <w:t>)</w:t>
      </w:r>
      <w:r w:rsidR="00C562E7">
        <w:t xml:space="preserve">. </w:t>
      </w:r>
      <w:r w:rsidR="007E274F">
        <w:t>Een vierde onderdeel komt voort uit de uitvoering van de motie Rooderkerk en Paternotte</w:t>
      </w:r>
      <w:r w:rsidR="00FF22D9">
        <w:t>.</w:t>
      </w:r>
      <w:r w:rsidR="007E274F">
        <w:rPr>
          <w:rStyle w:val="Voetnootmarkering"/>
        </w:rPr>
        <w:footnoteReference w:id="6"/>
      </w:r>
      <w:r w:rsidR="007E274F">
        <w:t xml:space="preserve"> </w:t>
      </w:r>
      <w:r w:rsidR="00EF7056">
        <w:t>D</w:t>
      </w:r>
      <w:r w:rsidR="007E274F">
        <w:t>e actualisatie</w:t>
      </w:r>
      <w:r w:rsidR="00EF7056">
        <w:t xml:space="preserve"> is</w:t>
      </w:r>
      <w:r w:rsidR="007E274F">
        <w:t xml:space="preserve"> op deze punten </w:t>
      </w:r>
      <w:r w:rsidR="003509F7">
        <w:t>met succes afgerond</w:t>
      </w:r>
      <w:r w:rsidR="00DE5F29">
        <w:t>.</w:t>
      </w:r>
      <w:r w:rsidR="0051427F">
        <w:t xml:space="preserve"> </w:t>
      </w:r>
    </w:p>
    <w:p w:rsidR="003509F7" w:rsidP="00DD6F1F" w:rsidRDefault="003509F7" w14:paraId="5573A9AA" w14:textId="77777777"/>
    <w:p w:rsidR="00C562E7" w:rsidP="00DD6F1F" w:rsidRDefault="00CC08DA" w14:paraId="16ABF184" w14:textId="3DF3E490">
      <w:r>
        <w:t>In deze actualisatie is</w:t>
      </w:r>
      <w:r w:rsidR="005A1CEE">
        <w:t xml:space="preserve"> </w:t>
      </w:r>
      <w:r w:rsidR="008F1D81">
        <w:t>ten eerste</w:t>
      </w:r>
      <w:r w:rsidR="00CC01F3">
        <w:t xml:space="preserve"> </w:t>
      </w:r>
      <w:r w:rsidR="005A1CEE">
        <w:t>de d</w:t>
      </w:r>
      <w:r w:rsidR="00C562E7">
        <w:t xml:space="preserve">efinitie </w:t>
      </w:r>
      <w:r w:rsidR="005A1CEE">
        <w:t xml:space="preserve">van </w:t>
      </w:r>
      <w:r w:rsidR="00FF22D9">
        <w:t>k</w:t>
      </w:r>
      <w:r w:rsidR="005A1CEE">
        <w:t>ennisveiligheid verduidelijkt</w:t>
      </w:r>
      <w:r w:rsidR="003B4528">
        <w:t>.</w:t>
      </w:r>
      <w:r w:rsidR="003D41A1">
        <w:t xml:space="preserve"> </w:t>
      </w:r>
      <w:r w:rsidR="003B4528">
        <w:t>T</w:t>
      </w:r>
      <w:r w:rsidR="003D41A1">
        <w:t xml:space="preserve">en tweede </w:t>
      </w:r>
      <w:r w:rsidR="00625B5D">
        <w:t>gaat</w:t>
      </w:r>
      <w:r w:rsidR="003B4528">
        <w:t xml:space="preserve"> de </w:t>
      </w:r>
      <w:r w:rsidR="007E0BD6">
        <w:t>L</w:t>
      </w:r>
      <w:r w:rsidR="003B4528">
        <w:t xml:space="preserve">eidraad </w:t>
      </w:r>
      <w:r w:rsidR="007E0BD6">
        <w:t>K</w:t>
      </w:r>
      <w:r w:rsidR="003B4528">
        <w:t>ennisveiligheid nu</w:t>
      </w:r>
      <w:r w:rsidR="00625B5D">
        <w:t xml:space="preserve"> dieper in op</w:t>
      </w:r>
      <w:r w:rsidR="0047605A">
        <w:t xml:space="preserve"> </w:t>
      </w:r>
      <w:r w:rsidR="003509F7">
        <w:t>de</w:t>
      </w:r>
      <w:r w:rsidR="005A1CEE">
        <w:t xml:space="preserve"> omgang met kennisveiligheid in het personeelsbeleid. </w:t>
      </w:r>
      <w:r w:rsidR="008F1D81">
        <w:t xml:space="preserve">Ten </w:t>
      </w:r>
      <w:r w:rsidR="003D41A1">
        <w:t>derde</w:t>
      </w:r>
      <w:r w:rsidR="008F1D81">
        <w:t xml:space="preserve"> </w:t>
      </w:r>
      <w:r w:rsidR="00A35B7E">
        <w:t xml:space="preserve">zijn er uitgangspunten voor het bijhouden van overzichten van risicovolle samenwerkingen toegevoegd. </w:t>
      </w:r>
      <w:r w:rsidR="00111652">
        <w:t xml:space="preserve">In lijn met </w:t>
      </w:r>
      <w:r w:rsidR="006D719F">
        <w:t xml:space="preserve">het eerste deel van </w:t>
      </w:r>
      <w:r w:rsidR="00B844AE">
        <w:t xml:space="preserve">de </w:t>
      </w:r>
      <w:r w:rsidR="00111652">
        <w:t xml:space="preserve">motie </w:t>
      </w:r>
      <w:r w:rsidR="00AC2EDA">
        <w:t>Rooderkerk en Paternotte</w:t>
      </w:r>
      <w:r w:rsidR="00AC2EDA">
        <w:rPr>
          <w:rStyle w:val="Voetnootmarkering"/>
        </w:rPr>
        <w:footnoteReference w:id="7"/>
      </w:r>
      <w:r w:rsidR="00AC2EDA">
        <w:t xml:space="preserve"> </w:t>
      </w:r>
      <w:r w:rsidR="00111652">
        <w:t xml:space="preserve">beschikken inmiddels alle </w:t>
      </w:r>
      <w:r w:rsidR="007846C7">
        <w:t xml:space="preserve">universiteiten </w:t>
      </w:r>
      <w:r w:rsidR="00111652">
        <w:t>over deze overzichten en worden ze intern gebruikt in het kennisveilig</w:t>
      </w:r>
      <w:r w:rsidR="003B4528">
        <w:softHyphen/>
      </w:r>
      <w:r w:rsidR="00111652">
        <w:t>heids</w:t>
      </w:r>
      <w:r w:rsidR="003B4528">
        <w:softHyphen/>
      </w:r>
      <w:r w:rsidR="00111652">
        <w:t>beleid.</w:t>
      </w:r>
    </w:p>
    <w:p w:rsidR="00DE5F29" w:rsidP="00DD6F1F" w:rsidRDefault="00DE5F29" w14:paraId="48D66082" w14:textId="77777777"/>
    <w:p w:rsidR="00186085" w:rsidP="00DD6F1F" w:rsidRDefault="00186085" w14:paraId="0A1EF09C" w14:textId="43AFE8A6">
      <w:r>
        <w:t xml:space="preserve">Ten vierde heb ik samen </w:t>
      </w:r>
      <w:r w:rsidRPr="00A35B7E">
        <w:t>met de kennisin</w:t>
      </w:r>
      <w:r>
        <w:softHyphen/>
      </w:r>
      <w:r w:rsidRPr="00A35B7E">
        <w:t>stel</w:t>
      </w:r>
      <w:r>
        <w:softHyphen/>
      </w:r>
      <w:r w:rsidRPr="00A35B7E">
        <w:t xml:space="preserve">lingen een landelijke set uniforme </w:t>
      </w:r>
      <w:r>
        <w:t>risico-indicatoren opgesteld</w:t>
      </w:r>
      <w:r w:rsidRPr="00A35B7E">
        <w:t xml:space="preserve">. </w:t>
      </w:r>
      <w:r>
        <w:t>Deze indicatoren bieden</w:t>
      </w:r>
      <w:r w:rsidRPr="00A35B7E">
        <w:t xml:space="preserve"> extra houvast bij het inschatten van risico’s bij het aangaan van inter</w:t>
      </w:r>
      <w:r>
        <w:softHyphen/>
      </w:r>
      <w:r w:rsidRPr="00A35B7E">
        <w:t>nationale samenwerkingen</w:t>
      </w:r>
      <w:r>
        <w:t xml:space="preserve">. Deze set is als bijlage bij deze brief opgenomen en vormt een appendix bij de Leidraad Kennisveiligheid. </w:t>
      </w:r>
      <w:r w:rsidRPr="00A35B7E">
        <w:t>Hiermee</w:t>
      </w:r>
      <w:r>
        <w:t xml:space="preserve"> heb ik uitvoering gegeven</w:t>
      </w:r>
      <w:r w:rsidRPr="00A35B7E">
        <w:t xml:space="preserve"> aan </w:t>
      </w:r>
      <w:r>
        <w:t xml:space="preserve">het tweede deel van </w:t>
      </w:r>
      <w:r w:rsidRPr="00A35B7E">
        <w:t>de motie Rooderkerk en Paternotte</w:t>
      </w:r>
      <w:r>
        <w:t>.</w:t>
      </w:r>
      <w:r>
        <w:rPr>
          <w:rStyle w:val="Voetnootmarkering"/>
        </w:rPr>
        <w:footnoteReference w:id="8"/>
      </w:r>
      <w:r>
        <w:t xml:space="preserve"> </w:t>
      </w:r>
    </w:p>
    <w:p w:rsidR="00186085" w:rsidP="00DD6F1F" w:rsidRDefault="00186085" w14:paraId="6695201D" w14:textId="77777777"/>
    <w:p w:rsidRPr="002A7958" w:rsidR="002A7958" w:rsidP="00DD6F1F" w:rsidRDefault="003D41A1" w14:paraId="6A6E216A" w14:textId="6286E62A">
      <w:r>
        <w:t xml:space="preserve">Ik heb </w:t>
      </w:r>
      <w:r w:rsidR="002A7958">
        <w:t xml:space="preserve">met de sector afgesproken om </w:t>
      </w:r>
      <w:r w:rsidR="007E274F">
        <w:t xml:space="preserve">dit jaar </w:t>
      </w:r>
      <w:r w:rsidR="002A7958">
        <w:t xml:space="preserve">ook de rest van de </w:t>
      </w:r>
      <w:r>
        <w:t>Leidraad Kennisveiligheid</w:t>
      </w:r>
      <w:r w:rsidR="002A7958">
        <w:t xml:space="preserve"> te actualiseren. </w:t>
      </w:r>
      <w:bookmarkStart w:name="_Hlk199938172" w:id="0"/>
      <w:r w:rsidR="002A7958">
        <w:t xml:space="preserve">De huidige </w:t>
      </w:r>
      <w:r>
        <w:t>versie</w:t>
      </w:r>
      <w:r w:rsidR="002A7958">
        <w:t xml:space="preserve"> stamt uit 2022, en kwam tot stand vanuit de theorie. Inmiddels zitten we midden in de praktijk</w:t>
      </w:r>
      <w:bookmarkEnd w:id="0"/>
      <w:r w:rsidR="002A7958">
        <w:t xml:space="preserve"> en</w:t>
      </w:r>
      <w:r w:rsidR="007E0BD6">
        <w:t xml:space="preserve"> heeft de </w:t>
      </w:r>
      <w:r w:rsidR="00186085">
        <w:t>eerste fase van de herziening</w:t>
      </w:r>
      <w:r w:rsidR="007E0BD6">
        <w:t xml:space="preserve"> laten zien dat </w:t>
      </w:r>
      <w:r w:rsidR="002A7958">
        <w:t>er voor meer onderdelen een kans</w:t>
      </w:r>
      <w:r w:rsidR="007E0BD6">
        <w:t xml:space="preserve"> ligt</w:t>
      </w:r>
      <w:r w:rsidR="002A7958">
        <w:t xml:space="preserve"> om concrete kennis en ervaring voor de</w:t>
      </w:r>
      <w:r w:rsidR="00186085">
        <w:t xml:space="preserve"> Leidraad Kennisveiligheid</w:t>
      </w:r>
      <w:r w:rsidR="002A7958">
        <w:t xml:space="preserve"> te benutten. Daarmee zorgen we er samen voor dat de </w:t>
      </w:r>
      <w:r>
        <w:t>Leidraad Kennisveiligheid</w:t>
      </w:r>
      <w:r w:rsidR="002A7958">
        <w:t xml:space="preserve"> </w:t>
      </w:r>
      <w:r w:rsidR="00186085">
        <w:t>ook op de rest van de onderdelen</w:t>
      </w:r>
      <w:r w:rsidR="002A7958">
        <w:t xml:space="preserve"> </w:t>
      </w:r>
      <w:r w:rsidR="00CC08DA">
        <w:t>b</w:t>
      </w:r>
      <w:r w:rsidR="002A7958">
        <w:t xml:space="preserve">lijft aansluiten bij de ontwikkelingen en uitdagingen waar instellingen dagelijks </w:t>
      </w:r>
      <w:r w:rsidRPr="00A35B7E" w:rsidR="002A7958">
        <w:t>aan werken.</w:t>
      </w:r>
      <w:r w:rsidRPr="002A7958" w:rsidR="002A7958">
        <w:t xml:space="preserve"> </w:t>
      </w:r>
      <w:bookmarkStart w:name="_Hlk199938228" w:id="1"/>
      <w:r w:rsidR="002A7958">
        <w:t>Ik verwacht</w:t>
      </w:r>
      <w:r w:rsidRPr="00A35B7E" w:rsidR="002A7958">
        <w:t xml:space="preserve"> voor het einde van dit jaar de voortgezette actualisatie af te</w:t>
      </w:r>
      <w:r w:rsidR="002A7958">
        <w:t xml:space="preserve"> </w:t>
      </w:r>
      <w:r w:rsidRPr="00A35B7E" w:rsidR="002A7958">
        <w:t>ronden</w:t>
      </w:r>
      <w:r w:rsidR="002A7958">
        <w:t xml:space="preserve"> en een geheel vernieuwde versie te kunnen publiceren. </w:t>
      </w:r>
    </w:p>
    <w:bookmarkEnd w:id="1"/>
    <w:p w:rsidR="002A7958" w:rsidP="00DD6F1F" w:rsidRDefault="002A7958" w14:paraId="0A7341D7" w14:textId="1E04BC59"/>
    <w:p w:rsidR="002F0B9F" w:rsidP="00DD6F1F" w:rsidRDefault="002F0B9F" w14:paraId="3B716DF5" w14:textId="77777777"/>
    <w:p w:rsidRPr="005F6B4A" w:rsidR="00C12BB1" w:rsidP="00DD6F1F" w:rsidRDefault="00C12BB1" w14:paraId="72D02855" w14:textId="526A77B0">
      <w:pPr>
        <w:pStyle w:val="Kop3"/>
        <w:rPr>
          <w:szCs w:val="18"/>
        </w:rPr>
      </w:pPr>
      <w:r w:rsidRPr="005F6B4A">
        <w:rPr>
          <w:szCs w:val="18"/>
        </w:rPr>
        <w:t xml:space="preserve">2. </w:t>
      </w:r>
      <w:r w:rsidR="006A0307">
        <w:rPr>
          <w:szCs w:val="18"/>
        </w:rPr>
        <w:t>Stroomschema kennisveiligheid</w:t>
      </w:r>
    </w:p>
    <w:p w:rsidR="003B092F" w:rsidP="00DD6F1F" w:rsidRDefault="003B092F" w14:paraId="65397361" w14:textId="77777777"/>
    <w:p w:rsidR="001829D5" w:rsidP="00DD6F1F" w:rsidRDefault="001829D5" w14:paraId="377B89C3" w14:textId="1D88E28A">
      <w:bookmarkStart w:name="_Hlk196829210" w:id="2"/>
      <w:bookmarkStart w:name="_Hlk197675978" w:id="3"/>
      <w:r w:rsidRPr="004C5E04">
        <w:t xml:space="preserve">Tijdens het commissiedebat kennisveiligheid van 30 januari 2025 </w:t>
      </w:r>
      <w:r>
        <w:t>ben</w:t>
      </w:r>
      <w:r w:rsidRPr="004C5E04">
        <w:t xml:space="preserve"> </w:t>
      </w:r>
      <w:r>
        <w:t xml:space="preserve">ik door het lid Martens-America gevraagd naar de mogelijkheden om in te grijpen wanneer er door wetenschappelijke samenwerking toch een gevaar zou ontstaan voor de nationale veiligheid. Ik heb daarop toegezegd om </w:t>
      </w:r>
      <w:r w:rsidRPr="004C5E04">
        <w:t>uw Kamer te informeren</w:t>
      </w:r>
      <w:r>
        <w:t xml:space="preserve"> over de stappen die ik in dat geval kan zetten</w:t>
      </w:r>
      <w:r w:rsidRPr="004C5E04">
        <w:t xml:space="preserve">. </w:t>
      </w:r>
      <w:r>
        <w:t xml:space="preserve">In deze brief zal ik daar op ingaan. Ter ondersteuning heb ik in de bijlage </w:t>
      </w:r>
      <w:r w:rsidRPr="004C5E04">
        <w:t>een schematische weergave</w:t>
      </w:r>
      <w:r>
        <w:t xml:space="preserve"> opgenomen. Ik beschrijf </w:t>
      </w:r>
      <w:r w:rsidRPr="004C5E04">
        <w:t xml:space="preserve">de </w:t>
      </w:r>
      <w:r w:rsidR="001E55E0">
        <w:t xml:space="preserve">feitelijke </w:t>
      </w:r>
      <w:r>
        <w:t>situatie op dit moment</w:t>
      </w:r>
      <w:r w:rsidRPr="004C5E04">
        <w:t xml:space="preserve"> </w:t>
      </w:r>
      <w:r w:rsidR="001E55E0">
        <w:t xml:space="preserve">en </w:t>
      </w:r>
      <w:r>
        <w:t>de</w:t>
      </w:r>
      <w:r w:rsidRPr="004C5E04">
        <w:t xml:space="preserve"> situatie </w:t>
      </w:r>
      <w:r>
        <w:t>zodra de</w:t>
      </w:r>
      <w:r w:rsidRPr="004C5E04">
        <w:t xml:space="preserve"> voorgenomen </w:t>
      </w:r>
      <w:r>
        <w:t xml:space="preserve">Wet </w:t>
      </w:r>
      <w:r w:rsidRPr="004C5E04">
        <w:t xml:space="preserve">screening kennisveiligheid </w:t>
      </w:r>
      <w:r>
        <w:t>in werking is getreden</w:t>
      </w:r>
      <w:r w:rsidRPr="004C5E04">
        <w:t>.</w:t>
      </w:r>
      <w:r>
        <w:rPr>
          <w:rStyle w:val="Voetnootmarkering"/>
        </w:rPr>
        <w:footnoteReference w:id="9"/>
      </w:r>
      <w:r w:rsidR="001E55E0">
        <w:rPr>
          <w:vertAlign w:val="superscript"/>
        </w:rPr>
        <w:t>,</w:t>
      </w:r>
      <w:r w:rsidR="001E55E0">
        <w:rPr>
          <w:rStyle w:val="Voetnootmarkering"/>
        </w:rPr>
        <w:footnoteReference w:id="10"/>
      </w:r>
      <w:r w:rsidRPr="004C5E04">
        <w:t xml:space="preserve"> </w:t>
      </w:r>
    </w:p>
    <w:p w:rsidR="001829D5" w:rsidP="00DD6F1F" w:rsidRDefault="001829D5" w14:paraId="1960C88C" w14:textId="77777777"/>
    <w:p w:rsidR="001829D5" w:rsidP="00DD6F1F" w:rsidRDefault="005C5D34" w14:paraId="30FA5A02" w14:textId="43549437">
      <w:bookmarkStart w:name="_Hlk199938561" w:id="5"/>
      <w:bookmarkStart w:name="_Hlk196408680" w:id="6"/>
      <w:r>
        <w:lastRenderedPageBreak/>
        <w:t>D</w:t>
      </w:r>
      <w:r w:rsidRPr="00562802" w:rsidR="001829D5">
        <w:t>e dreiging op het gebied van kennisveiligheid</w:t>
      </w:r>
      <w:r>
        <w:t xml:space="preserve"> blijft</w:t>
      </w:r>
      <w:r w:rsidRPr="00562802" w:rsidR="001829D5">
        <w:t xml:space="preserve"> onverminderd groot is</w:t>
      </w:r>
      <w:bookmarkEnd w:id="5"/>
      <w:r w:rsidRPr="00562802" w:rsidR="001829D5">
        <w:t>. Er zijn nog steeds verschillende statelijke actoren die kennis en technologie als strategisch machtsmiddel inzetten en openlijk of heimelijk in Nederland kennis proberen te verwerven</w:t>
      </w:r>
      <w:r w:rsidR="001829D5">
        <w:t>. Hiermee proberen zij hu</w:t>
      </w:r>
      <w:r w:rsidRPr="00562802" w:rsidR="001829D5">
        <w:t xml:space="preserve">n eigen positie te verbeteren en strategische afhankelijkheden te verminderen. Met de kabinetsbrede aanpak van kennisveiligheid hebben we samen met het kennisveld de afgelopen jaren veel stappen gezet om </w:t>
      </w:r>
      <w:r w:rsidR="001829D5">
        <w:t>weerbaar te zijn tegen deze dreiging</w:t>
      </w:r>
      <w:r w:rsidR="0013201C">
        <w:t>, en onze wetenschap tegelijkertijd zo open mogelijk te houden</w:t>
      </w:r>
      <w:r w:rsidRPr="00562802" w:rsidR="001829D5">
        <w:t>.</w:t>
      </w:r>
      <w:r w:rsidR="001829D5">
        <w:t xml:space="preserve"> </w:t>
      </w:r>
      <w:bookmarkEnd w:id="6"/>
    </w:p>
    <w:p w:rsidR="001829D5" w:rsidP="00DD6F1F" w:rsidRDefault="001829D5" w14:paraId="0F5BCC95" w14:textId="77777777"/>
    <w:p w:rsidRPr="003B4528" w:rsidR="001829D5" w:rsidP="00DD6F1F" w:rsidRDefault="001829D5" w14:paraId="4FC4190A" w14:textId="3F236196">
      <w:r w:rsidRPr="004C5E04">
        <w:t xml:space="preserve">Ons hoger onderwijs- en wetenschapsstelsel kent een hoge mate aan institutionele autonomie. Ook in de aanpak van kennisveiligheid is </w:t>
      </w:r>
      <w:r>
        <w:t xml:space="preserve">én blijft </w:t>
      </w:r>
      <w:r w:rsidRPr="004C5E04">
        <w:t>dit een belangrijk uitgangspunt.</w:t>
      </w:r>
      <w:r>
        <w:t xml:space="preserve"> Kennisinstellingen zijn zelf verantwoordelijk voor hun beleid en keuzes op het gebied van kennisveiligheid. De instelling </w:t>
      </w:r>
      <w:r w:rsidRPr="004C5E04">
        <w:t xml:space="preserve">is bij uitstek de plek waar </w:t>
      </w:r>
      <w:r w:rsidRPr="005A19DB" w:rsidR="00EF7056">
        <w:t>per casus</w:t>
      </w:r>
      <w:r w:rsidRPr="004C5E04">
        <w:t xml:space="preserve"> een bewuste afweging gemaakt kan worden tussen de kansen én risico’s van een internationale samenwerking</w:t>
      </w:r>
      <w:r>
        <w:t>. Zo worden zoveel mogelijk kansen benut en dragen kennisinstellingen optimaal bij aan de samenleving.</w:t>
      </w:r>
      <w:r w:rsidRPr="004C5E04">
        <w:t xml:space="preserve"> </w:t>
      </w:r>
      <w:r>
        <w:t>K</w:t>
      </w:r>
      <w:r w:rsidRPr="004C5E04">
        <w:t xml:space="preserve">ennisinstellingen hebben hiervoor adviesteams ingesteld, beleid ontwikkeld en bestuurlijk portefeuillehouders aangewezen. </w:t>
      </w:r>
      <w:bookmarkStart w:name="_Hlk196408909" w:id="7"/>
      <w:r>
        <w:t>Ik zie bovendien dat het risicomanagementsysteem van kennisinstellingen steeds meer is ingericht op specifieke vraagstukken op het gebied van kennisveiligheid.</w:t>
      </w:r>
      <w:r>
        <w:rPr>
          <w:rStyle w:val="Voetnootmarkering"/>
        </w:rPr>
        <w:footnoteReference w:id="11"/>
      </w:r>
      <w:r>
        <w:t xml:space="preserve"> </w:t>
      </w:r>
      <w:bookmarkEnd w:id="7"/>
      <w:r w:rsidRPr="004C5E04">
        <w:t>Kennis</w:t>
      </w:r>
      <w:r>
        <w:softHyphen/>
      </w:r>
      <w:r w:rsidRPr="004C5E04">
        <w:t xml:space="preserve">instellingen kunnen </w:t>
      </w:r>
      <w:r>
        <w:t xml:space="preserve">ervoor kiezen om </w:t>
      </w:r>
      <w:r w:rsidRPr="004C5E04">
        <w:t>ge</w:t>
      </w:r>
      <w:r w:rsidR="00CC01F3">
        <w:softHyphen/>
      </w:r>
      <w:r w:rsidRPr="004C5E04">
        <w:t>bruik</w:t>
      </w:r>
      <w:r>
        <w:t xml:space="preserve"> te</w:t>
      </w:r>
      <w:r w:rsidRPr="004C5E04">
        <w:t xml:space="preserve"> maken van expertise </w:t>
      </w:r>
      <w:r>
        <w:t>van</w:t>
      </w:r>
      <w:r w:rsidRPr="004C5E04">
        <w:t xml:space="preserve"> de Rijksoverheid via het Loket Kennis</w:t>
      </w:r>
      <w:r w:rsidR="00CC01F3">
        <w:softHyphen/>
      </w:r>
      <w:r w:rsidRPr="004C5E04">
        <w:t>veilig</w:t>
      </w:r>
      <w:r w:rsidR="00CC01F3">
        <w:softHyphen/>
      </w:r>
      <w:r w:rsidRPr="004C5E04">
        <w:t>heid</w:t>
      </w:r>
      <w:r>
        <w:t xml:space="preserve">. </w:t>
      </w:r>
      <w:r w:rsidRPr="004C5E04">
        <w:t xml:space="preserve">Het is aan de kennisinstelling om, </w:t>
      </w:r>
      <w:r>
        <w:t>eventueel</w:t>
      </w:r>
      <w:r w:rsidRPr="004C5E04">
        <w:t xml:space="preserve"> aan de hand van advie</w:t>
      </w:r>
      <w:r>
        <w:t xml:space="preserve">s van het Loket </w:t>
      </w:r>
      <w:r w:rsidRPr="003B4528">
        <w:t>Kennisveiligheid, te besluiten of de internationale samenwerking kan worden aan</w:t>
      </w:r>
      <w:r w:rsidRPr="003B4528" w:rsidR="00CC01F3">
        <w:softHyphen/>
      </w:r>
      <w:r w:rsidRPr="003B4528">
        <w:t>ge</w:t>
      </w:r>
      <w:r w:rsidRPr="003B4528" w:rsidR="00CC01F3">
        <w:softHyphen/>
      </w:r>
      <w:r w:rsidRPr="003B4528">
        <w:t>gaan en welke mitigerende maatregelen daarbij zo nodig genomen moeten wor</w:t>
      </w:r>
      <w:r w:rsidRPr="003B4528" w:rsidR="00CC01F3">
        <w:softHyphen/>
      </w:r>
      <w:r w:rsidRPr="003B4528">
        <w:t xml:space="preserve">den. </w:t>
      </w:r>
    </w:p>
    <w:p w:rsidRPr="003B4528" w:rsidR="001829D5" w:rsidP="00DD6F1F" w:rsidRDefault="001829D5" w14:paraId="31017537" w14:textId="77777777"/>
    <w:p w:rsidR="001829D5" w:rsidP="00DD6F1F" w:rsidRDefault="001829D5" w14:paraId="1FFA9DFE" w14:textId="4615F830">
      <w:bookmarkStart w:name="_Hlk197519200" w:id="8"/>
      <w:r w:rsidRPr="003B4528">
        <w:t xml:space="preserve">Het kan voorkomen dat een kennisinstelling een internationale samenwerking wil aangaan waarbij </w:t>
      </w:r>
      <w:r w:rsidRPr="003B4528" w:rsidR="00911495">
        <w:t xml:space="preserve">het </w:t>
      </w:r>
      <w:r w:rsidRPr="003B4528" w:rsidR="004A406E">
        <w:t>k</w:t>
      </w:r>
      <w:r w:rsidRPr="003B4528" w:rsidR="00911495">
        <w:t>abinet</w:t>
      </w:r>
      <w:r w:rsidRPr="003B4528">
        <w:t xml:space="preserve"> toch een risico zie</w:t>
      </w:r>
      <w:r w:rsidRPr="003B4528" w:rsidR="003B4528">
        <w:t>t</w:t>
      </w:r>
      <w:r w:rsidRPr="003B4528">
        <w:t xml:space="preserve"> voor de nationale veiligheid</w:t>
      </w:r>
      <w:r w:rsidR="009C4716">
        <w:t>. B</w:t>
      </w:r>
      <w:r w:rsidRPr="003B4528">
        <w:t xml:space="preserve">ijvoorbeeld wanneer de inlichtingen- en veiligheidsdiensten hierop wijzen of wanneer </w:t>
      </w:r>
      <w:r w:rsidRPr="003B4528" w:rsidR="00911495">
        <w:t xml:space="preserve">het </w:t>
      </w:r>
      <w:r w:rsidRPr="003B4528" w:rsidR="004A406E">
        <w:t>k</w:t>
      </w:r>
      <w:r w:rsidRPr="003B4528" w:rsidR="00911495">
        <w:t xml:space="preserve">abinet zorgen heeft over </w:t>
      </w:r>
      <w:r w:rsidRPr="003B4528">
        <w:t xml:space="preserve">iets wat </w:t>
      </w:r>
      <w:r w:rsidRPr="003B4528" w:rsidR="00911495">
        <w:t>wordt waargenomen</w:t>
      </w:r>
      <w:r w:rsidRPr="003B4528">
        <w:t xml:space="preserve"> bij een instelling. </w:t>
      </w:r>
      <w:r w:rsidRPr="003B4528" w:rsidR="00365376">
        <w:t xml:space="preserve">Academische vrijheid en institutionele autonomie zijn niet onbegrensd wanneer het de veiligheid raakt. </w:t>
      </w:r>
      <w:r w:rsidRPr="003B4528">
        <w:t>In dat geval ga ik</w:t>
      </w:r>
      <w:r w:rsidRPr="003B4528" w:rsidR="004A406E">
        <w:t xml:space="preserve">, </w:t>
      </w:r>
      <w:r w:rsidR="006A1BB1">
        <w:t>vanuit</w:t>
      </w:r>
      <w:r w:rsidR="00EF7056">
        <w:t xml:space="preserve"> </w:t>
      </w:r>
      <w:r w:rsidR="00EB0236">
        <w:t xml:space="preserve">mijn </w:t>
      </w:r>
      <w:r w:rsidR="00EF7056">
        <w:t>stelselverantwoordelijkheid</w:t>
      </w:r>
      <w:r w:rsidR="006A1BB1">
        <w:t xml:space="preserve"> en in lijn met </w:t>
      </w:r>
      <w:r w:rsidR="00EF7056">
        <w:t xml:space="preserve">de </w:t>
      </w:r>
      <w:r w:rsidR="006A1BB1">
        <w:t>bestuurlijke verhoudingen</w:t>
      </w:r>
      <w:r w:rsidRPr="003B4528" w:rsidR="004A406E">
        <w:t>,</w:t>
      </w:r>
      <w:r w:rsidRPr="003B4528">
        <w:t xml:space="preserve"> hierover in gesprek met het bestuur van de kennis</w:t>
      </w:r>
      <w:r w:rsidRPr="003B4528" w:rsidR="003B4528">
        <w:softHyphen/>
      </w:r>
      <w:r w:rsidRPr="003B4528">
        <w:t>instelling. Ik zal dan aangeven welke risico</w:t>
      </w:r>
      <w:r w:rsidRPr="003B4528" w:rsidR="00290951">
        <w:t>’</w:t>
      </w:r>
      <w:r w:rsidRPr="003B4528">
        <w:t xml:space="preserve">s </w:t>
      </w:r>
      <w:r w:rsidRPr="003B4528" w:rsidR="00290951">
        <w:t xml:space="preserve">het </w:t>
      </w:r>
      <w:r w:rsidRPr="003B4528" w:rsidR="004A406E">
        <w:t>k</w:t>
      </w:r>
      <w:r w:rsidRPr="003B4528" w:rsidR="00290951">
        <w:t>abinet ziet</w:t>
      </w:r>
      <w:r w:rsidRPr="003B4528">
        <w:t>, vragen naar de risi</w:t>
      </w:r>
      <w:r w:rsidRPr="003B4528" w:rsidR="003B4528">
        <w:softHyphen/>
      </w:r>
      <w:r w:rsidRPr="003B4528">
        <w:t>co-inschatting van de in</w:t>
      </w:r>
      <w:r w:rsidRPr="003B4528" w:rsidR="00CC01F3">
        <w:softHyphen/>
      </w:r>
      <w:r w:rsidRPr="003B4528">
        <w:t>stel</w:t>
      </w:r>
      <w:r w:rsidRPr="003B4528" w:rsidR="00CC01F3">
        <w:softHyphen/>
      </w:r>
      <w:r w:rsidRPr="003B4528">
        <w:t>ling en bespreken welke maatregelen de kennis</w:t>
      </w:r>
      <w:r w:rsidRPr="003B4528" w:rsidR="003B4528">
        <w:softHyphen/>
      </w:r>
      <w:r w:rsidRPr="003B4528">
        <w:t>in</w:t>
      </w:r>
      <w:r w:rsidRPr="003B4528" w:rsidR="003B4528">
        <w:softHyphen/>
      </w:r>
      <w:r w:rsidRPr="003B4528">
        <w:t>stel</w:t>
      </w:r>
      <w:r w:rsidRPr="003B4528" w:rsidR="003B4528">
        <w:softHyphen/>
      </w:r>
      <w:r w:rsidRPr="003B4528">
        <w:t xml:space="preserve">ling voornemens is te nemen om risico’s te mitigeren. </w:t>
      </w:r>
      <w:r w:rsidRPr="003B4528" w:rsidR="00365376">
        <w:t>Het kan gebeuren dat een</w:t>
      </w:r>
      <w:r w:rsidRPr="003B4528">
        <w:t xml:space="preserve"> instellingsbestuur na der</w:t>
      </w:r>
      <w:r w:rsidRPr="003B4528" w:rsidR="00CC01F3">
        <w:softHyphen/>
      </w:r>
      <w:r w:rsidRPr="003B4528">
        <w:t>gelijke gesprekken zou vasthouden aan een risicovolle internationale samen</w:t>
      </w:r>
      <w:r w:rsidRPr="003B4528" w:rsidR="00CC01F3">
        <w:softHyphen/>
      </w:r>
      <w:r w:rsidRPr="003B4528">
        <w:t xml:space="preserve">werking </w:t>
      </w:r>
      <w:r w:rsidRPr="003B4528" w:rsidR="00365376">
        <w:t xml:space="preserve">en het gesprek </w:t>
      </w:r>
      <w:r w:rsidRPr="003B4528" w:rsidR="00290951">
        <w:t>de</w:t>
      </w:r>
      <w:r w:rsidRPr="003B4528" w:rsidR="00365376">
        <w:t xml:space="preserve"> zorgen niet wegneemt. In dat geval zijn er afhankelijk van de situatie verschillende (formele) vervolgstappen denkbaar waarin het risico en mogelijke maatregelen verder kunnen worden onderzocht</w:t>
      </w:r>
      <w:r w:rsidRPr="003B4528">
        <w:t>.</w:t>
      </w:r>
      <w:r w:rsidRPr="004C5E04">
        <w:t xml:space="preserve"> </w:t>
      </w:r>
    </w:p>
    <w:p w:rsidR="001829D5" w:rsidP="00DD6F1F" w:rsidRDefault="001829D5" w14:paraId="6C8BD909" w14:textId="77777777"/>
    <w:p w:rsidRPr="004C5E04" w:rsidR="001829D5" w:rsidP="00DD6F1F" w:rsidRDefault="001829D5" w14:paraId="4C121E36" w14:textId="6ACE0CED">
      <w:r w:rsidRPr="004C5E04">
        <w:t xml:space="preserve">In </w:t>
      </w:r>
      <w:r>
        <w:t>de</w:t>
      </w:r>
      <w:r w:rsidRPr="004C5E04">
        <w:t xml:space="preserve"> </w:t>
      </w:r>
      <w:r>
        <w:t xml:space="preserve">specifieke situatie dat er </w:t>
      </w:r>
      <w:r w:rsidRPr="004C5E04">
        <w:t>een vermoeden</w:t>
      </w:r>
      <w:r>
        <w:t xml:space="preserve"> </w:t>
      </w:r>
      <w:r w:rsidR="004A406E">
        <w:t xml:space="preserve">is </w:t>
      </w:r>
      <w:r>
        <w:t xml:space="preserve">van </w:t>
      </w:r>
      <w:r w:rsidRPr="004C5E04">
        <w:t>spionage</w:t>
      </w:r>
      <w:r>
        <w:t>, zoals neergelegd in het Wetboek van Strafrecht,</w:t>
      </w:r>
      <w:r w:rsidRPr="004C5E04">
        <w:t xml:space="preserve"> zal ik het Openbaar Ministerie informeren. </w:t>
      </w:r>
      <w:r>
        <w:t xml:space="preserve">Als er sprake is van een </w:t>
      </w:r>
      <w:r w:rsidRPr="004C5E04">
        <w:t xml:space="preserve">vermoeden van overtreding van internationale sancties </w:t>
      </w:r>
      <w:r>
        <w:t>kan</w:t>
      </w:r>
      <w:r w:rsidRPr="004C5E04">
        <w:t xml:space="preserve"> ik de betreffende </w:t>
      </w:r>
      <w:r>
        <w:t>handhavende autoriteit</w:t>
      </w:r>
      <w:r w:rsidRPr="004C5E04">
        <w:t xml:space="preserve"> (bijvoorbeeld de </w:t>
      </w:r>
      <w:r>
        <w:t>FIOD</w:t>
      </w:r>
      <w:r w:rsidRPr="004C5E04">
        <w:t xml:space="preserve">) op de hoogte brengen. </w:t>
      </w:r>
      <w:r>
        <w:t>Zij beslissen vervolgens eigenstandig over de eventueel te nemen verdere stappen</w:t>
      </w:r>
      <w:r w:rsidRPr="004C5E04">
        <w:t xml:space="preserve">. </w:t>
      </w:r>
      <w:r>
        <w:lastRenderedPageBreak/>
        <w:t>In andere gevallen</w:t>
      </w:r>
      <w:r w:rsidRPr="004C5E04">
        <w:t xml:space="preserve"> </w:t>
      </w:r>
      <w:r>
        <w:t>be</w:t>
      </w:r>
      <w:r w:rsidRPr="004C5E04">
        <w:t xml:space="preserve">spreek ik </w:t>
      </w:r>
      <w:r w:rsidR="004A406E">
        <w:t xml:space="preserve">de </w:t>
      </w:r>
      <w:r>
        <w:t>zorgen</w:t>
      </w:r>
      <w:r w:rsidR="004A406E">
        <w:t xml:space="preserve"> van het kabinet</w:t>
      </w:r>
      <w:r>
        <w:t xml:space="preserve"> met </w:t>
      </w:r>
      <w:r w:rsidRPr="004C5E04">
        <w:t xml:space="preserve">de raad van toezicht van de </w:t>
      </w:r>
      <w:r>
        <w:t>kennis</w:t>
      </w:r>
      <w:r w:rsidRPr="004C5E04">
        <w:t>instelling</w:t>
      </w:r>
      <w:r>
        <w:t>, als zijnde werkgever van het instellingsbestuur</w:t>
      </w:r>
      <w:r w:rsidRPr="004C5E04">
        <w:t xml:space="preserve">. </w:t>
      </w:r>
    </w:p>
    <w:bookmarkEnd w:id="8"/>
    <w:p w:rsidRPr="004C5E04" w:rsidR="001829D5" w:rsidP="00DD6F1F" w:rsidRDefault="001829D5" w14:paraId="6E1DE5D7" w14:textId="77777777"/>
    <w:p w:rsidR="001829D5" w:rsidP="00DD6F1F" w:rsidRDefault="001829D5" w14:paraId="0C075C59" w14:textId="33789F89">
      <w:r>
        <w:t xml:space="preserve">Op basis van specifieke sanctiewet- en regelgeving heb ik rechtstreekse eigen bevoegdheden als het gaat om de toelating van personen. Als een vakgroep valt onder het verscherpt toezicht is een kennisinstelling verplicht om voor alle studenten, onderzoekers en ander personeel, van die betreffende vakgroep, te verzoeken om een ontheffingsbesluit of een advies te krijgen van de taskforce </w:t>
      </w:r>
      <w:r w:rsidR="005C5D34">
        <w:t>v</w:t>
      </w:r>
      <w:r>
        <w:t xml:space="preserve">erscherpt </w:t>
      </w:r>
      <w:r w:rsidR="005C5D34">
        <w:t>t</w:t>
      </w:r>
      <w:r>
        <w:t>oezicht Kennisembargo. Als een ontheffingsbesluit wordt geweigerd, mag de kennisinstelling de betreffende persoon geen toegang geven. Z</w:t>
      </w:r>
      <w:r w:rsidRPr="004C5E04">
        <w:t>odra de voorgenomen</w:t>
      </w:r>
      <w:r>
        <w:t xml:space="preserve"> Wet</w:t>
      </w:r>
      <w:r w:rsidRPr="004C5E04">
        <w:t xml:space="preserve"> screening kennisveiligheid in werking treedt</w:t>
      </w:r>
      <w:r>
        <w:t>, wordt een screening vooraf verplicht gesteld voor een groter aantal vakgebieden dan in het huidige verscherpt toezicht</w:t>
      </w:r>
      <w:r w:rsidRPr="004C5E04">
        <w:t xml:space="preserve">. Mijn bevoegdheden worden </w:t>
      </w:r>
      <w:r>
        <w:t xml:space="preserve">daarmee </w:t>
      </w:r>
      <w:r w:rsidRPr="004C5E04">
        <w:t>uitgebreid</w:t>
      </w:r>
      <w:r>
        <w:t>, omdat ik dan voor alle personen die toegang willen tot een hoog-risico onderdeel binnen een sensitief vakgebied een bindend besluit neem over de toegang</w:t>
      </w:r>
      <w:r w:rsidRPr="004C5E04">
        <w:t xml:space="preserve">. </w:t>
      </w:r>
    </w:p>
    <w:p w:rsidR="001829D5" w:rsidP="00DD6F1F" w:rsidRDefault="001829D5" w14:paraId="116E83E6" w14:textId="77777777"/>
    <w:p w:rsidR="001829D5" w:rsidP="00DD6F1F" w:rsidRDefault="001829D5" w14:paraId="57C6BF8F" w14:textId="09C40FB3">
      <w:r w:rsidRPr="008B09CE">
        <w:t xml:space="preserve">In het hiervoor beschreven stroomschema is de eigen verantwoordelijkheid van de kennisinstelling het leidende principe. </w:t>
      </w:r>
      <w:r>
        <w:t>In mijn ervaring volstaat dat uitgangspunt.</w:t>
      </w:r>
      <w:r w:rsidRPr="008B09CE">
        <w:t xml:space="preserve"> </w:t>
      </w:r>
      <w:r>
        <w:t>Het bewustzijn en de zelfregulering van kennisinstellingen op het gebied van kennisveiligheid is aantoonbaar gegroeid in d</w:t>
      </w:r>
      <w:r w:rsidRPr="008F1D81">
        <w:t>e afgelopen jaren</w:t>
      </w:r>
      <w:r>
        <w:t>.</w:t>
      </w:r>
      <w:r>
        <w:rPr>
          <w:rStyle w:val="Voetnootmarkering"/>
        </w:rPr>
        <w:footnoteReference w:id="12"/>
      </w:r>
      <w:r>
        <w:t xml:space="preserve"> </w:t>
      </w:r>
      <w:r w:rsidR="005B4567">
        <w:t>Instellingen laten zien dat zij bewust zijn van het feit dat vrijheid zonder verantwoordelijkheid niet bestaat.</w:t>
      </w:r>
      <w:r w:rsidR="005B4567">
        <w:rPr>
          <w:rStyle w:val="Voetnootmarkering"/>
        </w:rPr>
        <w:footnoteReference w:id="13"/>
      </w:r>
      <w:r w:rsidR="005B4567">
        <w:t xml:space="preserve"> </w:t>
      </w:r>
      <w:r w:rsidR="00290951">
        <w:t>Daarmee vertrouw ik er op dat instellingen</w:t>
      </w:r>
      <w:r>
        <w:t xml:space="preserve"> daadkrachtig en adequaat handelen wanneer </w:t>
      </w:r>
      <w:r w:rsidR="005B4567">
        <w:t>zij op risico’s voor de nationale veiligheid worden gewezen</w:t>
      </w:r>
      <w:r>
        <w:t xml:space="preserve">. Het blijft noodzakelijk om samen met de kennisinstellingen op te trekken in de aanpak van kennisveiligheid, daarbij zo scherp mogelijk risicogericht te werk te gaan en afhankelijk van de casus te bekijken of het nodig is de in het stroomschema beschreven mogelijke stappen te zetten. </w:t>
      </w:r>
    </w:p>
    <w:p w:rsidR="001829D5" w:rsidP="00DD6F1F" w:rsidRDefault="001829D5" w14:paraId="7EAFA2D8" w14:textId="77777777"/>
    <w:p w:rsidR="001829D5" w:rsidP="00DD6F1F" w:rsidRDefault="001829D5" w14:paraId="330726C4" w14:textId="74F11E44">
      <w:r>
        <w:t>Daar waar de risico</w:t>
      </w:r>
      <w:r w:rsidR="00077BBE">
        <w:t>’</w:t>
      </w:r>
      <w:r>
        <w:t>s</w:t>
      </w:r>
      <w:r w:rsidR="00077BBE">
        <w:t xml:space="preserve"> voor de nationale veiligheid</w:t>
      </w:r>
      <w:r>
        <w:t xml:space="preserve"> het grootst zijn</w:t>
      </w:r>
      <w:r w:rsidR="00077BBE">
        <w:t xml:space="preserve">, zijn extra bevoegdheden </w:t>
      </w:r>
      <w:r w:rsidR="007C58F0">
        <w:t xml:space="preserve">voor de overheid </w:t>
      </w:r>
      <w:r w:rsidR="00077BBE">
        <w:t>nodig.</w:t>
      </w:r>
      <w:r>
        <w:t xml:space="preserve"> In het </w:t>
      </w:r>
      <w:r w:rsidR="004B7C11">
        <w:t xml:space="preserve">eerder genoemde </w:t>
      </w:r>
      <w:r>
        <w:t xml:space="preserve">Dreigingsbeeld Statelijke Actoren wordt de dreiging van de </w:t>
      </w:r>
      <w:r>
        <w:rPr>
          <w:i/>
          <w:iCs/>
        </w:rPr>
        <w:t xml:space="preserve">insider threat </w:t>
      </w:r>
      <w:r>
        <w:t>voor de kennisveiligheid benoemd</w:t>
      </w:r>
      <w:r w:rsidR="00077BBE">
        <w:t xml:space="preserve">: </w:t>
      </w:r>
      <w:r w:rsidR="007C58F0">
        <w:t xml:space="preserve">de </w:t>
      </w:r>
      <w:r w:rsidR="00077BBE">
        <w:t xml:space="preserve">overdracht </w:t>
      </w:r>
      <w:r w:rsidR="007C58F0">
        <w:t xml:space="preserve">van sensitieve kennis en technologie </w:t>
      </w:r>
      <w:r w:rsidR="00077BBE">
        <w:t>via</w:t>
      </w:r>
      <w:r w:rsidRPr="00077BBE" w:rsidR="00077BBE">
        <w:t xml:space="preserve"> onderzoekers of andere medewerkers en studenten die studeren of werken binnen Nederlandse kennisinstellingen.</w:t>
      </w:r>
      <w:r w:rsidR="00077BBE">
        <w:t xml:space="preserve"> </w:t>
      </w:r>
      <w:r>
        <w:t>Daarom geef ik prioriteit aan een zorgvuldige invoering van het wetsvoorstel screening kennisveiligheid</w:t>
      </w:r>
      <w:r w:rsidR="007C58F0">
        <w:t>, dat als doel heeft om deze overd</w:t>
      </w:r>
      <w:r w:rsidR="00942FA9">
        <w:t>r</w:t>
      </w:r>
      <w:r w:rsidR="007C58F0">
        <w:t>acht zoveel mogelijk te voorkomen</w:t>
      </w:r>
      <w:r w:rsidR="004B7C11">
        <w:t>. Ik doe dit in aanvulling op</w:t>
      </w:r>
      <w:r>
        <w:t xml:space="preserve"> de blijvende inzet om bewustwording van kennisveiligheidsrisico’s en zelfregulering in de kennissector te stimuleren en ondersteunen. </w:t>
      </w:r>
    </w:p>
    <w:p w:rsidR="001829D5" w:rsidP="00DD6F1F" w:rsidRDefault="001829D5" w14:paraId="3466EF11" w14:textId="77777777"/>
    <w:p w:rsidRPr="00B91D09" w:rsidR="00B91D09" w:rsidP="00DD6F1F" w:rsidRDefault="001829D5" w14:paraId="3F3133B2" w14:textId="7E6CB843">
      <w:r>
        <w:t>Ik heb onlangs ook met uw Kamer gesproken over (sociale) veiligheid op kennisinstellingen.</w:t>
      </w:r>
      <w:r>
        <w:rPr>
          <w:rStyle w:val="Voetnootmarkering"/>
        </w:rPr>
        <w:footnoteReference w:id="14"/>
      </w:r>
      <w:r>
        <w:t xml:space="preserve"> In aanvulling op dit stroomschema voor kennisveiligheid heeft h</w:t>
      </w:r>
      <w:r w:rsidRPr="00B91D09">
        <w:t>et lid Martens-America</w:t>
      </w:r>
      <w:r>
        <w:t xml:space="preserve"> mij</w:t>
      </w:r>
      <w:r w:rsidRPr="00B91D09">
        <w:t xml:space="preserve"> gevraagd een </w:t>
      </w:r>
      <w:r>
        <w:t xml:space="preserve">soortgelijk </w:t>
      </w:r>
      <w:r w:rsidRPr="00B91D09">
        <w:t xml:space="preserve">overzicht te geven </w:t>
      </w:r>
      <w:r>
        <w:t>in het geval van een</w:t>
      </w:r>
      <w:r w:rsidRPr="00B91D09">
        <w:t xml:space="preserve"> bedreiging van de veiligheid</w:t>
      </w:r>
      <w:r w:rsidR="007C58F0">
        <w:t xml:space="preserve"> van studenten en personeel</w:t>
      </w:r>
      <w:r w:rsidR="009C4716">
        <w:t>,</w:t>
      </w:r>
      <w:r>
        <w:t xml:space="preserve"> zoals </w:t>
      </w:r>
      <w:r w:rsidR="004B7C11">
        <w:t xml:space="preserve">in het geval van </w:t>
      </w:r>
      <w:r>
        <w:t>protesten.</w:t>
      </w:r>
      <w:r w:rsidRPr="00B91D09">
        <w:t xml:space="preserve"> </w:t>
      </w:r>
      <w:r>
        <w:t>B</w:t>
      </w:r>
      <w:r w:rsidRPr="00B91D09">
        <w:t xml:space="preserve">ijvoorbeeld </w:t>
      </w:r>
      <w:r>
        <w:t>wie er verant</w:t>
      </w:r>
      <w:r w:rsidR="003B4528">
        <w:softHyphen/>
      </w:r>
      <w:r>
        <w:t>woor</w:t>
      </w:r>
      <w:r w:rsidR="003B4528">
        <w:softHyphen/>
      </w:r>
      <w:r>
        <w:t xml:space="preserve">delijk is en wie er kan ingrijpen </w:t>
      </w:r>
      <w:r w:rsidRPr="00B91D09">
        <w:t>wanneer een protest escaleert</w:t>
      </w:r>
      <w:r>
        <w:t xml:space="preserve">. </w:t>
      </w:r>
      <w:bookmarkStart w:name="_Hlk199940390" w:id="9"/>
      <w:r>
        <w:t>Voor de zomer zal ik uw Kamer per</w:t>
      </w:r>
      <w:r w:rsidRPr="00B91D09">
        <w:t xml:space="preserve"> brief </w:t>
      </w:r>
      <w:r>
        <w:t xml:space="preserve">informeren </w:t>
      </w:r>
      <w:r w:rsidRPr="00B91D09">
        <w:t>over de uitvoering van diverse moties en toe</w:t>
      </w:r>
      <w:r w:rsidR="003B4528">
        <w:softHyphen/>
      </w:r>
      <w:r w:rsidRPr="00B91D09">
        <w:t xml:space="preserve">zeggingen </w:t>
      </w:r>
      <w:r>
        <w:t>op het gebied van</w:t>
      </w:r>
      <w:r w:rsidRPr="00B91D09">
        <w:t xml:space="preserve"> veiligheid.</w:t>
      </w:r>
      <w:r>
        <w:t xml:space="preserve"> Daarin zal ik ook ingaan op escalatie</w:t>
      </w:r>
      <w:r w:rsidR="003B4528">
        <w:softHyphen/>
      </w:r>
      <w:r>
        <w:t>mechanismes bij protesten</w:t>
      </w:r>
      <w:r w:rsidRPr="00B91D09">
        <w:t xml:space="preserve">. </w:t>
      </w:r>
      <w:bookmarkEnd w:id="2"/>
      <w:bookmarkEnd w:id="9"/>
    </w:p>
    <w:bookmarkEnd w:id="3"/>
    <w:p w:rsidR="005376DC" w:rsidP="00DD6F1F" w:rsidRDefault="005376DC" w14:paraId="55B849EF" w14:textId="77777777"/>
    <w:p w:rsidR="00264C43" w:rsidP="00DD6F1F" w:rsidRDefault="00264C43" w14:paraId="2286DFE6" w14:textId="6A8ADAFB">
      <w:bookmarkStart w:name="_Hlk198718393" w:id="10"/>
    </w:p>
    <w:p w:rsidR="0034168D" w:rsidP="00DD6F1F" w:rsidRDefault="0034168D" w14:paraId="5FFF32C2" w14:textId="77777777">
      <w:pPr>
        <w:rPr>
          <w:b/>
          <w:bCs/>
          <w:i/>
          <w:iCs/>
        </w:rPr>
      </w:pPr>
      <w:bookmarkStart w:name="_Hlk197508337" w:id="11"/>
      <w:r>
        <w:rPr>
          <w:b/>
          <w:bCs/>
          <w:i/>
          <w:iCs/>
        </w:rPr>
        <w:t>3. Stand van zaken verscherpt toezicht</w:t>
      </w:r>
    </w:p>
    <w:p w:rsidR="0034168D" w:rsidP="00DD6F1F" w:rsidRDefault="0034168D" w14:paraId="5C4B3256" w14:textId="77777777">
      <w:pPr>
        <w:rPr>
          <w:b/>
          <w:bCs/>
          <w:i/>
          <w:iCs/>
        </w:rPr>
      </w:pPr>
    </w:p>
    <w:bookmarkEnd w:id="11"/>
    <w:p w:rsidR="000B314D" w:rsidP="00DD6F1F" w:rsidRDefault="000B314D" w14:paraId="60B0710F" w14:textId="5D197953">
      <w:r>
        <w:t xml:space="preserve">De ongewenste overdracht van kennis en technologie speelt niet alleen een rol binnen de </w:t>
      </w:r>
      <w:r w:rsidR="007846C7">
        <w:t xml:space="preserve">kabinetsbrede </w:t>
      </w:r>
      <w:r>
        <w:t>Aanpak Kennisveiligheid. Op het gebied van sanctienaleving hebben kennisinstellingen daar al langer mee te maken. Op grond van internationale sancties is het verboden om bepaalde kennis en technologie over te dragen naar gesanctioneerde landen</w:t>
      </w:r>
      <w:r w:rsidR="00151EFA">
        <w:t>, in tegenstelling tot de aanpak kennisveiligheid spelen kansen geen rol</w:t>
      </w:r>
      <w:r>
        <w:t>. Het naleven van deze verboden is de eigen verantwoordelijkheid van de instellingen.</w:t>
      </w:r>
    </w:p>
    <w:p w:rsidR="000B314D" w:rsidP="00DD6F1F" w:rsidRDefault="000B314D" w14:paraId="6BEE25B0" w14:textId="77777777">
      <w:pPr>
        <w:pStyle w:val="Default"/>
        <w:rPr>
          <w:sz w:val="18"/>
          <w:szCs w:val="18"/>
        </w:rPr>
      </w:pPr>
    </w:p>
    <w:p w:rsidR="001112B3" w:rsidP="00DD6F1F" w:rsidRDefault="007456B8" w14:paraId="6D335AEE" w14:textId="3E2A71E5">
      <w:r>
        <w:t xml:space="preserve">Voor </w:t>
      </w:r>
      <w:r w:rsidR="000B314D">
        <w:t>een drietal sanctieregelingen</w:t>
      </w:r>
      <w:r w:rsidR="00A7299B">
        <w:t xml:space="preserve"> (Iran, Noord-Korea en Rusland)</w:t>
      </w:r>
      <w:r w:rsidR="000B314D">
        <w:t xml:space="preserve"> ondersteunt de overheid kennisinstellingen bij de na</w:t>
      </w:r>
      <w:r w:rsidR="00CC01F3">
        <w:softHyphen/>
      </w:r>
      <w:r w:rsidR="000B314D">
        <w:t>le</w:t>
      </w:r>
      <w:r w:rsidR="00CC01F3">
        <w:softHyphen/>
      </w:r>
      <w:r w:rsidR="000B314D">
        <w:t xml:space="preserve">ving. Dit is een samenwerking van de ministers van Buitenlandse Zaken (BZ) en Onderwijs, Cultuur en Wetenschap. In 2019 is de taskforce </w:t>
      </w:r>
      <w:r w:rsidR="005C5D34">
        <w:t>v</w:t>
      </w:r>
      <w:r w:rsidR="000B314D">
        <w:t xml:space="preserve">erscherpt toezicht kennisembargo in het leven geroepen </w:t>
      </w:r>
      <w:r w:rsidRPr="00361C2B" w:rsidR="000B314D">
        <w:t>om vorm te geven aan</w:t>
      </w:r>
      <w:r w:rsidR="000B314D">
        <w:t xml:space="preserve"> het verscherpen van toezicht</w:t>
      </w:r>
      <w:r w:rsidRPr="00361C2B" w:rsidR="000B314D">
        <w:t xml:space="preserve"> op studenten en onderzoekers in gevoelige onderwijs- en onderzoeks</w:t>
      </w:r>
      <w:r w:rsidR="00CC01F3">
        <w:softHyphen/>
      </w:r>
      <w:r w:rsidRPr="00361C2B" w:rsidR="000B314D">
        <w:t>ge</w:t>
      </w:r>
      <w:r w:rsidR="00CC01F3">
        <w:softHyphen/>
      </w:r>
      <w:r w:rsidRPr="00361C2B" w:rsidR="000B314D">
        <w:t>bie</w:t>
      </w:r>
      <w:r w:rsidR="00CC01F3">
        <w:softHyphen/>
      </w:r>
      <w:r w:rsidRPr="00361C2B" w:rsidR="000B314D">
        <w:t>den.</w:t>
      </w:r>
      <w:r w:rsidR="000B314D">
        <w:t xml:space="preserve"> Doel is om bepaalde gevoelige kennis te beschermen. </w:t>
      </w:r>
      <w:r w:rsidR="001112B3">
        <w:t xml:space="preserve"> </w:t>
      </w:r>
    </w:p>
    <w:p w:rsidR="001112B3" w:rsidP="00DD6F1F" w:rsidRDefault="001112B3" w14:paraId="548138EA" w14:textId="77777777"/>
    <w:p w:rsidRPr="00A55935" w:rsidR="000B314D" w:rsidP="00DD6F1F" w:rsidRDefault="000B314D" w14:paraId="2A28B797" w14:textId="019268EA">
      <w:pPr>
        <w:rPr>
          <w:szCs w:val="18"/>
        </w:rPr>
      </w:pPr>
      <w:r>
        <w:t xml:space="preserve">De basis van dit verscherpte toezicht zijn de sanctieverordeningen van Iran (EU Vo. 2012/267) en Noord-Korea (EU Vo. 2017/1509). Sinds 1 augustus 2024 valt ook de sanctieverordening Rusland (EU VO. 833/2014) onder </w:t>
      </w:r>
      <w:r w:rsidR="006C23E4">
        <w:t>v</w:t>
      </w:r>
      <w:r>
        <w:t>erscherpt toezicht. De reikwijdte van de</w:t>
      </w:r>
      <w:r w:rsidR="00E672DC">
        <w:t>ze</w:t>
      </w:r>
      <w:r>
        <w:t xml:space="preserve"> </w:t>
      </w:r>
      <w:r w:rsidR="00E672DC">
        <w:t xml:space="preserve">toetsing </w:t>
      </w:r>
      <w:r>
        <w:t>is daarmee niet uitgebreid, het zijn nog steeds dezelfde onderwijs- en onderzoeksgebieden.</w:t>
      </w:r>
      <w:r w:rsidRPr="00361C2B">
        <w:t xml:space="preserve"> </w:t>
      </w:r>
      <w:r>
        <w:t>De taskforce</w:t>
      </w:r>
      <w:r w:rsidRPr="00361C2B">
        <w:t xml:space="preserve"> </w:t>
      </w:r>
      <w:r>
        <w:t xml:space="preserve">ondersteunt kennisinstellingen </w:t>
      </w:r>
      <w:r w:rsidR="009D0FF3">
        <w:t>door een deel van de taken over te nemen bij het</w:t>
      </w:r>
      <w:r>
        <w:t xml:space="preserve"> naleven van de verboden van de hierboven genoemde sanctieverordeningen. </w:t>
      </w:r>
      <w:r w:rsidR="009D0FF3">
        <w:t>Dit betekent dat vooraf wordt</w:t>
      </w:r>
      <w:r>
        <w:t xml:space="preserve"> onderzocht of er </w:t>
      </w:r>
      <w:r w:rsidR="001112B3">
        <w:t xml:space="preserve">met de toegang van een specifiek persoon </w:t>
      </w:r>
      <w:r>
        <w:t xml:space="preserve">een risico bestaat dat de kennisinstelling </w:t>
      </w:r>
      <w:r w:rsidR="001112B3">
        <w:t xml:space="preserve">daarmee </w:t>
      </w:r>
      <w:r>
        <w:t xml:space="preserve"> direct of indirect</w:t>
      </w:r>
      <w:r w:rsidR="009D0FF3">
        <w:t xml:space="preserve"> verboden</w:t>
      </w:r>
      <w:r>
        <w:t xml:space="preserve"> technische bijstand</w:t>
      </w:r>
      <w:r w:rsidR="009D0FF3">
        <w:t xml:space="preserve"> levert</w:t>
      </w:r>
      <w:r>
        <w:t xml:space="preserve">. Bij Noord-Korea en Rusland levert de taskforce een besluit af dat bindend is, bij Iran betreft het een advies, daar er geen kennisembargo op Iran bestaat. </w:t>
      </w:r>
    </w:p>
    <w:p w:rsidR="000B314D" w:rsidP="00DD6F1F" w:rsidRDefault="000B314D" w14:paraId="7717EFFF" w14:textId="77777777">
      <w:pPr>
        <w:spacing w:after="200" w:line="276" w:lineRule="auto"/>
        <w:rPr>
          <w:i/>
          <w:iCs/>
        </w:rPr>
      </w:pPr>
    </w:p>
    <w:p w:rsidR="000B314D" w:rsidP="00DD6F1F" w:rsidRDefault="000B314D" w14:paraId="6C5F092A" w14:textId="77777777">
      <w:pPr>
        <w:spacing w:after="200" w:line="276" w:lineRule="auto"/>
        <w:rPr>
          <w:i/>
          <w:iCs/>
        </w:rPr>
      </w:pPr>
      <w:r>
        <w:rPr>
          <w:i/>
          <w:iCs/>
        </w:rPr>
        <w:t>Uitvoering verscherpt toezicht gaat op in wet screening kennisveiligheid</w:t>
      </w:r>
    </w:p>
    <w:p w:rsidR="0054128C" w:rsidP="00DD6F1F" w:rsidRDefault="000B314D" w14:paraId="7F0B6C66" w14:textId="77777777">
      <w:r>
        <w:t xml:space="preserve">Het verscherpt toezicht zal als zelfstandig uitvoeringsinstrument ophouden te bestaan zodra het opgaat in de uitvoering van de screening kennisveiligheid. Op </w:t>
      </w:r>
    </w:p>
    <w:p w:rsidR="000B314D" w:rsidP="00DD6F1F" w:rsidRDefault="000B314D" w14:paraId="14EF7018" w14:textId="4C3DEF20">
      <w:r>
        <w:t xml:space="preserve">7 april </w:t>
      </w:r>
      <w:r w:rsidR="00073B25">
        <w:t xml:space="preserve">jl. </w:t>
      </w:r>
      <w:r>
        <w:t>heb ik uw Kamer geïnformeerd over de stand van zaken van het wetsvoorstel dat deze screening introduceert.</w:t>
      </w:r>
      <w:r w:rsidRPr="00361C2B">
        <w:rPr>
          <w:rStyle w:val="Voetnootmarkering"/>
        </w:rPr>
        <w:footnoteReference w:id="15"/>
      </w:r>
      <w:r w:rsidRPr="00361C2B">
        <w:rPr>
          <w:rStyle w:val="Voetnootmarkering"/>
        </w:rPr>
        <w:t xml:space="preserve"> </w:t>
      </w:r>
      <w:r>
        <w:t>De uitvoering van de screening kennisveiligheid is daarmee naar verwachting ook een efficiënte en effectieve manier om uitvoering te geven aan het Verscherpt toezicht.</w:t>
      </w:r>
    </w:p>
    <w:p w:rsidR="000B314D" w:rsidP="00DD6F1F" w:rsidRDefault="006D719F" w14:paraId="40AC087C" w14:textId="76614C37">
      <w:pPr>
        <w:spacing w:after="200" w:line="276" w:lineRule="auto"/>
        <w:rPr>
          <w:i/>
          <w:iCs/>
        </w:rPr>
      </w:pPr>
      <w:r>
        <w:rPr>
          <w:i/>
          <w:iCs/>
        </w:rPr>
        <w:br/>
      </w:r>
      <w:r w:rsidR="000B314D">
        <w:rPr>
          <w:i/>
          <w:iCs/>
        </w:rPr>
        <w:br/>
      </w:r>
      <w:bookmarkStart w:name="_Hlk197507943" w:id="12"/>
      <w:r w:rsidR="000B314D">
        <w:rPr>
          <w:i/>
          <w:iCs/>
        </w:rPr>
        <w:t>Proces verscherpt toezicht afgelopen jaren verbeterd</w:t>
      </w:r>
    </w:p>
    <w:p w:rsidR="000B314D" w:rsidP="00DD6F1F" w:rsidRDefault="000B314D" w14:paraId="22CE46A1" w14:textId="5F9A59A7">
      <w:r>
        <w:t>In 2021 is uw Kamer geïnformeerd over de eerste evaluatie van de t</w:t>
      </w:r>
      <w:r w:rsidRPr="004C5E04">
        <w:t xml:space="preserve">askforce </w:t>
      </w:r>
      <w:r w:rsidR="005C5D34">
        <w:t>v</w:t>
      </w:r>
      <w:r w:rsidRPr="004C5E04">
        <w:t xml:space="preserve">erscherpt </w:t>
      </w:r>
      <w:r>
        <w:t>t</w:t>
      </w:r>
      <w:r w:rsidRPr="004C5E04">
        <w:t xml:space="preserve">oezicht </w:t>
      </w:r>
      <w:r>
        <w:t>kennisembargo</w:t>
      </w:r>
      <w:r w:rsidR="006D719F">
        <w:t>.</w:t>
      </w:r>
      <w:r w:rsidRPr="008E68B8">
        <w:rPr>
          <w:rStyle w:val="Voetnootmarkering"/>
        </w:rPr>
        <w:footnoteReference w:id="16"/>
      </w:r>
      <w:r w:rsidRPr="008E68B8">
        <w:rPr>
          <w:rStyle w:val="Voetnootmarkering"/>
        </w:rPr>
        <w:t xml:space="preserve"> </w:t>
      </w:r>
      <w:r>
        <w:t xml:space="preserve">Daarmee is de professionalisering van het </w:t>
      </w:r>
      <w:r w:rsidR="005C5D34">
        <w:t>v</w:t>
      </w:r>
      <w:r>
        <w:t xml:space="preserve">erscherpt toezicht ingezet. Zo is de doorlooptijd verkort van 5,2 weken in 2020 </w:t>
      </w:r>
      <w:r>
        <w:lastRenderedPageBreak/>
        <w:t xml:space="preserve">naar 2,8 weken in 2024. In de periode 2019-2024 </w:t>
      </w:r>
      <w:r w:rsidRPr="00921ACB">
        <w:t xml:space="preserve">zijn 2019 aanvragen gedaan voor een ontheffing van het kennisembargo. Dit heeft in </w:t>
      </w:r>
      <w:r>
        <w:t>twee</w:t>
      </w:r>
      <w:r w:rsidRPr="00921ACB">
        <w:t xml:space="preserve"> gevallen geleid tot een afwijzing of andere reden om niet tot ontheffing te komen. Ten aanzien van de Iran-sanctieverordening wordt geen ontheffing verleend, maar een advies gegeven aan de</w:t>
      </w:r>
      <w:r>
        <w:t xml:space="preserve"> </w:t>
      </w:r>
      <w:r w:rsidRPr="00921ACB">
        <w:t xml:space="preserve">kennisinstelling. In </w:t>
      </w:r>
      <w:r>
        <w:t>13</w:t>
      </w:r>
      <w:r w:rsidRPr="00921ACB">
        <w:t xml:space="preserve"> van de 2019 aanvragen heeft dit geleid tot een verhoogd risicoadvies. </w:t>
      </w:r>
    </w:p>
    <w:p w:rsidR="000B314D" w:rsidP="00DD6F1F" w:rsidRDefault="000B314D" w14:paraId="5E785033" w14:textId="77777777"/>
    <w:p w:rsidR="000B314D" w:rsidP="00DD6F1F" w:rsidRDefault="000B314D" w14:paraId="48A999D5" w14:textId="13E47665">
      <w:r>
        <w:t>Per 1 november 2023 heb ik het gecoördineerd opdrachtgeverschap overgenomen van de minister van Buitenlandse Zaken.</w:t>
      </w:r>
      <w:r>
        <w:rPr>
          <w:rStyle w:val="Voetnootmarkering"/>
        </w:rPr>
        <w:footnoteReference w:id="17"/>
      </w:r>
      <w:r>
        <w:t xml:space="preserve"> Daarmee zijn de taken uitgevoerd door het OCW-loket Kennisembargo en de taskforce </w:t>
      </w:r>
      <w:r w:rsidR="005C5D34">
        <w:t>v</w:t>
      </w:r>
      <w:r>
        <w:t>erscherpt toezicht kennisembargo onder mijn uitvoeringsverantwoordelijkheid komen te vallen. Daarbij blijft de inzet van BZ noodzakelijk</w:t>
      </w:r>
      <w:r w:rsidR="002F62DE">
        <w:t xml:space="preserve"> om deze verantwoordelijkheid te vervullen</w:t>
      </w:r>
      <w:r>
        <w:t xml:space="preserve">. Bij de overdracht van het opdrachtgeverschap zijn hierover afspraken vastgelegd. </w:t>
      </w:r>
    </w:p>
    <w:p w:rsidR="000B314D" w:rsidP="00DD6F1F" w:rsidRDefault="000B314D" w14:paraId="2D7F4A09" w14:textId="77777777"/>
    <w:p w:rsidR="000B314D" w:rsidP="00DD6F1F" w:rsidRDefault="000B314D" w14:paraId="074803F4" w14:textId="261DD872">
      <w:r>
        <w:t>Dat verscherpt toezicht instellingen ondersteunt</w:t>
      </w:r>
      <w:r w:rsidR="004A02C9">
        <w:t>,</w:t>
      </w:r>
      <w:r>
        <w:t xml:space="preserve"> betekent niet dat sanctienaleving voor kennisinstellingen eenvoudig is. Kennisinstellingen geven aan dat het stelsel van sanctieverordeningen erg complex is en dat het van hen aanzienlijke deskundigheid vergt om </w:t>
      </w:r>
      <w:r w:rsidR="003A3E52">
        <w:t>de sanctieverordeningen</w:t>
      </w:r>
      <w:r>
        <w:t xml:space="preserve"> effectief te implementeren. Instellingen geven aan dat informatievoorziening, versimpeling en harmonisatie cruciaal zijn voor een uitvoerbare en effectieve </w:t>
      </w:r>
      <w:r w:rsidR="004B7C11">
        <w:t>sanctie</w:t>
      </w:r>
      <w:r>
        <w:t xml:space="preserve">naleving. Deze behoefte begrijp ik. Ik ben daarom blij dat </w:t>
      </w:r>
      <w:r w:rsidR="00C35EE3">
        <w:t>deze knelpunten</w:t>
      </w:r>
      <w:r>
        <w:t xml:space="preserve"> onderdeel </w:t>
      </w:r>
      <w:r w:rsidR="00C35EE3">
        <w:t>zijn</w:t>
      </w:r>
      <w:r>
        <w:t xml:space="preserve"> van de toonzettende Nederlandse inzet op het gebied van sanctienaleving in Europees verband</w:t>
      </w:r>
      <w:r w:rsidR="00022A70">
        <w:t>.</w:t>
      </w:r>
      <w:r>
        <w:rPr>
          <w:rStyle w:val="Voetnootmarkering"/>
        </w:rPr>
        <w:footnoteReference w:id="18"/>
      </w:r>
      <w:r>
        <w:t xml:space="preserve"> </w:t>
      </w:r>
    </w:p>
    <w:p w:rsidR="000B314D" w:rsidP="00DD6F1F" w:rsidRDefault="000B314D" w14:paraId="70CC6275" w14:textId="77777777"/>
    <w:p w:rsidR="000B314D" w:rsidP="00DD6F1F" w:rsidRDefault="000B314D" w14:paraId="6BEA12E5" w14:textId="2DAB45F7">
      <w:r>
        <w:t xml:space="preserve">Met de kennisinstellingen die vallen onder het </w:t>
      </w:r>
      <w:r w:rsidR="005C5D34">
        <w:t>v</w:t>
      </w:r>
      <w:r>
        <w:t>erscherpt toezicht</w:t>
      </w:r>
      <w:r w:rsidRPr="008E68B8">
        <w:rPr>
          <w:rStyle w:val="Voetnootmarkering"/>
        </w:rPr>
        <w:footnoteReference w:id="19"/>
      </w:r>
      <w:r w:rsidRPr="008E68B8">
        <w:rPr>
          <w:rStyle w:val="Voetnootmarkering"/>
        </w:rPr>
        <w:t xml:space="preserve"> </w:t>
      </w:r>
      <w:r w:rsidR="004B7C11">
        <w:t xml:space="preserve">ben </w:t>
      </w:r>
      <w:r>
        <w:t xml:space="preserve">ik </w:t>
      </w:r>
      <w:r w:rsidR="004B7C11">
        <w:t>bovendien in</w:t>
      </w:r>
      <w:r>
        <w:t xml:space="preserve"> gesprek over de doorontwikkeling van het </w:t>
      </w:r>
      <w:r w:rsidR="005C5D34">
        <w:t>v</w:t>
      </w:r>
      <w:r>
        <w:t xml:space="preserve">erscherpt toezicht zelf. </w:t>
      </w:r>
      <w:r w:rsidR="004B7C11">
        <w:t>Dit gesprek draagt er aan bij de</w:t>
      </w:r>
      <w:r w:rsidRPr="0037442B">
        <w:t xml:space="preserve"> ervaring van instellingen met sancties en</w:t>
      </w:r>
      <w:r>
        <w:t xml:space="preserve"> het</w:t>
      </w:r>
      <w:r w:rsidRPr="0037442B">
        <w:t xml:space="preserve"> verscherpt toezicht zichtbaar te maken</w:t>
      </w:r>
      <w:r>
        <w:t xml:space="preserve"> en</w:t>
      </w:r>
      <w:r w:rsidRPr="0037442B">
        <w:t xml:space="preserve"> te begrijpen</w:t>
      </w:r>
      <w:r>
        <w:t>,</w:t>
      </w:r>
      <w:r w:rsidRPr="0037442B">
        <w:t xml:space="preserve"> en om </w:t>
      </w:r>
      <w:r w:rsidR="004B7C11">
        <w:t>verbeterpunten te identificeren</w:t>
      </w:r>
      <w:r w:rsidRPr="0037442B">
        <w:t>.</w:t>
      </w:r>
      <w:r>
        <w:t xml:space="preserve"> </w:t>
      </w:r>
      <w:r w:rsidR="00C6498C">
        <w:t>E</w:t>
      </w:r>
      <w:r w:rsidRPr="00C6498C" w:rsidR="00C6498C">
        <w:t xml:space="preserve">en belangrijk thema in de gesprekken </w:t>
      </w:r>
      <w:r w:rsidR="00C6498C">
        <w:t xml:space="preserve">is </w:t>
      </w:r>
      <w:r>
        <w:t>de herziening van de</w:t>
      </w:r>
      <w:r w:rsidR="004B7C11">
        <w:t xml:space="preserve"> lijst van</w:t>
      </w:r>
      <w:r>
        <w:t xml:space="preserve"> instelling</w:t>
      </w:r>
      <w:r w:rsidR="004B7C11">
        <w:t>sonderdel</w:t>
      </w:r>
      <w:r>
        <w:t xml:space="preserve">en die onder het verscherpt toezicht vallen. </w:t>
      </w:r>
      <w:r w:rsidR="00C35EE3">
        <w:t xml:space="preserve">De komende tijd onderzoek ik samen met BZ en de betrokken kennisinstellingen hoe dit kan worden vormgegeven. </w:t>
      </w:r>
    </w:p>
    <w:bookmarkEnd w:id="10"/>
    <w:bookmarkEnd w:id="12"/>
    <w:p w:rsidRPr="0060035E" w:rsidR="0034168D" w:rsidP="00DD6F1F" w:rsidRDefault="0034168D" w14:paraId="33394FD6" w14:textId="77777777"/>
    <w:p w:rsidR="004C5E04" w:rsidP="00DD6F1F" w:rsidRDefault="004C5E04" w14:paraId="2DD5C691" w14:textId="77777777"/>
    <w:p w:rsidR="00820DDA" w:rsidP="00DD6F1F" w:rsidRDefault="001463BD" w14:paraId="67648029" w14:textId="77777777">
      <w:r>
        <w:t>De minister van Onderwijs, Cultuur en Wetenschap,</w:t>
      </w:r>
    </w:p>
    <w:p w:rsidR="000F521E" w:rsidP="00DD6F1F" w:rsidRDefault="000F521E" w14:paraId="1595887A" w14:textId="77777777"/>
    <w:p w:rsidR="000F521E" w:rsidP="00DD6F1F" w:rsidRDefault="000F521E" w14:paraId="24A17329" w14:textId="77777777"/>
    <w:p w:rsidR="000F521E" w:rsidP="00DD6F1F" w:rsidRDefault="000F521E" w14:paraId="60CBA045" w14:textId="77777777"/>
    <w:p w:rsidR="000F521E" w:rsidP="00DD6F1F" w:rsidRDefault="000F521E" w14:paraId="7ED04FA1" w14:textId="77777777"/>
    <w:p w:rsidR="000F521E" w:rsidP="00DD6F1F" w:rsidRDefault="001463BD" w14:paraId="188BC828" w14:textId="77777777">
      <w:pPr>
        <w:pStyle w:val="standaard-tekst"/>
      </w:pPr>
      <w:r>
        <w:t>Eppo Bruins</w:t>
      </w:r>
    </w:p>
    <w:sectPr w:rsidR="000F521E" w:rsidSect="00FD4EA4">
      <w:headerReference w:type="even" r:id="rId8"/>
      <w:headerReference w:type="default" r:id="rId9"/>
      <w:footerReference w:type="even" r:id="rId10"/>
      <w:footerReference w:type="default" r:id="rId11"/>
      <w:headerReference w:type="first" r:id="rId12"/>
      <w:footerReference w:type="first" r:id="rId13"/>
      <w:pgSz w:w="11906" w:h="16838" w:code="9"/>
      <w:pgMar w:top="2682" w:right="2692"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6F3D" w14:textId="77777777" w:rsidR="002066BE" w:rsidRDefault="002066BE">
      <w:r>
        <w:separator/>
      </w:r>
    </w:p>
    <w:p w14:paraId="105F8201" w14:textId="77777777" w:rsidR="002066BE" w:rsidRDefault="002066BE"/>
  </w:endnote>
  <w:endnote w:type="continuationSeparator" w:id="0">
    <w:p w14:paraId="365D8A3D" w14:textId="77777777" w:rsidR="002066BE" w:rsidRDefault="002066BE">
      <w:r>
        <w:continuationSeparator/>
      </w:r>
    </w:p>
    <w:p w14:paraId="3D8D1F1A" w14:textId="77777777" w:rsidR="002066BE" w:rsidRDefault="00206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FE2A" w14:textId="77777777" w:rsidR="0054128C" w:rsidRDefault="005412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5B4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86BC1" w14:paraId="60C39437" w14:textId="77777777" w:rsidTr="004C7E1D">
      <w:trPr>
        <w:trHeight w:hRule="exact" w:val="357"/>
      </w:trPr>
      <w:tc>
        <w:tcPr>
          <w:tcW w:w="7603" w:type="dxa"/>
          <w:shd w:val="clear" w:color="auto" w:fill="auto"/>
        </w:tcPr>
        <w:p w14:paraId="7DBE63AC" w14:textId="77777777" w:rsidR="002F71BB" w:rsidRPr="004C7E1D" w:rsidRDefault="002F71BB" w:rsidP="004C7E1D">
          <w:pPr>
            <w:spacing w:line="180" w:lineRule="exact"/>
            <w:rPr>
              <w:sz w:val="13"/>
              <w:szCs w:val="13"/>
            </w:rPr>
          </w:pPr>
        </w:p>
      </w:tc>
      <w:tc>
        <w:tcPr>
          <w:tcW w:w="2172" w:type="dxa"/>
          <w:shd w:val="clear" w:color="auto" w:fill="auto"/>
        </w:tcPr>
        <w:p w14:paraId="0C02C170" w14:textId="7460CE93" w:rsidR="002F71BB" w:rsidRPr="004C7E1D" w:rsidRDefault="001463B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86268">
            <w:rPr>
              <w:szCs w:val="13"/>
            </w:rPr>
            <w:t>6</w:t>
          </w:r>
          <w:r w:rsidRPr="004C7E1D">
            <w:rPr>
              <w:szCs w:val="13"/>
            </w:rPr>
            <w:fldChar w:fldCharType="end"/>
          </w:r>
        </w:p>
      </w:tc>
    </w:tr>
  </w:tbl>
  <w:p w14:paraId="4A19FA7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86BC1" w14:paraId="4BE5876A" w14:textId="77777777" w:rsidTr="004C7E1D">
      <w:trPr>
        <w:trHeight w:hRule="exact" w:val="357"/>
      </w:trPr>
      <w:tc>
        <w:tcPr>
          <w:tcW w:w="7709" w:type="dxa"/>
          <w:shd w:val="clear" w:color="auto" w:fill="auto"/>
        </w:tcPr>
        <w:p w14:paraId="6A6507A0" w14:textId="77777777" w:rsidR="00D17084" w:rsidRPr="004C7E1D" w:rsidRDefault="00D17084" w:rsidP="004C7E1D">
          <w:pPr>
            <w:spacing w:line="180" w:lineRule="exact"/>
            <w:rPr>
              <w:sz w:val="13"/>
              <w:szCs w:val="13"/>
            </w:rPr>
          </w:pPr>
        </w:p>
      </w:tc>
      <w:tc>
        <w:tcPr>
          <w:tcW w:w="2060" w:type="dxa"/>
          <w:shd w:val="clear" w:color="auto" w:fill="auto"/>
        </w:tcPr>
        <w:p w14:paraId="40E27D16" w14:textId="37E65514" w:rsidR="00D17084" w:rsidRPr="004C7E1D" w:rsidRDefault="001463B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86268">
            <w:rPr>
              <w:szCs w:val="13"/>
            </w:rPr>
            <w:t>6</w:t>
          </w:r>
          <w:r w:rsidRPr="004C7E1D">
            <w:rPr>
              <w:szCs w:val="13"/>
            </w:rPr>
            <w:fldChar w:fldCharType="end"/>
          </w:r>
        </w:p>
      </w:tc>
    </w:tr>
  </w:tbl>
  <w:p w14:paraId="3F88BFD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4726" w14:textId="77777777" w:rsidR="002066BE" w:rsidRDefault="002066BE">
      <w:r>
        <w:separator/>
      </w:r>
    </w:p>
    <w:p w14:paraId="640950A6" w14:textId="77777777" w:rsidR="002066BE" w:rsidRDefault="002066BE"/>
  </w:footnote>
  <w:footnote w:type="continuationSeparator" w:id="0">
    <w:p w14:paraId="2E3B4E2C" w14:textId="77777777" w:rsidR="002066BE" w:rsidRDefault="002066BE">
      <w:r>
        <w:continuationSeparator/>
      </w:r>
    </w:p>
    <w:p w14:paraId="3432C49A" w14:textId="77777777" w:rsidR="002066BE" w:rsidRDefault="002066BE"/>
  </w:footnote>
  <w:footnote w:id="1">
    <w:p w14:paraId="564C9C3E" w14:textId="4C734E9D" w:rsidR="00134D24" w:rsidRPr="00367D3D" w:rsidRDefault="00134D24">
      <w:pPr>
        <w:pStyle w:val="Voetnoottekst"/>
        <w:rPr>
          <w:rFonts w:cs="Arial"/>
          <w:color w:val="132439"/>
          <w:shd w:val="clear" w:color="auto" w:fill="E0E7EA"/>
        </w:rPr>
      </w:pPr>
      <w:r w:rsidRPr="00367D3D">
        <w:rPr>
          <w:rStyle w:val="Voetnootmarkering"/>
        </w:rPr>
        <w:footnoteRef/>
      </w:r>
      <w:r w:rsidRPr="00367D3D">
        <w:t xml:space="preserve"> </w:t>
      </w:r>
      <w:r w:rsidR="00182ACC" w:rsidRPr="00367D3D">
        <w:t xml:space="preserve">Tweede Kamer, </w:t>
      </w:r>
      <w:r w:rsidR="00757790" w:rsidRPr="00367D3D">
        <w:t>31 288 nr. 1158</w:t>
      </w:r>
      <w:r w:rsidR="00182ACC" w:rsidRPr="00367D3D">
        <w:t xml:space="preserve"> </w:t>
      </w:r>
      <w:r w:rsidR="00757790" w:rsidRPr="00367D3D">
        <w:t>(voortgangsbrief</w:t>
      </w:r>
      <w:r w:rsidR="006E3241">
        <w:t xml:space="preserve"> okt</w:t>
      </w:r>
      <w:r w:rsidR="00650CBE">
        <w:t>ober</w:t>
      </w:r>
      <w:r w:rsidR="006E3241">
        <w:t xml:space="preserve"> </w:t>
      </w:r>
      <w:r w:rsidR="00650CBE">
        <w:t>20</w:t>
      </w:r>
      <w:r w:rsidR="006E3241">
        <w:t>24</w:t>
      </w:r>
      <w:r w:rsidR="00757790" w:rsidRPr="00367D3D">
        <w:t>)</w:t>
      </w:r>
    </w:p>
  </w:footnote>
  <w:footnote w:id="2">
    <w:p w14:paraId="4D2846D6" w14:textId="3F6D3531" w:rsidR="00134D24" w:rsidRPr="00367D3D" w:rsidRDefault="00134D24">
      <w:pPr>
        <w:pStyle w:val="Voetnoottekst"/>
      </w:pPr>
      <w:r w:rsidRPr="00367D3D">
        <w:rPr>
          <w:rStyle w:val="Voetnootmarkering"/>
        </w:rPr>
        <w:footnoteRef/>
      </w:r>
      <w:r w:rsidRPr="00367D3D">
        <w:t xml:space="preserve"> </w:t>
      </w:r>
      <w:r w:rsidR="00182ACC" w:rsidRPr="00367D3D">
        <w:t xml:space="preserve">Tweede Kamer, </w:t>
      </w:r>
      <w:r w:rsidR="00757790" w:rsidRPr="00367D3D">
        <w:t>31 288 nr. 1187</w:t>
      </w:r>
      <w:r w:rsidR="00757790" w:rsidRPr="006E3241">
        <w:t xml:space="preserve"> </w:t>
      </w:r>
      <w:r w:rsidRPr="006E3241">
        <w:t>(aankondiging consultatie</w:t>
      </w:r>
      <w:r w:rsidR="00650CBE">
        <w:t>fase wetsvoorstel</w:t>
      </w:r>
      <w:r w:rsidRPr="006E3241">
        <w:t>)</w:t>
      </w:r>
    </w:p>
  </w:footnote>
  <w:footnote w:id="3">
    <w:p w14:paraId="10E80717" w14:textId="6C154FD5" w:rsidR="00134D24" w:rsidRPr="00367D3D" w:rsidRDefault="00134D24">
      <w:pPr>
        <w:pStyle w:val="Voetnoottekst"/>
      </w:pPr>
      <w:r w:rsidRPr="00367D3D">
        <w:rPr>
          <w:rStyle w:val="Voetnootmarkering"/>
        </w:rPr>
        <w:footnoteRef/>
      </w:r>
      <w:r w:rsidRPr="00367D3D">
        <w:t xml:space="preserve"> </w:t>
      </w:r>
      <w:r w:rsidR="00757790" w:rsidRPr="00367D3D">
        <w:t>Tweede Kamer, TZ</w:t>
      </w:r>
      <w:r w:rsidR="006E3241">
        <w:t xml:space="preserve"> </w:t>
      </w:r>
      <w:r w:rsidR="00757790" w:rsidRPr="00367D3D">
        <w:t>202501-136 (toezegging stroomschema</w:t>
      </w:r>
      <w:r w:rsidR="00650CBE">
        <w:t xml:space="preserve"> kennisveiligheid</w:t>
      </w:r>
      <w:r w:rsidR="00757790" w:rsidRPr="00367D3D">
        <w:t>)</w:t>
      </w:r>
    </w:p>
  </w:footnote>
  <w:footnote w:id="4">
    <w:p w14:paraId="7685E484" w14:textId="35C66776" w:rsidR="00134D24" w:rsidRPr="00367D3D" w:rsidRDefault="00134D24">
      <w:pPr>
        <w:pStyle w:val="Voetnoottekst"/>
      </w:pPr>
      <w:r w:rsidRPr="00367D3D">
        <w:rPr>
          <w:rStyle w:val="Voetnootmarkering"/>
        </w:rPr>
        <w:footnoteRef/>
      </w:r>
      <w:r w:rsidRPr="00367D3D">
        <w:t xml:space="preserve"> </w:t>
      </w:r>
      <w:r w:rsidR="00367D3D" w:rsidRPr="00367D3D">
        <w:t xml:space="preserve">Tweede Kamer, 31 288 nr. 1158 </w:t>
      </w:r>
      <w:r w:rsidR="00367D3D">
        <w:t>(</w:t>
      </w:r>
      <w:r w:rsidR="00650CBE">
        <w:t>aankondiging</w:t>
      </w:r>
      <w:r w:rsidR="00367D3D">
        <w:t xml:space="preserve"> actualiseren </w:t>
      </w:r>
      <w:r w:rsidR="003D41A1">
        <w:t>L</w:t>
      </w:r>
      <w:r w:rsidR="00367D3D">
        <w:t>eidraad)</w:t>
      </w:r>
    </w:p>
  </w:footnote>
  <w:footnote w:id="5">
    <w:p w14:paraId="63E42D6B" w14:textId="63E6E96F" w:rsidR="00FF4472" w:rsidRDefault="00FF4472">
      <w:pPr>
        <w:pStyle w:val="Voetnoottekst"/>
      </w:pPr>
      <w:r w:rsidRPr="00367D3D">
        <w:rPr>
          <w:rStyle w:val="Voetnootmarkering"/>
        </w:rPr>
        <w:footnoteRef/>
      </w:r>
      <w:r w:rsidRPr="00367D3D">
        <w:t xml:space="preserve"> </w:t>
      </w:r>
      <w:r w:rsidR="00182ACC" w:rsidRPr="00367D3D">
        <w:t xml:space="preserve">Tweede Kamer, </w:t>
      </w:r>
      <w:r w:rsidR="00757790" w:rsidRPr="00367D3D">
        <w:t xml:space="preserve">31 288 nr. 1134, </w:t>
      </w:r>
      <w:r w:rsidR="00F01C14" w:rsidRPr="00367D3D">
        <w:t>Motie Rooderkerk en Paternotte</w:t>
      </w:r>
    </w:p>
  </w:footnote>
  <w:footnote w:id="6">
    <w:p w14:paraId="6EA5FCBF" w14:textId="77777777" w:rsidR="007E274F" w:rsidRDefault="007E274F" w:rsidP="007E274F">
      <w:pPr>
        <w:pStyle w:val="Voetnoottekst"/>
      </w:pPr>
      <w:r>
        <w:rPr>
          <w:rStyle w:val="Voetnootmarkering"/>
        </w:rPr>
        <w:footnoteRef/>
      </w:r>
      <w:r>
        <w:t xml:space="preserve"> </w:t>
      </w:r>
      <w:r w:rsidRPr="00367D3D">
        <w:t xml:space="preserve">Tweede Kamer, 31 288 nr. 1134 </w:t>
      </w:r>
    </w:p>
  </w:footnote>
  <w:footnote w:id="7">
    <w:p w14:paraId="0CC85170" w14:textId="6AE96278" w:rsidR="00AC2EDA" w:rsidRDefault="00AC2EDA">
      <w:pPr>
        <w:pStyle w:val="Voetnoottekst"/>
      </w:pPr>
      <w:r>
        <w:rPr>
          <w:rStyle w:val="Voetnootmarkering"/>
        </w:rPr>
        <w:footnoteRef/>
      </w:r>
      <w:r>
        <w:t xml:space="preserve"> </w:t>
      </w:r>
      <w:r w:rsidR="00367D3D" w:rsidRPr="00367D3D">
        <w:t xml:space="preserve">Tweede Kamer, 31 288 nr. 1134 </w:t>
      </w:r>
    </w:p>
  </w:footnote>
  <w:footnote w:id="8">
    <w:p w14:paraId="3B2D5978" w14:textId="77777777" w:rsidR="00186085" w:rsidRDefault="00186085" w:rsidP="00186085">
      <w:pPr>
        <w:pStyle w:val="Voetnoottekst"/>
      </w:pPr>
      <w:r>
        <w:rPr>
          <w:rStyle w:val="Voetnootmarkering"/>
        </w:rPr>
        <w:footnoteRef/>
      </w:r>
      <w:r>
        <w:t xml:space="preserve"> Tweede Kamer, 31 288, nr. 1134</w:t>
      </w:r>
    </w:p>
  </w:footnote>
  <w:footnote w:id="9">
    <w:p w14:paraId="38DBEF7A" w14:textId="77777777" w:rsidR="001829D5" w:rsidRPr="00C12BB1" w:rsidRDefault="001829D5" w:rsidP="001829D5">
      <w:pPr>
        <w:pStyle w:val="Voetnoottekst"/>
        <w:rPr>
          <w:szCs w:val="13"/>
        </w:rPr>
      </w:pPr>
      <w:r w:rsidRPr="00C12BB1">
        <w:rPr>
          <w:rStyle w:val="Voetnootmarkering"/>
          <w:szCs w:val="13"/>
        </w:rPr>
        <w:footnoteRef/>
      </w:r>
      <w:bookmarkStart w:id="4" w:name="_Hlk195794551"/>
      <w:r w:rsidRPr="00C12BB1">
        <w:rPr>
          <w:szCs w:val="13"/>
        </w:rPr>
        <w:t xml:space="preserve"> </w:t>
      </w:r>
      <w:r>
        <w:rPr>
          <w:szCs w:val="13"/>
        </w:rPr>
        <w:t xml:space="preserve">Tweede Kamer, </w:t>
      </w:r>
      <w:r w:rsidRPr="00C12BB1">
        <w:rPr>
          <w:szCs w:val="13"/>
        </w:rPr>
        <w:t>31 288, nr. 1187</w:t>
      </w:r>
      <w:bookmarkEnd w:id="4"/>
    </w:p>
  </w:footnote>
  <w:footnote w:id="10">
    <w:p w14:paraId="56A01518" w14:textId="5FA43EF1" w:rsidR="001E55E0" w:rsidRDefault="001E55E0">
      <w:pPr>
        <w:pStyle w:val="Voetnoottekst"/>
      </w:pPr>
      <w:r>
        <w:rPr>
          <w:rStyle w:val="Voetnootmarkering"/>
        </w:rPr>
        <w:footnoteRef/>
      </w:r>
      <w:r>
        <w:t xml:space="preserve"> Het stroomschema en de beschrijving in deze brief is van toepassing op alle kennisinstellingen die onder de stelselverantwoordelijkheid van de Minister van Onderwijs, Cultuur en Wetenschap vallen.</w:t>
      </w:r>
    </w:p>
  </w:footnote>
  <w:footnote w:id="11">
    <w:p w14:paraId="687EED11" w14:textId="77777777" w:rsidR="001829D5" w:rsidRPr="005376DC" w:rsidRDefault="001829D5" w:rsidP="001829D5">
      <w:pPr>
        <w:pStyle w:val="Voetnoottekst"/>
        <w:rPr>
          <w:szCs w:val="13"/>
        </w:rPr>
      </w:pPr>
      <w:r w:rsidRPr="005376DC">
        <w:rPr>
          <w:rStyle w:val="Voetnootmarkering"/>
          <w:szCs w:val="13"/>
        </w:rPr>
        <w:footnoteRef/>
      </w:r>
      <w:r w:rsidRPr="005376DC">
        <w:rPr>
          <w:szCs w:val="13"/>
        </w:rPr>
        <w:t xml:space="preserve">  </w:t>
      </w:r>
      <w:r>
        <w:rPr>
          <w:szCs w:val="13"/>
        </w:rPr>
        <w:t xml:space="preserve">Uit de sectorbeelden kennisveiligheid voor universiteiten (2023), hogescholen (2024) en NWO-I en KNAW (2024) blijkt dat kennisinstellingen belangrijke stappen hebben gezet om de Nationale Leidraad Kennisveiligheid te implementeren. De meting wordt in 2025 en 2026 herhaald. </w:t>
      </w:r>
    </w:p>
  </w:footnote>
  <w:footnote w:id="12">
    <w:p w14:paraId="68598588" w14:textId="77777777" w:rsidR="001829D5" w:rsidRDefault="001829D5" w:rsidP="001829D5">
      <w:pPr>
        <w:pStyle w:val="Voetnoottekst"/>
      </w:pPr>
      <w:r>
        <w:rPr>
          <w:rStyle w:val="Voetnootmarkering"/>
        </w:rPr>
        <w:footnoteRef/>
      </w:r>
      <w:r>
        <w:t xml:space="preserve"> S</w:t>
      </w:r>
      <w:r>
        <w:rPr>
          <w:szCs w:val="13"/>
        </w:rPr>
        <w:t xml:space="preserve">ectorbeelden kennisveiligheid voor universiteiten (2023), hogescholen (2024) en NWO-I en KNAW (2024). </w:t>
      </w:r>
    </w:p>
  </w:footnote>
  <w:footnote w:id="13">
    <w:p w14:paraId="4490141D" w14:textId="1C758142" w:rsidR="005B4567" w:rsidRDefault="005B4567">
      <w:pPr>
        <w:pStyle w:val="Voetnoottekst"/>
      </w:pPr>
      <w:r>
        <w:rPr>
          <w:rStyle w:val="Voetnootmarkering"/>
        </w:rPr>
        <w:footnoteRef/>
      </w:r>
      <w:r>
        <w:t xml:space="preserve"> </w:t>
      </w:r>
      <w:r w:rsidRPr="005B4567">
        <w:t>Verklaring over Academische Vrijheid – De rectoren van de Nederlandse universiteiten (2025)</w:t>
      </w:r>
      <w:r>
        <w:t>.</w:t>
      </w:r>
    </w:p>
  </w:footnote>
  <w:footnote w:id="14">
    <w:p w14:paraId="4D64A2E0" w14:textId="77777777" w:rsidR="001829D5" w:rsidRPr="00367D3D" w:rsidRDefault="001829D5" w:rsidP="001829D5">
      <w:pPr>
        <w:pStyle w:val="Voetnoottekst"/>
        <w:rPr>
          <w:sz w:val="12"/>
          <w:szCs w:val="12"/>
        </w:rPr>
      </w:pPr>
      <w:r w:rsidRPr="00367D3D">
        <w:rPr>
          <w:rStyle w:val="Voetnootmarkering"/>
          <w:sz w:val="12"/>
          <w:szCs w:val="12"/>
        </w:rPr>
        <w:footnoteRef/>
      </w:r>
      <w:r w:rsidRPr="00367D3D">
        <w:rPr>
          <w:sz w:val="12"/>
          <w:szCs w:val="12"/>
        </w:rPr>
        <w:t xml:space="preserve"> Bijvoorbeeld tijdens het plenair debat over de veiligheid op universiteiten van 23 januari 2025 en tijdens het commissiedebat over hoger onderwijs en DUO van 23 april 2025. </w:t>
      </w:r>
    </w:p>
  </w:footnote>
  <w:footnote w:id="15">
    <w:p w14:paraId="45DBDE17" w14:textId="637547F1" w:rsidR="000B314D" w:rsidRDefault="000B314D" w:rsidP="000B314D">
      <w:pPr>
        <w:pStyle w:val="Voetnoottekst"/>
      </w:pPr>
      <w:r w:rsidRPr="00683130">
        <w:rPr>
          <w:rStyle w:val="Voetnootmarkering"/>
          <w:sz w:val="14"/>
          <w:szCs w:val="14"/>
        </w:rPr>
        <w:footnoteRef/>
      </w:r>
      <w:r>
        <w:t xml:space="preserve"> </w:t>
      </w:r>
      <w:r w:rsidR="00367D3D">
        <w:rPr>
          <w:sz w:val="14"/>
          <w:szCs w:val="14"/>
        </w:rPr>
        <w:t>Tweede Kamer,</w:t>
      </w:r>
      <w:r w:rsidRPr="00683130">
        <w:rPr>
          <w:sz w:val="14"/>
          <w:szCs w:val="14"/>
        </w:rPr>
        <w:t xml:space="preserve"> 31 288, nr. 1187.</w:t>
      </w:r>
    </w:p>
  </w:footnote>
  <w:footnote w:id="16">
    <w:p w14:paraId="1EE3FD49" w14:textId="588F8DC2" w:rsidR="000B314D" w:rsidRPr="00F2262C" w:rsidRDefault="000B314D" w:rsidP="000B314D">
      <w:pPr>
        <w:pStyle w:val="Voetnoottekst"/>
        <w:rPr>
          <w:sz w:val="14"/>
          <w:szCs w:val="14"/>
        </w:rPr>
      </w:pPr>
      <w:r w:rsidRPr="00361C2B">
        <w:rPr>
          <w:rStyle w:val="Voetnootmarkering"/>
          <w:sz w:val="16"/>
          <w:szCs w:val="16"/>
        </w:rPr>
        <w:footnoteRef/>
      </w:r>
      <w:r>
        <w:t xml:space="preserve"> </w:t>
      </w:r>
      <w:r w:rsidRPr="00F2262C">
        <w:rPr>
          <w:sz w:val="14"/>
          <w:szCs w:val="14"/>
        </w:rPr>
        <w:t>Evaluatie Taskforce ongewenste kennisoverdracht, 6 juli 2021, ABD</w:t>
      </w:r>
      <w:r w:rsidR="00650CBE">
        <w:rPr>
          <w:sz w:val="14"/>
          <w:szCs w:val="14"/>
        </w:rPr>
        <w:t xml:space="preserve"> </w:t>
      </w:r>
      <w:r w:rsidRPr="00F2262C">
        <w:rPr>
          <w:sz w:val="14"/>
          <w:szCs w:val="14"/>
        </w:rPr>
        <w:t>TOPConsult.</w:t>
      </w:r>
    </w:p>
  </w:footnote>
  <w:footnote w:id="17">
    <w:p w14:paraId="2B78A6B2" w14:textId="0644ACD6" w:rsidR="000B314D" w:rsidRPr="00B26F1A" w:rsidRDefault="000B314D" w:rsidP="000B314D">
      <w:pPr>
        <w:pStyle w:val="Voetnoottekst"/>
        <w:rPr>
          <w:lang w:val="en-GB"/>
        </w:rPr>
      </w:pPr>
      <w:r w:rsidRPr="00361C2B">
        <w:rPr>
          <w:rStyle w:val="Voetnootmarkering"/>
          <w:sz w:val="16"/>
          <w:szCs w:val="16"/>
        </w:rPr>
        <w:footnoteRef/>
      </w:r>
      <w:r w:rsidRPr="00650CBE">
        <w:rPr>
          <w:rStyle w:val="Voetnootmarkering"/>
          <w:sz w:val="16"/>
          <w:szCs w:val="16"/>
          <w:lang w:val="en-US"/>
        </w:rPr>
        <w:t xml:space="preserve"> </w:t>
      </w:r>
      <w:r w:rsidR="00367D3D" w:rsidRPr="00650CBE">
        <w:rPr>
          <w:sz w:val="14"/>
          <w:szCs w:val="14"/>
          <w:lang w:val="en-US"/>
        </w:rPr>
        <w:t>Tweede Kamer,</w:t>
      </w:r>
      <w:r w:rsidRPr="00B26F1A">
        <w:rPr>
          <w:sz w:val="14"/>
          <w:szCs w:val="14"/>
          <w:lang w:val="en-GB"/>
        </w:rPr>
        <w:t xml:space="preserve"> 30 821, nr. 152.</w:t>
      </w:r>
    </w:p>
  </w:footnote>
  <w:footnote w:id="18">
    <w:p w14:paraId="4E9FD7F3" w14:textId="77777777" w:rsidR="000B314D" w:rsidRPr="00FA6DC9" w:rsidRDefault="000B314D" w:rsidP="000B314D">
      <w:pPr>
        <w:pStyle w:val="Voetnoottekst"/>
      </w:pPr>
      <w:r>
        <w:rPr>
          <w:rStyle w:val="Voetnootmarkering"/>
        </w:rPr>
        <w:footnoteRef/>
      </w:r>
      <w:r w:rsidRPr="00BA612E">
        <w:rPr>
          <w:lang w:val="en-GB"/>
        </w:rPr>
        <w:t xml:space="preserve"> Strengthening European c</w:t>
      </w:r>
      <w:r>
        <w:rPr>
          <w:lang w:val="en-GB"/>
        </w:rPr>
        <w:t xml:space="preserve">ooperation to reinforce national efforts on the implementation and enforcement of EU restrictive measures. </w:t>
      </w:r>
      <w:r w:rsidRPr="00BA612E">
        <w:t>Non-paper by the Netherlands, November 2024</w:t>
      </w:r>
      <w:r>
        <w:t>. Bijlage bij Kamerstukken 36 600 V,  2024/25 “Vaststelling van de begrotingsstaat van het Ministerie van Buitenlandse Zaken (V) voor het jaar 2025”</w:t>
      </w:r>
    </w:p>
  </w:footnote>
  <w:footnote w:id="19">
    <w:p w14:paraId="652C6496" w14:textId="6F2CCECC" w:rsidR="000B314D" w:rsidRPr="00EC20A1" w:rsidRDefault="000B314D" w:rsidP="000B314D">
      <w:pPr>
        <w:pStyle w:val="Voetnoottekst"/>
        <w:rPr>
          <w:sz w:val="14"/>
          <w:szCs w:val="14"/>
        </w:rPr>
      </w:pPr>
      <w:r w:rsidRPr="00EC20A1">
        <w:rPr>
          <w:rStyle w:val="Voetnootmarkering"/>
          <w:sz w:val="14"/>
          <w:szCs w:val="14"/>
        </w:rPr>
        <w:footnoteRef/>
      </w:r>
      <w:r w:rsidRPr="00EC20A1">
        <w:rPr>
          <w:sz w:val="14"/>
          <w:szCs w:val="14"/>
        </w:rPr>
        <w:t xml:space="preserve"> </w:t>
      </w:r>
      <w:r w:rsidR="00367D3D" w:rsidRPr="00367D3D">
        <w:t>https://www.rijksoverheid.nl/onderwerpen/hoger-onderwijs/vraag-en-antwoord/waarom-heb-ik-een-ontheffing-nodig-voor-bepaalde-technische-nucleaire-studies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F4EC" w14:textId="77777777" w:rsidR="0054128C" w:rsidRDefault="005412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5F9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86BC1" w14:paraId="44D525A1" w14:textId="77777777" w:rsidTr="003B528D">
      <w:tc>
        <w:tcPr>
          <w:tcW w:w="2160" w:type="dxa"/>
          <w:shd w:val="clear" w:color="auto" w:fill="auto"/>
        </w:tcPr>
        <w:p w14:paraId="4C67CA9F" w14:textId="77777777" w:rsidR="002F71BB" w:rsidRPr="000407BB" w:rsidRDefault="001463BD" w:rsidP="005D283A">
          <w:pPr>
            <w:pStyle w:val="Colofonkop"/>
            <w:framePr w:hSpace="0" w:wrap="auto" w:vAnchor="margin" w:hAnchor="text" w:xAlign="left" w:yAlign="inline"/>
          </w:pPr>
          <w:r>
            <w:t>Onze referentie</w:t>
          </w:r>
        </w:p>
      </w:tc>
    </w:tr>
    <w:tr w:rsidR="00B86BC1" w14:paraId="78661AA4" w14:textId="77777777" w:rsidTr="002F71BB">
      <w:trPr>
        <w:trHeight w:val="259"/>
      </w:trPr>
      <w:tc>
        <w:tcPr>
          <w:tcW w:w="2160" w:type="dxa"/>
          <w:shd w:val="clear" w:color="auto" w:fill="auto"/>
        </w:tcPr>
        <w:p w14:paraId="40117298" w14:textId="6A045178" w:rsidR="00E35CF4" w:rsidRPr="005D283A" w:rsidRDefault="0054128C" w:rsidP="0049501A">
          <w:pPr>
            <w:spacing w:line="180" w:lineRule="exact"/>
            <w:rPr>
              <w:sz w:val="13"/>
              <w:szCs w:val="13"/>
            </w:rPr>
          </w:pPr>
          <w:r w:rsidRPr="0054128C">
            <w:rPr>
              <w:sz w:val="13"/>
              <w:szCs w:val="13"/>
            </w:rPr>
            <w:t>52285296</w:t>
          </w:r>
        </w:p>
      </w:tc>
    </w:tr>
  </w:tbl>
  <w:p w14:paraId="0018F53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86BC1" w14:paraId="5AD79327" w14:textId="77777777" w:rsidTr="001377D4">
      <w:trPr>
        <w:trHeight w:val="2636"/>
      </w:trPr>
      <w:tc>
        <w:tcPr>
          <w:tcW w:w="737" w:type="dxa"/>
          <w:shd w:val="clear" w:color="auto" w:fill="auto"/>
        </w:tcPr>
        <w:p w14:paraId="65995C0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76CB9A2" w14:textId="77777777" w:rsidR="00704845" w:rsidRDefault="001463BD" w:rsidP="0047126E">
          <w:pPr>
            <w:framePr w:w="3873" w:h="2625" w:hRule="exact" w:wrap="around" w:vAnchor="page" w:hAnchor="page" w:x="6323" w:y="1"/>
          </w:pPr>
          <w:r>
            <w:rPr>
              <w:noProof/>
              <w:lang w:val="en-US" w:eastAsia="en-US"/>
            </w:rPr>
            <w:drawing>
              <wp:inline distT="0" distB="0" distL="0" distR="0" wp14:anchorId="20225424" wp14:editId="60029C54">
                <wp:extent cx="2447925" cy="1657350"/>
                <wp:effectExtent l="0" t="0" r="0" b="0"/>
                <wp:docPr id="538685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11A5910" w14:textId="77777777" w:rsidR="00483ECA" w:rsidRDefault="00483ECA" w:rsidP="00D037A9"/>
      </w:tc>
    </w:tr>
  </w:tbl>
  <w:p w14:paraId="1B351EE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86BC1" w14:paraId="203456CF" w14:textId="77777777" w:rsidTr="0008539E">
      <w:trPr>
        <w:trHeight w:hRule="exact" w:val="572"/>
      </w:trPr>
      <w:tc>
        <w:tcPr>
          <w:tcW w:w="7520" w:type="dxa"/>
          <w:shd w:val="clear" w:color="auto" w:fill="auto"/>
        </w:tcPr>
        <w:p w14:paraId="5FF0492E" w14:textId="77777777" w:rsidR="00527BD4" w:rsidRPr="00963440" w:rsidRDefault="001463BD" w:rsidP="00210BA3">
          <w:pPr>
            <w:pStyle w:val="Huisstijl-Adres"/>
            <w:spacing w:after="0"/>
          </w:pPr>
          <w:r w:rsidRPr="009E3B07">
            <w:t>&gt;Retouradres </w:t>
          </w:r>
          <w:r>
            <w:t>Postbus 16375 2500 BJ Den Haag</w:t>
          </w:r>
          <w:r w:rsidRPr="009E3B07">
            <w:t xml:space="preserve"> </w:t>
          </w:r>
        </w:p>
      </w:tc>
    </w:tr>
    <w:tr w:rsidR="00B86BC1" w14:paraId="109FFD7C" w14:textId="77777777" w:rsidTr="00E776C6">
      <w:trPr>
        <w:cantSplit/>
        <w:trHeight w:hRule="exact" w:val="238"/>
      </w:trPr>
      <w:tc>
        <w:tcPr>
          <w:tcW w:w="7520" w:type="dxa"/>
          <w:shd w:val="clear" w:color="auto" w:fill="auto"/>
        </w:tcPr>
        <w:p w14:paraId="12F308A9" w14:textId="77777777" w:rsidR="00093ABC" w:rsidRPr="00963440" w:rsidRDefault="00093ABC" w:rsidP="00963440"/>
      </w:tc>
    </w:tr>
    <w:tr w:rsidR="00B86BC1" w14:paraId="09C565A6" w14:textId="77777777" w:rsidTr="00E776C6">
      <w:trPr>
        <w:cantSplit/>
        <w:trHeight w:hRule="exact" w:val="1520"/>
      </w:trPr>
      <w:tc>
        <w:tcPr>
          <w:tcW w:w="7520" w:type="dxa"/>
          <w:shd w:val="clear" w:color="auto" w:fill="auto"/>
        </w:tcPr>
        <w:p w14:paraId="64CC3977" w14:textId="77777777" w:rsidR="00A604D3" w:rsidRPr="00963440" w:rsidRDefault="00A604D3" w:rsidP="00963440"/>
      </w:tc>
    </w:tr>
    <w:tr w:rsidR="00B86BC1" w14:paraId="4BE618B6" w14:textId="77777777" w:rsidTr="00E776C6">
      <w:trPr>
        <w:trHeight w:hRule="exact" w:val="1077"/>
      </w:trPr>
      <w:tc>
        <w:tcPr>
          <w:tcW w:w="7520" w:type="dxa"/>
          <w:shd w:val="clear" w:color="auto" w:fill="auto"/>
        </w:tcPr>
        <w:p w14:paraId="74D9357E" w14:textId="77777777" w:rsidR="00892BA5" w:rsidRPr="00035E67" w:rsidRDefault="00892BA5" w:rsidP="00892BA5">
          <w:pPr>
            <w:tabs>
              <w:tab w:val="left" w:pos="740"/>
            </w:tabs>
            <w:autoSpaceDE w:val="0"/>
            <w:autoSpaceDN w:val="0"/>
            <w:adjustRightInd w:val="0"/>
            <w:rPr>
              <w:rFonts w:cs="Verdana"/>
              <w:szCs w:val="18"/>
            </w:rPr>
          </w:pPr>
        </w:p>
      </w:tc>
    </w:tr>
  </w:tbl>
  <w:p w14:paraId="554ED45C" w14:textId="77777777" w:rsidR="006F273B" w:rsidRDefault="006F273B" w:rsidP="00BC4AE3">
    <w:pPr>
      <w:pStyle w:val="Koptekst"/>
    </w:pPr>
  </w:p>
  <w:p w14:paraId="4C35A9E2" w14:textId="77777777" w:rsidR="00153BD0" w:rsidRDefault="00153BD0" w:rsidP="00BC4AE3">
    <w:pPr>
      <w:pStyle w:val="Koptekst"/>
    </w:pPr>
  </w:p>
  <w:p w14:paraId="41C3227C" w14:textId="77777777" w:rsidR="0044605E" w:rsidRDefault="0044605E" w:rsidP="00BC4AE3">
    <w:pPr>
      <w:pStyle w:val="Koptekst"/>
    </w:pPr>
  </w:p>
  <w:p w14:paraId="760ED1A6" w14:textId="77777777" w:rsidR="0044605E" w:rsidRDefault="0044605E" w:rsidP="00BC4AE3">
    <w:pPr>
      <w:pStyle w:val="Koptekst"/>
    </w:pPr>
  </w:p>
  <w:p w14:paraId="318DCF0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94099E0">
      <w:start w:val="1"/>
      <w:numFmt w:val="bullet"/>
      <w:pStyle w:val="Lijstopsomteken"/>
      <w:lvlText w:val="•"/>
      <w:lvlJc w:val="left"/>
      <w:pPr>
        <w:tabs>
          <w:tab w:val="num" w:pos="227"/>
        </w:tabs>
        <w:ind w:left="227" w:hanging="227"/>
      </w:pPr>
      <w:rPr>
        <w:rFonts w:ascii="Verdana" w:hAnsi="Verdana" w:hint="default"/>
        <w:sz w:val="18"/>
        <w:szCs w:val="18"/>
      </w:rPr>
    </w:lvl>
    <w:lvl w:ilvl="1" w:tplc="B60C8216" w:tentative="1">
      <w:start w:val="1"/>
      <w:numFmt w:val="bullet"/>
      <w:lvlText w:val="o"/>
      <w:lvlJc w:val="left"/>
      <w:pPr>
        <w:tabs>
          <w:tab w:val="num" w:pos="1440"/>
        </w:tabs>
        <w:ind w:left="1440" w:hanging="360"/>
      </w:pPr>
      <w:rPr>
        <w:rFonts w:ascii="Courier New" w:hAnsi="Courier New" w:cs="Courier New" w:hint="default"/>
      </w:rPr>
    </w:lvl>
    <w:lvl w:ilvl="2" w:tplc="25FECFC6" w:tentative="1">
      <w:start w:val="1"/>
      <w:numFmt w:val="bullet"/>
      <w:lvlText w:val=""/>
      <w:lvlJc w:val="left"/>
      <w:pPr>
        <w:tabs>
          <w:tab w:val="num" w:pos="2160"/>
        </w:tabs>
        <w:ind w:left="2160" w:hanging="360"/>
      </w:pPr>
      <w:rPr>
        <w:rFonts w:ascii="Wingdings" w:hAnsi="Wingdings" w:hint="default"/>
      </w:rPr>
    </w:lvl>
    <w:lvl w:ilvl="3" w:tplc="841212D8" w:tentative="1">
      <w:start w:val="1"/>
      <w:numFmt w:val="bullet"/>
      <w:lvlText w:val=""/>
      <w:lvlJc w:val="left"/>
      <w:pPr>
        <w:tabs>
          <w:tab w:val="num" w:pos="2880"/>
        </w:tabs>
        <w:ind w:left="2880" w:hanging="360"/>
      </w:pPr>
      <w:rPr>
        <w:rFonts w:ascii="Symbol" w:hAnsi="Symbol" w:hint="default"/>
      </w:rPr>
    </w:lvl>
    <w:lvl w:ilvl="4" w:tplc="5DA28836" w:tentative="1">
      <w:start w:val="1"/>
      <w:numFmt w:val="bullet"/>
      <w:lvlText w:val="o"/>
      <w:lvlJc w:val="left"/>
      <w:pPr>
        <w:tabs>
          <w:tab w:val="num" w:pos="3600"/>
        </w:tabs>
        <w:ind w:left="3600" w:hanging="360"/>
      </w:pPr>
      <w:rPr>
        <w:rFonts w:ascii="Courier New" w:hAnsi="Courier New" w:cs="Courier New" w:hint="default"/>
      </w:rPr>
    </w:lvl>
    <w:lvl w:ilvl="5" w:tplc="E6AAC1D8" w:tentative="1">
      <w:start w:val="1"/>
      <w:numFmt w:val="bullet"/>
      <w:lvlText w:val=""/>
      <w:lvlJc w:val="left"/>
      <w:pPr>
        <w:tabs>
          <w:tab w:val="num" w:pos="4320"/>
        </w:tabs>
        <w:ind w:left="4320" w:hanging="360"/>
      </w:pPr>
      <w:rPr>
        <w:rFonts w:ascii="Wingdings" w:hAnsi="Wingdings" w:hint="default"/>
      </w:rPr>
    </w:lvl>
    <w:lvl w:ilvl="6" w:tplc="EDA44FC8" w:tentative="1">
      <w:start w:val="1"/>
      <w:numFmt w:val="bullet"/>
      <w:lvlText w:val=""/>
      <w:lvlJc w:val="left"/>
      <w:pPr>
        <w:tabs>
          <w:tab w:val="num" w:pos="5040"/>
        </w:tabs>
        <w:ind w:left="5040" w:hanging="360"/>
      </w:pPr>
      <w:rPr>
        <w:rFonts w:ascii="Symbol" w:hAnsi="Symbol" w:hint="default"/>
      </w:rPr>
    </w:lvl>
    <w:lvl w:ilvl="7" w:tplc="2CFAF74C" w:tentative="1">
      <w:start w:val="1"/>
      <w:numFmt w:val="bullet"/>
      <w:lvlText w:val="o"/>
      <w:lvlJc w:val="left"/>
      <w:pPr>
        <w:tabs>
          <w:tab w:val="num" w:pos="5760"/>
        </w:tabs>
        <w:ind w:left="5760" w:hanging="360"/>
      </w:pPr>
      <w:rPr>
        <w:rFonts w:ascii="Courier New" w:hAnsi="Courier New" w:cs="Courier New" w:hint="default"/>
      </w:rPr>
    </w:lvl>
    <w:lvl w:ilvl="8" w:tplc="C53C13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D41F81"/>
    <w:multiLevelType w:val="hybridMultilevel"/>
    <w:tmpl w:val="18EEA8E8"/>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555FEF"/>
    <w:multiLevelType w:val="hybridMultilevel"/>
    <w:tmpl w:val="50F0923E"/>
    <w:lvl w:ilvl="0" w:tplc="5FEAEB5A">
      <w:start w:val="1"/>
      <w:numFmt w:val="bullet"/>
      <w:pStyle w:val="Lijstopsomteken2"/>
      <w:lvlText w:val="–"/>
      <w:lvlJc w:val="left"/>
      <w:pPr>
        <w:tabs>
          <w:tab w:val="num" w:pos="227"/>
        </w:tabs>
        <w:ind w:left="227" w:firstLine="0"/>
      </w:pPr>
      <w:rPr>
        <w:rFonts w:ascii="Verdana" w:hAnsi="Verdana" w:hint="default"/>
      </w:rPr>
    </w:lvl>
    <w:lvl w:ilvl="1" w:tplc="5C70D054" w:tentative="1">
      <w:start w:val="1"/>
      <w:numFmt w:val="bullet"/>
      <w:lvlText w:val="o"/>
      <w:lvlJc w:val="left"/>
      <w:pPr>
        <w:tabs>
          <w:tab w:val="num" w:pos="1440"/>
        </w:tabs>
        <w:ind w:left="1440" w:hanging="360"/>
      </w:pPr>
      <w:rPr>
        <w:rFonts w:ascii="Courier New" w:hAnsi="Courier New" w:cs="Courier New" w:hint="default"/>
      </w:rPr>
    </w:lvl>
    <w:lvl w:ilvl="2" w:tplc="BFF4A5CA" w:tentative="1">
      <w:start w:val="1"/>
      <w:numFmt w:val="bullet"/>
      <w:lvlText w:val=""/>
      <w:lvlJc w:val="left"/>
      <w:pPr>
        <w:tabs>
          <w:tab w:val="num" w:pos="2160"/>
        </w:tabs>
        <w:ind w:left="2160" w:hanging="360"/>
      </w:pPr>
      <w:rPr>
        <w:rFonts w:ascii="Wingdings" w:hAnsi="Wingdings" w:hint="default"/>
      </w:rPr>
    </w:lvl>
    <w:lvl w:ilvl="3" w:tplc="D92C1B16" w:tentative="1">
      <w:start w:val="1"/>
      <w:numFmt w:val="bullet"/>
      <w:lvlText w:val=""/>
      <w:lvlJc w:val="left"/>
      <w:pPr>
        <w:tabs>
          <w:tab w:val="num" w:pos="2880"/>
        </w:tabs>
        <w:ind w:left="2880" w:hanging="360"/>
      </w:pPr>
      <w:rPr>
        <w:rFonts w:ascii="Symbol" w:hAnsi="Symbol" w:hint="default"/>
      </w:rPr>
    </w:lvl>
    <w:lvl w:ilvl="4" w:tplc="63A0468A" w:tentative="1">
      <w:start w:val="1"/>
      <w:numFmt w:val="bullet"/>
      <w:lvlText w:val="o"/>
      <w:lvlJc w:val="left"/>
      <w:pPr>
        <w:tabs>
          <w:tab w:val="num" w:pos="3600"/>
        </w:tabs>
        <w:ind w:left="3600" w:hanging="360"/>
      </w:pPr>
      <w:rPr>
        <w:rFonts w:ascii="Courier New" w:hAnsi="Courier New" w:cs="Courier New" w:hint="default"/>
      </w:rPr>
    </w:lvl>
    <w:lvl w:ilvl="5" w:tplc="93407FFE" w:tentative="1">
      <w:start w:val="1"/>
      <w:numFmt w:val="bullet"/>
      <w:lvlText w:val=""/>
      <w:lvlJc w:val="left"/>
      <w:pPr>
        <w:tabs>
          <w:tab w:val="num" w:pos="4320"/>
        </w:tabs>
        <w:ind w:left="4320" w:hanging="360"/>
      </w:pPr>
      <w:rPr>
        <w:rFonts w:ascii="Wingdings" w:hAnsi="Wingdings" w:hint="default"/>
      </w:rPr>
    </w:lvl>
    <w:lvl w:ilvl="6" w:tplc="B094B78C" w:tentative="1">
      <w:start w:val="1"/>
      <w:numFmt w:val="bullet"/>
      <w:lvlText w:val=""/>
      <w:lvlJc w:val="left"/>
      <w:pPr>
        <w:tabs>
          <w:tab w:val="num" w:pos="5040"/>
        </w:tabs>
        <w:ind w:left="5040" w:hanging="360"/>
      </w:pPr>
      <w:rPr>
        <w:rFonts w:ascii="Symbol" w:hAnsi="Symbol" w:hint="default"/>
      </w:rPr>
    </w:lvl>
    <w:lvl w:ilvl="7" w:tplc="041E64DE" w:tentative="1">
      <w:start w:val="1"/>
      <w:numFmt w:val="bullet"/>
      <w:lvlText w:val="o"/>
      <w:lvlJc w:val="left"/>
      <w:pPr>
        <w:tabs>
          <w:tab w:val="num" w:pos="5760"/>
        </w:tabs>
        <w:ind w:left="5760" w:hanging="360"/>
      </w:pPr>
      <w:rPr>
        <w:rFonts w:ascii="Courier New" w:hAnsi="Courier New" w:cs="Courier New" w:hint="default"/>
      </w:rPr>
    </w:lvl>
    <w:lvl w:ilvl="8" w:tplc="38FEDB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2B4EF8"/>
    <w:multiLevelType w:val="hybridMultilevel"/>
    <w:tmpl w:val="A6E08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F740ED"/>
    <w:multiLevelType w:val="hybridMultilevel"/>
    <w:tmpl w:val="115C636C"/>
    <w:lvl w:ilvl="0" w:tplc="8070DD44">
      <w:start w:val="1"/>
      <w:numFmt w:val="bullet"/>
      <w:lvlText w:val=""/>
      <w:lvlJc w:val="left"/>
      <w:pPr>
        <w:ind w:left="720" w:hanging="360"/>
      </w:pPr>
      <w:rPr>
        <w:rFonts w:ascii="Symbol" w:hAnsi="Symbol"/>
      </w:rPr>
    </w:lvl>
    <w:lvl w:ilvl="1" w:tplc="12A0EE44">
      <w:start w:val="1"/>
      <w:numFmt w:val="bullet"/>
      <w:lvlText w:val=""/>
      <w:lvlJc w:val="left"/>
      <w:pPr>
        <w:ind w:left="720" w:hanging="360"/>
      </w:pPr>
      <w:rPr>
        <w:rFonts w:ascii="Symbol" w:hAnsi="Symbol"/>
      </w:rPr>
    </w:lvl>
    <w:lvl w:ilvl="2" w:tplc="5F666770">
      <w:start w:val="1"/>
      <w:numFmt w:val="bullet"/>
      <w:lvlText w:val=""/>
      <w:lvlJc w:val="left"/>
      <w:pPr>
        <w:ind w:left="720" w:hanging="360"/>
      </w:pPr>
      <w:rPr>
        <w:rFonts w:ascii="Symbol" w:hAnsi="Symbol"/>
      </w:rPr>
    </w:lvl>
    <w:lvl w:ilvl="3" w:tplc="A132A92E">
      <w:start w:val="1"/>
      <w:numFmt w:val="bullet"/>
      <w:lvlText w:val=""/>
      <w:lvlJc w:val="left"/>
      <w:pPr>
        <w:ind w:left="720" w:hanging="360"/>
      </w:pPr>
      <w:rPr>
        <w:rFonts w:ascii="Symbol" w:hAnsi="Symbol"/>
      </w:rPr>
    </w:lvl>
    <w:lvl w:ilvl="4" w:tplc="BBC2BAEC">
      <w:start w:val="1"/>
      <w:numFmt w:val="bullet"/>
      <w:lvlText w:val=""/>
      <w:lvlJc w:val="left"/>
      <w:pPr>
        <w:ind w:left="720" w:hanging="360"/>
      </w:pPr>
      <w:rPr>
        <w:rFonts w:ascii="Symbol" w:hAnsi="Symbol"/>
      </w:rPr>
    </w:lvl>
    <w:lvl w:ilvl="5" w:tplc="96B06B90">
      <w:start w:val="1"/>
      <w:numFmt w:val="bullet"/>
      <w:lvlText w:val=""/>
      <w:lvlJc w:val="left"/>
      <w:pPr>
        <w:ind w:left="720" w:hanging="360"/>
      </w:pPr>
      <w:rPr>
        <w:rFonts w:ascii="Symbol" w:hAnsi="Symbol"/>
      </w:rPr>
    </w:lvl>
    <w:lvl w:ilvl="6" w:tplc="E438CB9C">
      <w:start w:val="1"/>
      <w:numFmt w:val="bullet"/>
      <w:lvlText w:val=""/>
      <w:lvlJc w:val="left"/>
      <w:pPr>
        <w:ind w:left="720" w:hanging="360"/>
      </w:pPr>
      <w:rPr>
        <w:rFonts w:ascii="Symbol" w:hAnsi="Symbol"/>
      </w:rPr>
    </w:lvl>
    <w:lvl w:ilvl="7" w:tplc="9516D862">
      <w:start w:val="1"/>
      <w:numFmt w:val="bullet"/>
      <w:lvlText w:val=""/>
      <w:lvlJc w:val="left"/>
      <w:pPr>
        <w:ind w:left="720" w:hanging="360"/>
      </w:pPr>
      <w:rPr>
        <w:rFonts w:ascii="Symbol" w:hAnsi="Symbol"/>
      </w:rPr>
    </w:lvl>
    <w:lvl w:ilvl="8" w:tplc="CCC8A8BA">
      <w:start w:val="1"/>
      <w:numFmt w:val="bullet"/>
      <w:lvlText w:val=""/>
      <w:lvlJc w:val="left"/>
      <w:pPr>
        <w:ind w:left="720" w:hanging="360"/>
      </w:pPr>
      <w:rPr>
        <w:rFonts w:ascii="Symbol" w:hAnsi="Symbol"/>
      </w:rPr>
    </w:lvl>
  </w:abstractNum>
  <w:abstractNum w:abstractNumId="17" w15:restartNumberingAfterBreak="0">
    <w:nsid w:val="72B31552"/>
    <w:multiLevelType w:val="hybridMultilevel"/>
    <w:tmpl w:val="F8545A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9184425">
    <w:abstractNumId w:val="10"/>
  </w:num>
  <w:num w:numId="2" w16cid:durableId="462116347">
    <w:abstractNumId w:val="7"/>
  </w:num>
  <w:num w:numId="3" w16cid:durableId="1369449735">
    <w:abstractNumId w:val="6"/>
  </w:num>
  <w:num w:numId="4" w16cid:durableId="681125145">
    <w:abstractNumId w:val="5"/>
  </w:num>
  <w:num w:numId="5" w16cid:durableId="1805660407">
    <w:abstractNumId w:val="4"/>
  </w:num>
  <w:num w:numId="6" w16cid:durableId="518666501">
    <w:abstractNumId w:val="8"/>
  </w:num>
  <w:num w:numId="7" w16cid:durableId="1512791349">
    <w:abstractNumId w:val="3"/>
  </w:num>
  <w:num w:numId="8" w16cid:durableId="2138984223">
    <w:abstractNumId w:val="2"/>
  </w:num>
  <w:num w:numId="9" w16cid:durableId="1387296395">
    <w:abstractNumId w:val="1"/>
  </w:num>
  <w:num w:numId="10" w16cid:durableId="1915043174">
    <w:abstractNumId w:val="0"/>
  </w:num>
  <w:num w:numId="11" w16cid:durableId="1679623070">
    <w:abstractNumId w:val="9"/>
  </w:num>
  <w:num w:numId="12" w16cid:durableId="1171917125">
    <w:abstractNumId w:val="11"/>
  </w:num>
  <w:num w:numId="13" w16cid:durableId="429854492">
    <w:abstractNumId w:val="15"/>
  </w:num>
  <w:num w:numId="14" w16cid:durableId="1336960642">
    <w:abstractNumId w:val="13"/>
  </w:num>
  <w:num w:numId="15" w16cid:durableId="1758556423">
    <w:abstractNumId w:val="17"/>
  </w:num>
  <w:num w:numId="16" w16cid:durableId="1795979829">
    <w:abstractNumId w:val="12"/>
  </w:num>
  <w:num w:numId="17" w16cid:durableId="1758554206">
    <w:abstractNumId w:val="14"/>
  </w:num>
  <w:num w:numId="18" w16cid:durableId="12449542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5FE8"/>
    <w:rsid w:val="00006C55"/>
    <w:rsid w:val="00013862"/>
    <w:rsid w:val="00014599"/>
    <w:rsid w:val="00016012"/>
    <w:rsid w:val="00020189"/>
    <w:rsid w:val="00020EE4"/>
    <w:rsid w:val="00020FCB"/>
    <w:rsid w:val="000217E8"/>
    <w:rsid w:val="00022572"/>
    <w:rsid w:val="00022A70"/>
    <w:rsid w:val="00023E9A"/>
    <w:rsid w:val="00025A42"/>
    <w:rsid w:val="00033CDD"/>
    <w:rsid w:val="00034A84"/>
    <w:rsid w:val="00034D28"/>
    <w:rsid w:val="00035E67"/>
    <w:rsid w:val="000366F3"/>
    <w:rsid w:val="000407BB"/>
    <w:rsid w:val="0004783D"/>
    <w:rsid w:val="0005404B"/>
    <w:rsid w:val="0005447D"/>
    <w:rsid w:val="000546DE"/>
    <w:rsid w:val="0006024D"/>
    <w:rsid w:val="00062055"/>
    <w:rsid w:val="00065462"/>
    <w:rsid w:val="00066F6B"/>
    <w:rsid w:val="00071569"/>
    <w:rsid w:val="00071F28"/>
    <w:rsid w:val="00072A5D"/>
    <w:rsid w:val="00073B25"/>
    <w:rsid w:val="00074079"/>
    <w:rsid w:val="000765B6"/>
    <w:rsid w:val="00076A8F"/>
    <w:rsid w:val="00076E1D"/>
    <w:rsid w:val="0007773C"/>
    <w:rsid w:val="00077BBE"/>
    <w:rsid w:val="000826A8"/>
    <w:rsid w:val="0008289C"/>
    <w:rsid w:val="0008539E"/>
    <w:rsid w:val="00091CF5"/>
    <w:rsid w:val="00092799"/>
    <w:rsid w:val="00092A99"/>
    <w:rsid w:val="00092C5F"/>
    <w:rsid w:val="00092E97"/>
    <w:rsid w:val="00093ABC"/>
    <w:rsid w:val="00096680"/>
    <w:rsid w:val="000A0F36"/>
    <w:rsid w:val="000A174A"/>
    <w:rsid w:val="000A3E0A"/>
    <w:rsid w:val="000A65AC"/>
    <w:rsid w:val="000B314D"/>
    <w:rsid w:val="000B6B55"/>
    <w:rsid w:val="000B7281"/>
    <w:rsid w:val="000B7FAB"/>
    <w:rsid w:val="000C1BA1"/>
    <w:rsid w:val="000C3EA9"/>
    <w:rsid w:val="000C4A32"/>
    <w:rsid w:val="000C65BB"/>
    <w:rsid w:val="000C7119"/>
    <w:rsid w:val="000D0225"/>
    <w:rsid w:val="000D249E"/>
    <w:rsid w:val="000D6399"/>
    <w:rsid w:val="000E5886"/>
    <w:rsid w:val="000E6621"/>
    <w:rsid w:val="000E7895"/>
    <w:rsid w:val="000F0502"/>
    <w:rsid w:val="000F161D"/>
    <w:rsid w:val="000F1B4E"/>
    <w:rsid w:val="000F1FFF"/>
    <w:rsid w:val="000F3DEE"/>
    <w:rsid w:val="000F521E"/>
    <w:rsid w:val="00100203"/>
    <w:rsid w:val="0010373C"/>
    <w:rsid w:val="00104B4D"/>
    <w:rsid w:val="00105677"/>
    <w:rsid w:val="0010719F"/>
    <w:rsid w:val="001112B3"/>
    <w:rsid w:val="0011137D"/>
    <w:rsid w:val="00111652"/>
    <w:rsid w:val="001177B4"/>
    <w:rsid w:val="00122CF9"/>
    <w:rsid w:val="00123704"/>
    <w:rsid w:val="001270C7"/>
    <w:rsid w:val="00131655"/>
    <w:rsid w:val="0013201C"/>
    <w:rsid w:val="00132540"/>
    <w:rsid w:val="00134D24"/>
    <w:rsid w:val="001377D4"/>
    <w:rsid w:val="00137A7A"/>
    <w:rsid w:val="00142E41"/>
    <w:rsid w:val="001449D5"/>
    <w:rsid w:val="001463BD"/>
    <w:rsid w:val="0014786A"/>
    <w:rsid w:val="00150148"/>
    <w:rsid w:val="001516A4"/>
    <w:rsid w:val="00151E5F"/>
    <w:rsid w:val="00151EFA"/>
    <w:rsid w:val="001521EB"/>
    <w:rsid w:val="00153BD0"/>
    <w:rsid w:val="001569AB"/>
    <w:rsid w:val="00164D63"/>
    <w:rsid w:val="0016725C"/>
    <w:rsid w:val="00167DE5"/>
    <w:rsid w:val="0017008F"/>
    <w:rsid w:val="001726F3"/>
    <w:rsid w:val="0017360A"/>
    <w:rsid w:val="00173C51"/>
    <w:rsid w:val="001740B9"/>
    <w:rsid w:val="00174CC2"/>
    <w:rsid w:val="00176CC6"/>
    <w:rsid w:val="00177B41"/>
    <w:rsid w:val="0018193C"/>
    <w:rsid w:val="00181BE4"/>
    <w:rsid w:val="001829D5"/>
    <w:rsid w:val="00182ACC"/>
    <w:rsid w:val="0018496F"/>
    <w:rsid w:val="00184B30"/>
    <w:rsid w:val="00185576"/>
    <w:rsid w:val="00185951"/>
    <w:rsid w:val="00186085"/>
    <w:rsid w:val="00186CAC"/>
    <w:rsid w:val="00194A00"/>
    <w:rsid w:val="00196B8B"/>
    <w:rsid w:val="001A0BFA"/>
    <w:rsid w:val="001A1608"/>
    <w:rsid w:val="001A2BEA"/>
    <w:rsid w:val="001A325F"/>
    <w:rsid w:val="001A3869"/>
    <w:rsid w:val="001A6D93"/>
    <w:rsid w:val="001B2BBA"/>
    <w:rsid w:val="001B35FA"/>
    <w:rsid w:val="001B682E"/>
    <w:rsid w:val="001C006F"/>
    <w:rsid w:val="001C2C36"/>
    <w:rsid w:val="001C32EC"/>
    <w:rsid w:val="001C38BD"/>
    <w:rsid w:val="001C4D5A"/>
    <w:rsid w:val="001C7AB4"/>
    <w:rsid w:val="001C7BBA"/>
    <w:rsid w:val="001E0256"/>
    <w:rsid w:val="001E34C6"/>
    <w:rsid w:val="001E5581"/>
    <w:rsid w:val="001E55E0"/>
    <w:rsid w:val="001E5CCC"/>
    <w:rsid w:val="001F1626"/>
    <w:rsid w:val="001F3C70"/>
    <w:rsid w:val="00200D88"/>
    <w:rsid w:val="00201638"/>
    <w:rsid w:val="00201C09"/>
    <w:rsid w:val="00201F68"/>
    <w:rsid w:val="002066BE"/>
    <w:rsid w:val="00210BA3"/>
    <w:rsid w:val="00212F2A"/>
    <w:rsid w:val="00214F2B"/>
    <w:rsid w:val="00215356"/>
    <w:rsid w:val="00215964"/>
    <w:rsid w:val="00215D8B"/>
    <w:rsid w:val="0021605B"/>
    <w:rsid w:val="00217880"/>
    <w:rsid w:val="00221D24"/>
    <w:rsid w:val="00222D66"/>
    <w:rsid w:val="0022441A"/>
    <w:rsid w:val="00224A8A"/>
    <w:rsid w:val="002309A8"/>
    <w:rsid w:val="00231885"/>
    <w:rsid w:val="00231DE2"/>
    <w:rsid w:val="00236CFE"/>
    <w:rsid w:val="00240E98"/>
    <w:rsid w:val="002428E3"/>
    <w:rsid w:val="0024430A"/>
    <w:rsid w:val="00245FF7"/>
    <w:rsid w:val="00253371"/>
    <w:rsid w:val="00253B65"/>
    <w:rsid w:val="00254A56"/>
    <w:rsid w:val="0026060B"/>
    <w:rsid w:val="00260B32"/>
    <w:rsid w:val="00260BAF"/>
    <w:rsid w:val="002610A6"/>
    <w:rsid w:val="00263FD6"/>
    <w:rsid w:val="00264C43"/>
    <w:rsid w:val="002650F7"/>
    <w:rsid w:val="0026686B"/>
    <w:rsid w:val="00273F3B"/>
    <w:rsid w:val="00274DB7"/>
    <w:rsid w:val="00275984"/>
    <w:rsid w:val="00276199"/>
    <w:rsid w:val="002768F3"/>
    <w:rsid w:val="00276DA4"/>
    <w:rsid w:val="00280F74"/>
    <w:rsid w:val="00281E51"/>
    <w:rsid w:val="00286998"/>
    <w:rsid w:val="00290951"/>
    <w:rsid w:val="00291AB7"/>
    <w:rsid w:val="0029422B"/>
    <w:rsid w:val="00294DCB"/>
    <w:rsid w:val="002A06CE"/>
    <w:rsid w:val="002A37B5"/>
    <w:rsid w:val="002A6722"/>
    <w:rsid w:val="002A6D45"/>
    <w:rsid w:val="002A7958"/>
    <w:rsid w:val="002B153C"/>
    <w:rsid w:val="002B52FC"/>
    <w:rsid w:val="002C26D0"/>
    <w:rsid w:val="002C2830"/>
    <w:rsid w:val="002C3CE0"/>
    <w:rsid w:val="002C40AF"/>
    <w:rsid w:val="002D001A"/>
    <w:rsid w:val="002D1322"/>
    <w:rsid w:val="002D28E2"/>
    <w:rsid w:val="002D317B"/>
    <w:rsid w:val="002D3587"/>
    <w:rsid w:val="002D3F4E"/>
    <w:rsid w:val="002D502D"/>
    <w:rsid w:val="002D6C72"/>
    <w:rsid w:val="002E06C5"/>
    <w:rsid w:val="002E0F69"/>
    <w:rsid w:val="002E1572"/>
    <w:rsid w:val="002E2142"/>
    <w:rsid w:val="002E2DA3"/>
    <w:rsid w:val="002E4CF2"/>
    <w:rsid w:val="002E6FC0"/>
    <w:rsid w:val="002F0B9F"/>
    <w:rsid w:val="002F258D"/>
    <w:rsid w:val="002F28C6"/>
    <w:rsid w:val="002F3F37"/>
    <w:rsid w:val="002F493B"/>
    <w:rsid w:val="002F4ED5"/>
    <w:rsid w:val="002F5147"/>
    <w:rsid w:val="002F5A0B"/>
    <w:rsid w:val="002F62DE"/>
    <w:rsid w:val="002F71BB"/>
    <w:rsid w:val="002F7ABD"/>
    <w:rsid w:val="00303C83"/>
    <w:rsid w:val="00307B3C"/>
    <w:rsid w:val="00310EF2"/>
    <w:rsid w:val="003115A6"/>
    <w:rsid w:val="00312597"/>
    <w:rsid w:val="00313F33"/>
    <w:rsid w:val="00322836"/>
    <w:rsid w:val="00327514"/>
    <w:rsid w:val="00334154"/>
    <w:rsid w:val="003341D0"/>
    <w:rsid w:val="003372C4"/>
    <w:rsid w:val="0034168D"/>
    <w:rsid w:val="00341967"/>
    <w:rsid w:val="00341FA0"/>
    <w:rsid w:val="00342374"/>
    <w:rsid w:val="00344F3D"/>
    <w:rsid w:val="00345299"/>
    <w:rsid w:val="003509F7"/>
    <w:rsid w:val="00351A8D"/>
    <w:rsid w:val="003526BB"/>
    <w:rsid w:val="00352BCF"/>
    <w:rsid w:val="00353932"/>
    <w:rsid w:val="0035464B"/>
    <w:rsid w:val="00356D2B"/>
    <w:rsid w:val="00361A56"/>
    <w:rsid w:val="0036252A"/>
    <w:rsid w:val="00362D63"/>
    <w:rsid w:val="00364D9D"/>
    <w:rsid w:val="00365376"/>
    <w:rsid w:val="00367D3D"/>
    <w:rsid w:val="00371048"/>
    <w:rsid w:val="0037396C"/>
    <w:rsid w:val="0037421D"/>
    <w:rsid w:val="00374412"/>
    <w:rsid w:val="00376093"/>
    <w:rsid w:val="0037715E"/>
    <w:rsid w:val="003772F8"/>
    <w:rsid w:val="00382714"/>
    <w:rsid w:val="00383DA1"/>
    <w:rsid w:val="00385F30"/>
    <w:rsid w:val="00387600"/>
    <w:rsid w:val="0039216C"/>
    <w:rsid w:val="00393696"/>
    <w:rsid w:val="00393963"/>
    <w:rsid w:val="003942C1"/>
    <w:rsid w:val="00395575"/>
    <w:rsid w:val="00395672"/>
    <w:rsid w:val="003A06C8"/>
    <w:rsid w:val="003A0D7C"/>
    <w:rsid w:val="003A3E52"/>
    <w:rsid w:val="003A7160"/>
    <w:rsid w:val="003B0155"/>
    <w:rsid w:val="003B092F"/>
    <w:rsid w:val="003B09DB"/>
    <w:rsid w:val="003B4528"/>
    <w:rsid w:val="003B4551"/>
    <w:rsid w:val="003B528D"/>
    <w:rsid w:val="003B7EE7"/>
    <w:rsid w:val="003C2CCB"/>
    <w:rsid w:val="003C4A1C"/>
    <w:rsid w:val="003C4EB2"/>
    <w:rsid w:val="003C5BCB"/>
    <w:rsid w:val="003D100A"/>
    <w:rsid w:val="003D39EC"/>
    <w:rsid w:val="003D40EA"/>
    <w:rsid w:val="003D41A1"/>
    <w:rsid w:val="003D60B1"/>
    <w:rsid w:val="003E1E0C"/>
    <w:rsid w:val="003E3DD5"/>
    <w:rsid w:val="003E75D6"/>
    <w:rsid w:val="003F07C6"/>
    <w:rsid w:val="003F1A56"/>
    <w:rsid w:val="003F1F6B"/>
    <w:rsid w:val="003F3757"/>
    <w:rsid w:val="003F44B7"/>
    <w:rsid w:val="004008E9"/>
    <w:rsid w:val="0040196C"/>
    <w:rsid w:val="00404FD9"/>
    <w:rsid w:val="00407991"/>
    <w:rsid w:val="0041019E"/>
    <w:rsid w:val="00413924"/>
    <w:rsid w:val="00413D48"/>
    <w:rsid w:val="00420E64"/>
    <w:rsid w:val="00421D02"/>
    <w:rsid w:val="00424A60"/>
    <w:rsid w:val="00432E98"/>
    <w:rsid w:val="00434042"/>
    <w:rsid w:val="00434500"/>
    <w:rsid w:val="00441AC2"/>
    <w:rsid w:val="0044249B"/>
    <w:rsid w:val="004425A7"/>
    <w:rsid w:val="0044605E"/>
    <w:rsid w:val="00447F9C"/>
    <w:rsid w:val="0045023C"/>
    <w:rsid w:val="00451A5B"/>
    <w:rsid w:val="00451A68"/>
    <w:rsid w:val="00452BCD"/>
    <w:rsid w:val="00452CEA"/>
    <w:rsid w:val="00463A63"/>
    <w:rsid w:val="00465B52"/>
    <w:rsid w:val="0046708E"/>
    <w:rsid w:val="00467D61"/>
    <w:rsid w:val="0047126E"/>
    <w:rsid w:val="004722BE"/>
    <w:rsid w:val="00472A65"/>
    <w:rsid w:val="00474463"/>
    <w:rsid w:val="00474B75"/>
    <w:rsid w:val="0047605A"/>
    <w:rsid w:val="00483ECA"/>
    <w:rsid w:val="00483F0B"/>
    <w:rsid w:val="00484BFA"/>
    <w:rsid w:val="004862F9"/>
    <w:rsid w:val="004939AC"/>
    <w:rsid w:val="00493A79"/>
    <w:rsid w:val="0049501A"/>
    <w:rsid w:val="00496319"/>
    <w:rsid w:val="0049657E"/>
    <w:rsid w:val="00497279"/>
    <w:rsid w:val="004A010B"/>
    <w:rsid w:val="004A02C9"/>
    <w:rsid w:val="004A3186"/>
    <w:rsid w:val="004A406E"/>
    <w:rsid w:val="004A419C"/>
    <w:rsid w:val="004A5805"/>
    <w:rsid w:val="004A670A"/>
    <w:rsid w:val="004B0BF2"/>
    <w:rsid w:val="004B480E"/>
    <w:rsid w:val="004B5465"/>
    <w:rsid w:val="004B6487"/>
    <w:rsid w:val="004B70F0"/>
    <w:rsid w:val="004B757A"/>
    <w:rsid w:val="004B7C11"/>
    <w:rsid w:val="004C0035"/>
    <w:rsid w:val="004C1299"/>
    <w:rsid w:val="004C5E04"/>
    <w:rsid w:val="004C7E1D"/>
    <w:rsid w:val="004D065C"/>
    <w:rsid w:val="004D33FE"/>
    <w:rsid w:val="004D39A8"/>
    <w:rsid w:val="004D4703"/>
    <w:rsid w:val="004D505E"/>
    <w:rsid w:val="004D67E8"/>
    <w:rsid w:val="004D72CA"/>
    <w:rsid w:val="004E2242"/>
    <w:rsid w:val="004E235D"/>
    <w:rsid w:val="004F0F6D"/>
    <w:rsid w:val="004F2483"/>
    <w:rsid w:val="004F42FF"/>
    <w:rsid w:val="004F44C2"/>
    <w:rsid w:val="004F6D92"/>
    <w:rsid w:val="004F7A7A"/>
    <w:rsid w:val="00505262"/>
    <w:rsid w:val="005107B1"/>
    <w:rsid w:val="0051427F"/>
    <w:rsid w:val="00516022"/>
    <w:rsid w:val="00517AD4"/>
    <w:rsid w:val="00521CEE"/>
    <w:rsid w:val="00527BD4"/>
    <w:rsid w:val="00533061"/>
    <w:rsid w:val="00533FA1"/>
    <w:rsid w:val="00534C77"/>
    <w:rsid w:val="0053632C"/>
    <w:rsid w:val="005376DC"/>
    <w:rsid w:val="005403C8"/>
    <w:rsid w:val="0054128C"/>
    <w:rsid w:val="00541AD9"/>
    <w:rsid w:val="005429DC"/>
    <w:rsid w:val="005565F9"/>
    <w:rsid w:val="00562F5A"/>
    <w:rsid w:val="005639D2"/>
    <w:rsid w:val="00564DB7"/>
    <w:rsid w:val="00565739"/>
    <w:rsid w:val="00573041"/>
    <w:rsid w:val="00575B80"/>
    <w:rsid w:val="00577559"/>
    <w:rsid w:val="005819CE"/>
    <w:rsid w:val="0058298D"/>
    <w:rsid w:val="00590595"/>
    <w:rsid w:val="00593C2B"/>
    <w:rsid w:val="00595231"/>
    <w:rsid w:val="00595CBB"/>
    <w:rsid w:val="00596166"/>
    <w:rsid w:val="00597F64"/>
    <w:rsid w:val="005A19DB"/>
    <w:rsid w:val="005A1AF5"/>
    <w:rsid w:val="005A1CEE"/>
    <w:rsid w:val="005A207F"/>
    <w:rsid w:val="005A2F35"/>
    <w:rsid w:val="005A7512"/>
    <w:rsid w:val="005B3441"/>
    <w:rsid w:val="005B4567"/>
    <w:rsid w:val="005B463E"/>
    <w:rsid w:val="005B4FAC"/>
    <w:rsid w:val="005B5D8B"/>
    <w:rsid w:val="005C34E1"/>
    <w:rsid w:val="005C3FE0"/>
    <w:rsid w:val="005C4C82"/>
    <w:rsid w:val="005C5D34"/>
    <w:rsid w:val="005C740C"/>
    <w:rsid w:val="005D283A"/>
    <w:rsid w:val="005D44FD"/>
    <w:rsid w:val="005D53C9"/>
    <w:rsid w:val="005D625B"/>
    <w:rsid w:val="005D67E1"/>
    <w:rsid w:val="005D7F3A"/>
    <w:rsid w:val="005E3322"/>
    <w:rsid w:val="005E436C"/>
    <w:rsid w:val="005E4466"/>
    <w:rsid w:val="005E64E2"/>
    <w:rsid w:val="005F3EFD"/>
    <w:rsid w:val="005F62D3"/>
    <w:rsid w:val="005F6D11"/>
    <w:rsid w:val="00600CF0"/>
    <w:rsid w:val="00601098"/>
    <w:rsid w:val="006048F4"/>
    <w:rsid w:val="0060660A"/>
    <w:rsid w:val="00610A24"/>
    <w:rsid w:val="00611921"/>
    <w:rsid w:val="00613B1D"/>
    <w:rsid w:val="00617311"/>
    <w:rsid w:val="00617A44"/>
    <w:rsid w:val="006202B6"/>
    <w:rsid w:val="006205C0"/>
    <w:rsid w:val="00623CB2"/>
    <w:rsid w:val="00625B5D"/>
    <w:rsid w:val="00625CD0"/>
    <w:rsid w:val="0062627D"/>
    <w:rsid w:val="00627432"/>
    <w:rsid w:val="006302A5"/>
    <w:rsid w:val="00635031"/>
    <w:rsid w:val="0064192A"/>
    <w:rsid w:val="00642768"/>
    <w:rsid w:val="006448E4"/>
    <w:rsid w:val="00645414"/>
    <w:rsid w:val="00650CBE"/>
    <w:rsid w:val="0065244E"/>
    <w:rsid w:val="006534D0"/>
    <w:rsid w:val="00653606"/>
    <w:rsid w:val="00660C6E"/>
    <w:rsid w:val="00660DAC"/>
    <w:rsid w:val="006610E9"/>
    <w:rsid w:val="00661591"/>
    <w:rsid w:val="00662A78"/>
    <w:rsid w:val="00663187"/>
    <w:rsid w:val="00665184"/>
    <w:rsid w:val="0066632F"/>
    <w:rsid w:val="00674A89"/>
    <w:rsid w:val="00674F3D"/>
    <w:rsid w:val="00676382"/>
    <w:rsid w:val="00682E02"/>
    <w:rsid w:val="00685545"/>
    <w:rsid w:val="006864B3"/>
    <w:rsid w:val="00686AED"/>
    <w:rsid w:val="00687511"/>
    <w:rsid w:val="00692BA9"/>
    <w:rsid w:val="00692C30"/>
    <w:rsid w:val="00692D64"/>
    <w:rsid w:val="0069682E"/>
    <w:rsid w:val="00697D74"/>
    <w:rsid w:val="006A0307"/>
    <w:rsid w:val="006A10F8"/>
    <w:rsid w:val="006A1BB1"/>
    <w:rsid w:val="006A2100"/>
    <w:rsid w:val="006A5521"/>
    <w:rsid w:val="006B0BF3"/>
    <w:rsid w:val="006B1521"/>
    <w:rsid w:val="006B2A77"/>
    <w:rsid w:val="006B421D"/>
    <w:rsid w:val="006B43D5"/>
    <w:rsid w:val="006B775E"/>
    <w:rsid w:val="006B7B87"/>
    <w:rsid w:val="006B7BC7"/>
    <w:rsid w:val="006C0013"/>
    <w:rsid w:val="006C2093"/>
    <w:rsid w:val="006C2278"/>
    <w:rsid w:val="006C23E4"/>
    <w:rsid w:val="006C2535"/>
    <w:rsid w:val="006C2CCB"/>
    <w:rsid w:val="006C311B"/>
    <w:rsid w:val="006C441E"/>
    <w:rsid w:val="006C4B90"/>
    <w:rsid w:val="006C54E0"/>
    <w:rsid w:val="006D1016"/>
    <w:rsid w:val="006D17F2"/>
    <w:rsid w:val="006D2D53"/>
    <w:rsid w:val="006D719F"/>
    <w:rsid w:val="006E3241"/>
    <w:rsid w:val="006E3546"/>
    <w:rsid w:val="006E3FA9"/>
    <w:rsid w:val="006E494E"/>
    <w:rsid w:val="006E7D82"/>
    <w:rsid w:val="006F038F"/>
    <w:rsid w:val="006F0F93"/>
    <w:rsid w:val="006F273B"/>
    <w:rsid w:val="006F3009"/>
    <w:rsid w:val="006F31F2"/>
    <w:rsid w:val="0070401D"/>
    <w:rsid w:val="00704845"/>
    <w:rsid w:val="00706207"/>
    <w:rsid w:val="00706AB3"/>
    <w:rsid w:val="00714DC5"/>
    <w:rsid w:val="00715237"/>
    <w:rsid w:val="007173B9"/>
    <w:rsid w:val="007174F4"/>
    <w:rsid w:val="00721D2E"/>
    <w:rsid w:val="007242CC"/>
    <w:rsid w:val="00724A8B"/>
    <w:rsid w:val="007254A5"/>
    <w:rsid w:val="00725748"/>
    <w:rsid w:val="00727AAC"/>
    <w:rsid w:val="00735D88"/>
    <w:rsid w:val="0073720D"/>
    <w:rsid w:val="00737507"/>
    <w:rsid w:val="00740712"/>
    <w:rsid w:val="00741309"/>
    <w:rsid w:val="00742AB9"/>
    <w:rsid w:val="007456B8"/>
    <w:rsid w:val="00751A6A"/>
    <w:rsid w:val="00754AD6"/>
    <w:rsid w:val="00754FBF"/>
    <w:rsid w:val="00757790"/>
    <w:rsid w:val="007615AC"/>
    <w:rsid w:val="00764585"/>
    <w:rsid w:val="00767FEF"/>
    <w:rsid w:val="007709EF"/>
    <w:rsid w:val="00783559"/>
    <w:rsid w:val="007846C7"/>
    <w:rsid w:val="007846ED"/>
    <w:rsid w:val="007851C4"/>
    <w:rsid w:val="00785C3B"/>
    <w:rsid w:val="0079098F"/>
    <w:rsid w:val="0079277B"/>
    <w:rsid w:val="00797AA5"/>
    <w:rsid w:val="007A26BD"/>
    <w:rsid w:val="007A4105"/>
    <w:rsid w:val="007A4F0E"/>
    <w:rsid w:val="007A514C"/>
    <w:rsid w:val="007B0D8E"/>
    <w:rsid w:val="007B4503"/>
    <w:rsid w:val="007C03C9"/>
    <w:rsid w:val="007C16D8"/>
    <w:rsid w:val="007C2B85"/>
    <w:rsid w:val="007C406E"/>
    <w:rsid w:val="007C5183"/>
    <w:rsid w:val="007C58F0"/>
    <w:rsid w:val="007C7573"/>
    <w:rsid w:val="007D5329"/>
    <w:rsid w:val="007E0BD6"/>
    <w:rsid w:val="007E14E4"/>
    <w:rsid w:val="007E274F"/>
    <w:rsid w:val="007E2B20"/>
    <w:rsid w:val="007E4951"/>
    <w:rsid w:val="007F3964"/>
    <w:rsid w:val="007F5331"/>
    <w:rsid w:val="00800CCA"/>
    <w:rsid w:val="008020F2"/>
    <w:rsid w:val="00806120"/>
    <w:rsid w:val="00810C93"/>
    <w:rsid w:val="00812028"/>
    <w:rsid w:val="00812DD8"/>
    <w:rsid w:val="00813082"/>
    <w:rsid w:val="00813527"/>
    <w:rsid w:val="00814120"/>
    <w:rsid w:val="00814D03"/>
    <w:rsid w:val="00815360"/>
    <w:rsid w:val="00815C7E"/>
    <w:rsid w:val="00820DDA"/>
    <w:rsid w:val="00821114"/>
    <w:rsid w:val="00821135"/>
    <w:rsid w:val="008211EF"/>
    <w:rsid w:val="00821FC1"/>
    <w:rsid w:val="008247C5"/>
    <w:rsid w:val="008267CC"/>
    <w:rsid w:val="0083178B"/>
    <w:rsid w:val="00833246"/>
    <w:rsid w:val="00833695"/>
    <w:rsid w:val="008336B7"/>
    <w:rsid w:val="00833A8E"/>
    <w:rsid w:val="0083622A"/>
    <w:rsid w:val="0084255A"/>
    <w:rsid w:val="00842CD8"/>
    <w:rsid w:val="008431FA"/>
    <w:rsid w:val="00850E07"/>
    <w:rsid w:val="008547BA"/>
    <w:rsid w:val="008553C7"/>
    <w:rsid w:val="00855A96"/>
    <w:rsid w:val="008562A2"/>
    <w:rsid w:val="00857FEB"/>
    <w:rsid w:val="008601AF"/>
    <w:rsid w:val="00872271"/>
    <w:rsid w:val="008731F6"/>
    <w:rsid w:val="00874982"/>
    <w:rsid w:val="008762B6"/>
    <w:rsid w:val="00883137"/>
    <w:rsid w:val="00892BA5"/>
    <w:rsid w:val="008A08AC"/>
    <w:rsid w:val="008A1F5D"/>
    <w:rsid w:val="008A28F5"/>
    <w:rsid w:val="008A56EA"/>
    <w:rsid w:val="008A5B2D"/>
    <w:rsid w:val="008B09CE"/>
    <w:rsid w:val="008B0E6F"/>
    <w:rsid w:val="008B1198"/>
    <w:rsid w:val="008B2349"/>
    <w:rsid w:val="008B3471"/>
    <w:rsid w:val="008B3929"/>
    <w:rsid w:val="008B3BAB"/>
    <w:rsid w:val="008B4125"/>
    <w:rsid w:val="008B4CB3"/>
    <w:rsid w:val="008B567B"/>
    <w:rsid w:val="008B6352"/>
    <w:rsid w:val="008B7B24"/>
    <w:rsid w:val="008C356D"/>
    <w:rsid w:val="008D1583"/>
    <w:rsid w:val="008E0B3F"/>
    <w:rsid w:val="008E1341"/>
    <w:rsid w:val="008E1B54"/>
    <w:rsid w:val="008E3932"/>
    <w:rsid w:val="008E49AD"/>
    <w:rsid w:val="008E698E"/>
    <w:rsid w:val="008F123F"/>
    <w:rsid w:val="008F1D81"/>
    <w:rsid w:val="008F2387"/>
    <w:rsid w:val="008F2584"/>
    <w:rsid w:val="008F3246"/>
    <w:rsid w:val="008F3C1B"/>
    <w:rsid w:val="008F4BE1"/>
    <w:rsid w:val="008F508C"/>
    <w:rsid w:val="0090271B"/>
    <w:rsid w:val="00910642"/>
    <w:rsid w:val="00910DDF"/>
    <w:rsid w:val="00911495"/>
    <w:rsid w:val="0091532C"/>
    <w:rsid w:val="00921861"/>
    <w:rsid w:val="00924639"/>
    <w:rsid w:val="0092611E"/>
    <w:rsid w:val="00926F1F"/>
    <w:rsid w:val="00926F4B"/>
    <w:rsid w:val="00930B13"/>
    <w:rsid w:val="009311C8"/>
    <w:rsid w:val="0093199F"/>
    <w:rsid w:val="00931BBC"/>
    <w:rsid w:val="00933376"/>
    <w:rsid w:val="00933A2F"/>
    <w:rsid w:val="0094000D"/>
    <w:rsid w:val="00940206"/>
    <w:rsid w:val="00941B16"/>
    <w:rsid w:val="00942FA9"/>
    <w:rsid w:val="009456DE"/>
    <w:rsid w:val="00946703"/>
    <w:rsid w:val="009512AD"/>
    <w:rsid w:val="009528B2"/>
    <w:rsid w:val="009607C4"/>
    <w:rsid w:val="00962F2A"/>
    <w:rsid w:val="00963440"/>
    <w:rsid w:val="009716D8"/>
    <w:rsid w:val="009718F9"/>
    <w:rsid w:val="009724E4"/>
    <w:rsid w:val="00972FB9"/>
    <w:rsid w:val="00975112"/>
    <w:rsid w:val="00975463"/>
    <w:rsid w:val="009812EB"/>
    <w:rsid w:val="00981768"/>
    <w:rsid w:val="009838BB"/>
    <w:rsid w:val="00983E8F"/>
    <w:rsid w:val="00992338"/>
    <w:rsid w:val="00994FDA"/>
    <w:rsid w:val="009973D5"/>
    <w:rsid w:val="00997D15"/>
    <w:rsid w:val="009A02E5"/>
    <w:rsid w:val="009A08C4"/>
    <w:rsid w:val="009A31BF"/>
    <w:rsid w:val="009A3B71"/>
    <w:rsid w:val="009A5914"/>
    <w:rsid w:val="009A61BC"/>
    <w:rsid w:val="009B0138"/>
    <w:rsid w:val="009B0FE9"/>
    <w:rsid w:val="009B173A"/>
    <w:rsid w:val="009B5846"/>
    <w:rsid w:val="009B601B"/>
    <w:rsid w:val="009C3F20"/>
    <w:rsid w:val="009C4716"/>
    <w:rsid w:val="009C64FB"/>
    <w:rsid w:val="009C7CA1"/>
    <w:rsid w:val="009D043D"/>
    <w:rsid w:val="009D0FF3"/>
    <w:rsid w:val="009D716F"/>
    <w:rsid w:val="009E3B07"/>
    <w:rsid w:val="009E5720"/>
    <w:rsid w:val="009E655C"/>
    <w:rsid w:val="009F3259"/>
    <w:rsid w:val="009F541F"/>
    <w:rsid w:val="00A056DE"/>
    <w:rsid w:val="00A0678A"/>
    <w:rsid w:val="00A1289E"/>
    <w:rsid w:val="00A128AD"/>
    <w:rsid w:val="00A20730"/>
    <w:rsid w:val="00A21E76"/>
    <w:rsid w:val="00A23BC8"/>
    <w:rsid w:val="00A2531F"/>
    <w:rsid w:val="00A258C3"/>
    <w:rsid w:val="00A30E68"/>
    <w:rsid w:val="00A31933"/>
    <w:rsid w:val="00A32073"/>
    <w:rsid w:val="00A34AA0"/>
    <w:rsid w:val="00A35B7E"/>
    <w:rsid w:val="00A41FE2"/>
    <w:rsid w:val="00A421A1"/>
    <w:rsid w:val="00A46FEF"/>
    <w:rsid w:val="00A47948"/>
    <w:rsid w:val="00A50CF6"/>
    <w:rsid w:val="00A51C81"/>
    <w:rsid w:val="00A53CE7"/>
    <w:rsid w:val="00A56850"/>
    <w:rsid w:val="00A56946"/>
    <w:rsid w:val="00A604D3"/>
    <w:rsid w:val="00A60B58"/>
    <w:rsid w:val="00A6170E"/>
    <w:rsid w:val="00A63B8C"/>
    <w:rsid w:val="00A67AC7"/>
    <w:rsid w:val="00A715F8"/>
    <w:rsid w:val="00A7299B"/>
    <w:rsid w:val="00A7317B"/>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2EDA"/>
    <w:rsid w:val="00AD021A"/>
    <w:rsid w:val="00AD34B3"/>
    <w:rsid w:val="00AD5B44"/>
    <w:rsid w:val="00AD7608"/>
    <w:rsid w:val="00AE013D"/>
    <w:rsid w:val="00AE11B7"/>
    <w:rsid w:val="00AE18BA"/>
    <w:rsid w:val="00AE7130"/>
    <w:rsid w:val="00AE7F68"/>
    <w:rsid w:val="00AF2321"/>
    <w:rsid w:val="00AF4078"/>
    <w:rsid w:val="00AF52F6"/>
    <w:rsid w:val="00AF7237"/>
    <w:rsid w:val="00B0043A"/>
    <w:rsid w:val="00B00D75"/>
    <w:rsid w:val="00B03FE6"/>
    <w:rsid w:val="00B0690C"/>
    <w:rsid w:val="00B070CB"/>
    <w:rsid w:val="00B12456"/>
    <w:rsid w:val="00B132B0"/>
    <w:rsid w:val="00B173C6"/>
    <w:rsid w:val="00B20109"/>
    <w:rsid w:val="00B21FF9"/>
    <w:rsid w:val="00B220A5"/>
    <w:rsid w:val="00B2317A"/>
    <w:rsid w:val="00B259C8"/>
    <w:rsid w:val="00B262A4"/>
    <w:rsid w:val="00B26CCF"/>
    <w:rsid w:val="00B305C3"/>
    <w:rsid w:val="00B30FC2"/>
    <w:rsid w:val="00B31BA0"/>
    <w:rsid w:val="00B331A2"/>
    <w:rsid w:val="00B33CF2"/>
    <w:rsid w:val="00B350A2"/>
    <w:rsid w:val="00B425F0"/>
    <w:rsid w:val="00B42DFA"/>
    <w:rsid w:val="00B50571"/>
    <w:rsid w:val="00B523AB"/>
    <w:rsid w:val="00B531DD"/>
    <w:rsid w:val="00B55014"/>
    <w:rsid w:val="00B62232"/>
    <w:rsid w:val="00B626DD"/>
    <w:rsid w:val="00B70BF3"/>
    <w:rsid w:val="00B70D24"/>
    <w:rsid w:val="00B70E51"/>
    <w:rsid w:val="00B71DC2"/>
    <w:rsid w:val="00B80DB6"/>
    <w:rsid w:val="00B81AD2"/>
    <w:rsid w:val="00B81AEC"/>
    <w:rsid w:val="00B844AE"/>
    <w:rsid w:val="00B85A66"/>
    <w:rsid w:val="00B85ED4"/>
    <w:rsid w:val="00B85F07"/>
    <w:rsid w:val="00B86BC1"/>
    <w:rsid w:val="00B91CFC"/>
    <w:rsid w:val="00B91D09"/>
    <w:rsid w:val="00B92BD9"/>
    <w:rsid w:val="00B93893"/>
    <w:rsid w:val="00BA439D"/>
    <w:rsid w:val="00BA612E"/>
    <w:rsid w:val="00BA7E0A"/>
    <w:rsid w:val="00BB61B0"/>
    <w:rsid w:val="00BB7848"/>
    <w:rsid w:val="00BC0D9E"/>
    <w:rsid w:val="00BC3B53"/>
    <w:rsid w:val="00BC3B96"/>
    <w:rsid w:val="00BC4AE3"/>
    <w:rsid w:val="00BC5B28"/>
    <w:rsid w:val="00BC7264"/>
    <w:rsid w:val="00BD06B7"/>
    <w:rsid w:val="00BE17D4"/>
    <w:rsid w:val="00BE2863"/>
    <w:rsid w:val="00BE3F88"/>
    <w:rsid w:val="00BE4756"/>
    <w:rsid w:val="00BE5C0A"/>
    <w:rsid w:val="00BE5ED9"/>
    <w:rsid w:val="00BE7B41"/>
    <w:rsid w:val="00BF4427"/>
    <w:rsid w:val="00BF46B6"/>
    <w:rsid w:val="00BF5675"/>
    <w:rsid w:val="00C03ABA"/>
    <w:rsid w:val="00C06C9F"/>
    <w:rsid w:val="00C12BB1"/>
    <w:rsid w:val="00C15A91"/>
    <w:rsid w:val="00C206F1"/>
    <w:rsid w:val="00C2159D"/>
    <w:rsid w:val="00C216F0"/>
    <w:rsid w:val="00C217E1"/>
    <w:rsid w:val="00C219B1"/>
    <w:rsid w:val="00C231E2"/>
    <w:rsid w:val="00C2703D"/>
    <w:rsid w:val="00C32BC0"/>
    <w:rsid w:val="00C352B6"/>
    <w:rsid w:val="00C35A4F"/>
    <w:rsid w:val="00C35EE3"/>
    <w:rsid w:val="00C4015B"/>
    <w:rsid w:val="00C4044E"/>
    <w:rsid w:val="00C40C60"/>
    <w:rsid w:val="00C44487"/>
    <w:rsid w:val="00C47F04"/>
    <w:rsid w:val="00C50E87"/>
    <w:rsid w:val="00C5258E"/>
    <w:rsid w:val="00C5333A"/>
    <w:rsid w:val="00C53BD7"/>
    <w:rsid w:val="00C55923"/>
    <w:rsid w:val="00C562E7"/>
    <w:rsid w:val="00C619A7"/>
    <w:rsid w:val="00C6498C"/>
    <w:rsid w:val="00C64E34"/>
    <w:rsid w:val="00C6545E"/>
    <w:rsid w:val="00C7097A"/>
    <w:rsid w:val="00C736E8"/>
    <w:rsid w:val="00C73D5F"/>
    <w:rsid w:val="00C827E7"/>
    <w:rsid w:val="00C93934"/>
    <w:rsid w:val="00C965EF"/>
    <w:rsid w:val="00C97C80"/>
    <w:rsid w:val="00CA1494"/>
    <w:rsid w:val="00CA1D00"/>
    <w:rsid w:val="00CA35E4"/>
    <w:rsid w:val="00CA47D3"/>
    <w:rsid w:val="00CA6533"/>
    <w:rsid w:val="00CA6A25"/>
    <w:rsid w:val="00CA6A3F"/>
    <w:rsid w:val="00CA7C99"/>
    <w:rsid w:val="00CC01F3"/>
    <w:rsid w:val="00CC08DA"/>
    <w:rsid w:val="00CC15DE"/>
    <w:rsid w:val="00CC6290"/>
    <w:rsid w:val="00CD233D"/>
    <w:rsid w:val="00CD362D"/>
    <w:rsid w:val="00CE101D"/>
    <w:rsid w:val="00CE1C84"/>
    <w:rsid w:val="00CE4E63"/>
    <w:rsid w:val="00CE5055"/>
    <w:rsid w:val="00CE6426"/>
    <w:rsid w:val="00CF04F2"/>
    <w:rsid w:val="00CF053F"/>
    <w:rsid w:val="00CF1A17"/>
    <w:rsid w:val="00D0140D"/>
    <w:rsid w:val="00D01C92"/>
    <w:rsid w:val="00D030AB"/>
    <w:rsid w:val="00D037A9"/>
    <w:rsid w:val="00D0609E"/>
    <w:rsid w:val="00D078E1"/>
    <w:rsid w:val="00D100E9"/>
    <w:rsid w:val="00D138AC"/>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0D2B"/>
    <w:rsid w:val="00D74F66"/>
    <w:rsid w:val="00D75B3F"/>
    <w:rsid w:val="00D77870"/>
    <w:rsid w:val="00D80977"/>
    <w:rsid w:val="00D80CCE"/>
    <w:rsid w:val="00D849AF"/>
    <w:rsid w:val="00D86CC6"/>
    <w:rsid w:val="00D86EEA"/>
    <w:rsid w:val="00D87D03"/>
    <w:rsid w:val="00D91F27"/>
    <w:rsid w:val="00D93170"/>
    <w:rsid w:val="00D9561B"/>
    <w:rsid w:val="00D95C88"/>
    <w:rsid w:val="00D97B2E"/>
    <w:rsid w:val="00DA1BA1"/>
    <w:rsid w:val="00DA241E"/>
    <w:rsid w:val="00DA2DC2"/>
    <w:rsid w:val="00DA51B5"/>
    <w:rsid w:val="00DB10AB"/>
    <w:rsid w:val="00DB36FE"/>
    <w:rsid w:val="00DB38E3"/>
    <w:rsid w:val="00DB533A"/>
    <w:rsid w:val="00DB6307"/>
    <w:rsid w:val="00DB6D4F"/>
    <w:rsid w:val="00DC18F3"/>
    <w:rsid w:val="00DC2443"/>
    <w:rsid w:val="00DC45DD"/>
    <w:rsid w:val="00DC5CE9"/>
    <w:rsid w:val="00DC691C"/>
    <w:rsid w:val="00DD14EB"/>
    <w:rsid w:val="00DD1DCD"/>
    <w:rsid w:val="00DD338F"/>
    <w:rsid w:val="00DD3404"/>
    <w:rsid w:val="00DD48BE"/>
    <w:rsid w:val="00DD66F2"/>
    <w:rsid w:val="00DD6F1F"/>
    <w:rsid w:val="00DE1EB5"/>
    <w:rsid w:val="00DE3FE0"/>
    <w:rsid w:val="00DE578A"/>
    <w:rsid w:val="00DE5F29"/>
    <w:rsid w:val="00DF2583"/>
    <w:rsid w:val="00DF2912"/>
    <w:rsid w:val="00DF3E62"/>
    <w:rsid w:val="00DF4D7F"/>
    <w:rsid w:val="00DF4E80"/>
    <w:rsid w:val="00DF54D9"/>
    <w:rsid w:val="00DF63F3"/>
    <w:rsid w:val="00DF7283"/>
    <w:rsid w:val="00E01A59"/>
    <w:rsid w:val="00E03FC5"/>
    <w:rsid w:val="00E0622C"/>
    <w:rsid w:val="00E0675E"/>
    <w:rsid w:val="00E10DC6"/>
    <w:rsid w:val="00E11F8E"/>
    <w:rsid w:val="00E13D95"/>
    <w:rsid w:val="00E14AA3"/>
    <w:rsid w:val="00E15881"/>
    <w:rsid w:val="00E16A8F"/>
    <w:rsid w:val="00E17B9B"/>
    <w:rsid w:val="00E17CA2"/>
    <w:rsid w:val="00E20C25"/>
    <w:rsid w:val="00E20E66"/>
    <w:rsid w:val="00E21DE3"/>
    <w:rsid w:val="00E233D5"/>
    <w:rsid w:val="00E307D1"/>
    <w:rsid w:val="00E35710"/>
    <w:rsid w:val="00E35CF4"/>
    <w:rsid w:val="00E3731D"/>
    <w:rsid w:val="00E37811"/>
    <w:rsid w:val="00E423EC"/>
    <w:rsid w:val="00E468E4"/>
    <w:rsid w:val="00E51469"/>
    <w:rsid w:val="00E54114"/>
    <w:rsid w:val="00E57A04"/>
    <w:rsid w:val="00E62709"/>
    <w:rsid w:val="00E634E3"/>
    <w:rsid w:val="00E672DC"/>
    <w:rsid w:val="00E717C4"/>
    <w:rsid w:val="00E74D10"/>
    <w:rsid w:val="00E7675C"/>
    <w:rsid w:val="00E776C6"/>
    <w:rsid w:val="00E77F89"/>
    <w:rsid w:val="00E80E71"/>
    <w:rsid w:val="00E81589"/>
    <w:rsid w:val="00E850D3"/>
    <w:rsid w:val="00E853D6"/>
    <w:rsid w:val="00E8544F"/>
    <w:rsid w:val="00E876B9"/>
    <w:rsid w:val="00E91A8B"/>
    <w:rsid w:val="00E91B40"/>
    <w:rsid w:val="00E91F7C"/>
    <w:rsid w:val="00E94D82"/>
    <w:rsid w:val="00E972A2"/>
    <w:rsid w:val="00EA5BA2"/>
    <w:rsid w:val="00EB0236"/>
    <w:rsid w:val="00EB141C"/>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6668"/>
    <w:rsid w:val="00EF7056"/>
    <w:rsid w:val="00F00CCE"/>
    <w:rsid w:val="00F00F54"/>
    <w:rsid w:val="00F01557"/>
    <w:rsid w:val="00F01C14"/>
    <w:rsid w:val="00F02C74"/>
    <w:rsid w:val="00F03963"/>
    <w:rsid w:val="00F05507"/>
    <w:rsid w:val="00F0733A"/>
    <w:rsid w:val="00F07D23"/>
    <w:rsid w:val="00F11068"/>
    <w:rsid w:val="00F115FD"/>
    <w:rsid w:val="00F1256D"/>
    <w:rsid w:val="00F13A4E"/>
    <w:rsid w:val="00F1454F"/>
    <w:rsid w:val="00F172BB"/>
    <w:rsid w:val="00F17B10"/>
    <w:rsid w:val="00F17BFE"/>
    <w:rsid w:val="00F20147"/>
    <w:rsid w:val="00F21BEF"/>
    <w:rsid w:val="00F2315B"/>
    <w:rsid w:val="00F248C1"/>
    <w:rsid w:val="00F31111"/>
    <w:rsid w:val="00F33C65"/>
    <w:rsid w:val="00F3543F"/>
    <w:rsid w:val="00F402C8"/>
    <w:rsid w:val="00F40F11"/>
    <w:rsid w:val="00F41A6F"/>
    <w:rsid w:val="00F45A25"/>
    <w:rsid w:val="00F50F86"/>
    <w:rsid w:val="00F51341"/>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6268"/>
    <w:rsid w:val="00F8713B"/>
    <w:rsid w:val="00F904FB"/>
    <w:rsid w:val="00F93F9E"/>
    <w:rsid w:val="00F950BC"/>
    <w:rsid w:val="00FA2CD7"/>
    <w:rsid w:val="00FA3335"/>
    <w:rsid w:val="00FA5786"/>
    <w:rsid w:val="00FA5AD5"/>
    <w:rsid w:val="00FA5FDD"/>
    <w:rsid w:val="00FA6DC9"/>
    <w:rsid w:val="00FA7882"/>
    <w:rsid w:val="00FA7D56"/>
    <w:rsid w:val="00FB06ED"/>
    <w:rsid w:val="00FC08A4"/>
    <w:rsid w:val="00FC202F"/>
    <w:rsid w:val="00FC3165"/>
    <w:rsid w:val="00FC36AB"/>
    <w:rsid w:val="00FC4300"/>
    <w:rsid w:val="00FC6F1A"/>
    <w:rsid w:val="00FC7F66"/>
    <w:rsid w:val="00FD4EA4"/>
    <w:rsid w:val="00FD5776"/>
    <w:rsid w:val="00FD6A55"/>
    <w:rsid w:val="00FD6CF9"/>
    <w:rsid w:val="00FE1CB6"/>
    <w:rsid w:val="00FE2E64"/>
    <w:rsid w:val="00FE486B"/>
    <w:rsid w:val="00FE4F08"/>
    <w:rsid w:val="00FF192E"/>
    <w:rsid w:val="00FF22D9"/>
    <w:rsid w:val="00FF3C8D"/>
    <w:rsid w:val="00FF3CED"/>
    <w:rsid w:val="00FF4472"/>
    <w:rsid w:val="00FF45F0"/>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9510B1"/>
  <w15:docId w15:val="{57E9B223-8BCD-47B6-A87C-A702A983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264C43"/>
    <w:pPr>
      <w:outlineLvl w:val="2"/>
    </w:pPr>
    <w:rPr>
      <w:b/>
      <w:bCs/>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Footnotetext,Voetnoottekst Char Char Char Char Char,Voetnoottekst Char Char1,Voetnoottekst Char Char1 Char,Voetnoottekst Char1 Char Char Char,Voetnoottekst Char2,Voetnoottekst Char2 Char,Voetnoottekst Char2 Char Char Char Char Char,ftx"/>
    <w:basedOn w:val="Standaard"/>
    <w:link w:val="VoetnoottekstChar"/>
    <w:uiPriority w:val="99"/>
    <w:qFormat/>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264C43"/>
    <w:rPr>
      <w:rFonts w:ascii="Verdana" w:hAnsi="Verdana"/>
      <w:b/>
      <w:bCs/>
      <w:sz w:val="18"/>
      <w:szCs w:val="24"/>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40196C"/>
    <w:pPr>
      <w:ind w:left="720"/>
      <w:contextualSpacing/>
    </w:pPr>
  </w:style>
  <w:style w:type="character" w:styleId="Verwijzingopmerking">
    <w:name w:val="annotation reference"/>
    <w:basedOn w:val="Standaardalinea-lettertype"/>
    <w:uiPriority w:val="99"/>
    <w:rsid w:val="005A1CEE"/>
    <w:rPr>
      <w:sz w:val="16"/>
      <w:szCs w:val="16"/>
    </w:rPr>
  </w:style>
  <w:style w:type="paragraph" w:styleId="Tekstopmerking">
    <w:name w:val="annotation text"/>
    <w:basedOn w:val="Standaard"/>
    <w:link w:val="TekstopmerkingChar"/>
    <w:uiPriority w:val="99"/>
    <w:rsid w:val="005A1CEE"/>
    <w:pPr>
      <w:spacing w:line="240" w:lineRule="auto"/>
    </w:pPr>
    <w:rPr>
      <w:sz w:val="20"/>
      <w:szCs w:val="20"/>
    </w:rPr>
  </w:style>
  <w:style w:type="character" w:customStyle="1" w:styleId="TekstopmerkingChar">
    <w:name w:val="Tekst opmerking Char"/>
    <w:basedOn w:val="Standaardalinea-lettertype"/>
    <w:link w:val="Tekstopmerking"/>
    <w:uiPriority w:val="99"/>
    <w:rsid w:val="005A1CEE"/>
    <w:rPr>
      <w:rFonts w:ascii="Verdana" w:hAnsi="Verdana"/>
      <w:lang w:val="nl-NL" w:eastAsia="nl-NL"/>
    </w:rPr>
  </w:style>
  <w:style w:type="paragraph" w:styleId="Onderwerpvanopmerking">
    <w:name w:val="annotation subject"/>
    <w:basedOn w:val="Tekstopmerking"/>
    <w:next w:val="Tekstopmerking"/>
    <w:link w:val="OnderwerpvanopmerkingChar"/>
    <w:rsid w:val="005A1CEE"/>
    <w:rPr>
      <w:b/>
      <w:bCs/>
    </w:rPr>
  </w:style>
  <w:style w:type="character" w:customStyle="1" w:styleId="OnderwerpvanopmerkingChar">
    <w:name w:val="Onderwerp van opmerking Char"/>
    <w:basedOn w:val="TekstopmerkingChar"/>
    <w:link w:val="Onderwerpvanopmerking"/>
    <w:rsid w:val="005A1CEE"/>
    <w:rPr>
      <w:rFonts w:ascii="Verdana" w:hAnsi="Verdana"/>
      <w:b/>
      <w:bCs/>
      <w:lang w:val="nl-NL" w:eastAsia="nl-NL"/>
    </w:rPr>
  </w:style>
  <w:style w:type="character" w:styleId="Voetnootmarkering">
    <w:name w:val="footnote reference"/>
    <w:aliases w:val="FR,FR1,FR11,FR2,FR21,FR3,FR31,FR4,FR41,FR5,FR6,Footnotemark,Footnotemark1,Footnotemark11,Footnotemark2,Footnotemark21,Footnotemark3,Footnotemark31,Footnotemark4,Footnotemark41,Footnotemark5,Footnotemark6,Footnotemark7,Footnotemark8"/>
    <w:basedOn w:val="Standaardalinea-lettertype"/>
    <w:uiPriority w:val="99"/>
    <w:rsid w:val="00134D24"/>
    <w:rPr>
      <w:vertAlign w:val="superscript"/>
    </w:rPr>
  </w:style>
  <w:style w:type="character" w:customStyle="1" w:styleId="VoetnoottekstChar">
    <w:name w:val="Voetnoottekst Char"/>
    <w:aliases w:val="Footnotetext Char,Voetnoottekst Char Char Char Char Char Char,Voetnoottekst Char Char1 Char1,Voetnoottekst Char Char1 Char Char,Voetnoottekst Char1 Char Char Char Char,Voetnoottekst Char2 Char1,Voetnoottekst Char2 Char Char,ftx Char"/>
    <w:basedOn w:val="Standaardalinea-lettertype"/>
    <w:link w:val="Voetnoottekst"/>
    <w:uiPriority w:val="99"/>
    <w:rsid w:val="004B757A"/>
    <w:rPr>
      <w:rFonts w:ascii="Verdana" w:hAnsi="Verdana"/>
      <w:sz w:val="13"/>
      <w:lang w:val="nl-NL" w:eastAsia="nl-NL"/>
    </w:rPr>
  </w:style>
  <w:style w:type="paragraph" w:customStyle="1" w:styleId="Default">
    <w:name w:val="Default"/>
    <w:rsid w:val="004C5E04"/>
    <w:pPr>
      <w:autoSpaceDE w:val="0"/>
      <w:autoSpaceDN w:val="0"/>
      <w:adjustRightInd w:val="0"/>
    </w:pPr>
    <w:rPr>
      <w:rFonts w:ascii="Verdana" w:eastAsiaTheme="minorHAnsi" w:hAnsi="Verdana" w:cs="Verdana"/>
      <w:color w:val="000000"/>
      <w:sz w:val="24"/>
      <w:szCs w:val="24"/>
      <w:lang w:val="nl-NL"/>
      <w14:ligatures w14:val="standardContextual"/>
    </w:rPr>
  </w:style>
  <w:style w:type="paragraph" w:styleId="Geenafstand">
    <w:name w:val="No Spacing"/>
    <w:uiPriority w:val="1"/>
    <w:qFormat/>
    <w:rsid w:val="004C5E04"/>
    <w:rPr>
      <w:rFonts w:ascii="Verdana" w:hAnsi="Verdana"/>
      <w:kern w:val="2"/>
      <w:sz w:val="18"/>
      <w:szCs w:val="24"/>
      <w:lang w:val="nl-NL" w:eastAsia="nl-NL"/>
      <w14:ligatures w14:val="standardContextual"/>
    </w:rPr>
  </w:style>
  <w:style w:type="paragraph" w:styleId="Revisie">
    <w:name w:val="Revision"/>
    <w:hidden/>
    <w:uiPriority w:val="99"/>
    <w:semiHidden/>
    <w:rsid w:val="00484BFA"/>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367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8522">
      <w:bodyDiv w:val="1"/>
      <w:marLeft w:val="0"/>
      <w:marRight w:val="0"/>
      <w:marTop w:val="0"/>
      <w:marBottom w:val="0"/>
      <w:divBdr>
        <w:top w:val="none" w:sz="0" w:space="0" w:color="auto"/>
        <w:left w:val="none" w:sz="0" w:space="0" w:color="auto"/>
        <w:bottom w:val="none" w:sz="0" w:space="0" w:color="auto"/>
        <w:right w:val="none" w:sz="0" w:space="0" w:color="auto"/>
      </w:divBdr>
    </w:div>
    <w:div w:id="167910620">
      <w:bodyDiv w:val="1"/>
      <w:marLeft w:val="0"/>
      <w:marRight w:val="0"/>
      <w:marTop w:val="0"/>
      <w:marBottom w:val="0"/>
      <w:divBdr>
        <w:top w:val="none" w:sz="0" w:space="0" w:color="auto"/>
        <w:left w:val="none" w:sz="0" w:space="0" w:color="auto"/>
        <w:bottom w:val="none" w:sz="0" w:space="0" w:color="auto"/>
        <w:right w:val="none" w:sz="0" w:space="0" w:color="auto"/>
      </w:divBdr>
    </w:div>
    <w:div w:id="205527484">
      <w:bodyDiv w:val="1"/>
      <w:marLeft w:val="0"/>
      <w:marRight w:val="0"/>
      <w:marTop w:val="0"/>
      <w:marBottom w:val="0"/>
      <w:divBdr>
        <w:top w:val="none" w:sz="0" w:space="0" w:color="auto"/>
        <w:left w:val="none" w:sz="0" w:space="0" w:color="auto"/>
        <w:bottom w:val="none" w:sz="0" w:space="0" w:color="auto"/>
        <w:right w:val="none" w:sz="0" w:space="0" w:color="auto"/>
      </w:divBdr>
    </w:div>
    <w:div w:id="213472155">
      <w:bodyDiv w:val="1"/>
      <w:marLeft w:val="0"/>
      <w:marRight w:val="0"/>
      <w:marTop w:val="0"/>
      <w:marBottom w:val="0"/>
      <w:divBdr>
        <w:top w:val="none" w:sz="0" w:space="0" w:color="auto"/>
        <w:left w:val="none" w:sz="0" w:space="0" w:color="auto"/>
        <w:bottom w:val="none" w:sz="0" w:space="0" w:color="auto"/>
        <w:right w:val="none" w:sz="0" w:space="0" w:color="auto"/>
      </w:divBdr>
    </w:div>
    <w:div w:id="691227362">
      <w:bodyDiv w:val="1"/>
      <w:marLeft w:val="0"/>
      <w:marRight w:val="0"/>
      <w:marTop w:val="0"/>
      <w:marBottom w:val="0"/>
      <w:divBdr>
        <w:top w:val="none" w:sz="0" w:space="0" w:color="auto"/>
        <w:left w:val="none" w:sz="0" w:space="0" w:color="auto"/>
        <w:bottom w:val="none" w:sz="0" w:space="0" w:color="auto"/>
        <w:right w:val="none" w:sz="0" w:space="0" w:color="auto"/>
      </w:divBdr>
    </w:div>
    <w:div w:id="819928244">
      <w:bodyDiv w:val="1"/>
      <w:marLeft w:val="0"/>
      <w:marRight w:val="0"/>
      <w:marTop w:val="0"/>
      <w:marBottom w:val="0"/>
      <w:divBdr>
        <w:top w:val="none" w:sz="0" w:space="0" w:color="auto"/>
        <w:left w:val="none" w:sz="0" w:space="0" w:color="auto"/>
        <w:bottom w:val="none" w:sz="0" w:space="0" w:color="auto"/>
        <w:right w:val="none" w:sz="0" w:space="0" w:color="auto"/>
      </w:divBdr>
    </w:div>
    <w:div w:id="1239945477">
      <w:bodyDiv w:val="1"/>
      <w:marLeft w:val="0"/>
      <w:marRight w:val="0"/>
      <w:marTop w:val="0"/>
      <w:marBottom w:val="0"/>
      <w:divBdr>
        <w:top w:val="none" w:sz="0" w:space="0" w:color="auto"/>
        <w:left w:val="none" w:sz="0" w:space="0" w:color="auto"/>
        <w:bottom w:val="none" w:sz="0" w:space="0" w:color="auto"/>
        <w:right w:val="none" w:sz="0" w:space="0" w:color="auto"/>
      </w:divBdr>
    </w:div>
    <w:div w:id="1348172791">
      <w:bodyDiv w:val="1"/>
      <w:marLeft w:val="0"/>
      <w:marRight w:val="0"/>
      <w:marTop w:val="0"/>
      <w:marBottom w:val="0"/>
      <w:divBdr>
        <w:top w:val="none" w:sz="0" w:space="0" w:color="auto"/>
        <w:left w:val="none" w:sz="0" w:space="0" w:color="auto"/>
        <w:bottom w:val="none" w:sz="0" w:space="0" w:color="auto"/>
        <w:right w:val="none" w:sz="0" w:space="0" w:color="auto"/>
      </w:divBdr>
    </w:div>
    <w:div w:id="1756824014">
      <w:bodyDiv w:val="1"/>
      <w:marLeft w:val="0"/>
      <w:marRight w:val="0"/>
      <w:marTop w:val="0"/>
      <w:marBottom w:val="0"/>
      <w:divBdr>
        <w:top w:val="none" w:sz="0" w:space="0" w:color="auto"/>
        <w:left w:val="none" w:sz="0" w:space="0" w:color="auto"/>
        <w:bottom w:val="none" w:sz="0" w:space="0" w:color="auto"/>
        <w:right w:val="none" w:sz="0" w:space="0" w:color="auto"/>
      </w:divBdr>
    </w:div>
    <w:div w:id="1868249798">
      <w:bodyDiv w:val="1"/>
      <w:marLeft w:val="0"/>
      <w:marRight w:val="0"/>
      <w:marTop w:val="0"/>
      <w:marBottom w:val="0"/>
      <w:divBdr>
        <w:top w:val="none" w:sz="0" w:space="0" w:color="auto"/>
        <w:left w:val="none" w:sz="0" w:space="0" w:color="auto"/>
        <w:bottom w:val="none" w:sz="0" w:space="0" w:color="auto"/>
        <w:right w:val="none" w:sz="0" w:space="0" w:color="auto"/>
      </w:divBdr>
    </w:div>
    <w:div w:id="1987929016">
      <w:bodyDiv w:val="1"/>
      <w:marLeft w:val="0"/>
      <w:marRight w:val="0"/>
      <w:marTop w:val="0"/>
      <w:marBottom w:val="0"/>
      <w:divBdr>
        <w:top w:val="none" w:sz="0" w:space="0" w:color="auto"/>
        <w:left w:val="none" w:sz="0" w:space="0" w:color="auto"/>
        <w:bottom w:val="none" w:sz="0" w:space="0" w:color="auto"/>
        <w:right w:val="none" w:sz="0" w:space="0" w:color="auto"/>
      </w:divBdr>
    </w:div>
    <w:div w:id="200824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2326</ap:Words>
  <ap:Characters>14089</ap:Characters>
  <ap:DocSecurity>0</ap:DocSecurity>
  <ap:Lines>117</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2009-07-01T14:30:00.0000000Z</lastPrinted>
  <dcterms:created xsi:type="dcterms:W3CDTF">2025-06-13T09:11:00.0000000Z</dcterms:created>
  <dcterms:modified xsi:type="dcterms:W3CDTF">2025-06-13T09:11:00.0000000Z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o230boe</vt:lpwstr>
  </property>
  <property fmtid="{D5CDD505-2E9C-101B-9397-08002B2CF9AE}" pid="3" name="Author">
    <vt:lpwstr>o230boe</vt:lpwstr>
  </property>
  <property fmtid="{D5CDD505-2E9C-101B-9397-08002B2CF9AE}" pid="4" name="cs_objectid">
    <vt:lpwstr>52285296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Voortgangsbrief Kennisveiligheid en Verscherpt Toezicht</vt:lpwstr>
  </property>
  <property fmtid="{D5CDD505-2E9C-101B-9397-08002B2CF9AE}" pid="9" name="ocw_directie">
    <vt:lpwstr>OWB/B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o230boe</vt:lpwstr>
  </property>
</Properties>
</file>