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91C0C" w:rsidR="00991C0C" w:rsidRDefault="009F7FB5" w14:paraId="466A29B6" w14:textId="2BA537B5">
      <w:pPr>
        <w:rPr>
          <w:rFonts w:ascii="Calibri" w:hAnsi="Calibri" w:cs="Calibri"/>
        </w:rPr>
      </w:pPr>
      <w:r w:rsidRPr="00991C0C">
        <w:rPr>
          <w:rFonts w:ascii="Calibri" w:hAnsi="Calibri" w:cs="Calibri"/>
        </w:rPr>
        <w:t>36</w:t>
      </w:r>
      <w:r w:rsidRPr="00991C0C" w:rsidR="00991C0C">
        <w:rPr>
          <w:rFonts w:ascii="Calibri" w:hAnsi="Calibri" w:cs="Calibri"/>
        </w:rPr>
        <w:t xml:space="preserve"> </w:t>
      </w:r>
      <w:r w:rsidRPr="00991C0C">
        <w:rPr>
          <w:rFonts w:ascii="Calibri" w:hAnsi="Calibri" w:cs="Calibri"/>
        </w:rPr>
        <w:t>725</w:t>
      </w:r>
      <w:r w:rsidRPr="00991C0C" w:rsidR="00991C0C">
        <w:rPr>
          <w:rFonts w:ascii="Calibri" w:hAnsi="Calibri" w:cs="Calibri"/>
        </w:rPr>
        <w:tab/>
      </w:r>
      <w:r w:rsidRPr="00991C0C" w:rsidR="00991C0C">
        <w:rPr>
          <w:rFonts w:ascii="Calibri" w:hAnsi="Calibri" w:cs="Calibri"/>
        </w:rPr>
        <w:tab/>
        <w:t>Voorjaarsnota 2025</w:t>
      </w:r>
    </w:p>
    <w:p w:rsidRPr="00991C0C" w:rsidR="00991C0C" w:rsidP="00D80872" w:rsidRDefault="00991C0C" w14:paraId="4E3FC410" w14:textId="77777777">
      <w:pPr>
        <w:rPr>
          <w:rFonts w:ascii="Calibri" w:hAnsi="Calibri" w:cs="Calibri"/>
        </w:rPr>
      </w:pPr>
      <w:r w:rsidRPr="00991C0C">
        <w:rPr>
          <w:rFonts w:ascii="Calibri" w:hAnsi="Calibri" w:cs="Calibri"/>
        </w:rPr>
        <w:t xml:space="preserve">Nr. </w:t>
      </w:r>
      <w:r w:rsidRPr="00991C0C" w:rsidR="009F7FB5">
        <w:rPr>
          <w:rFonts w:ascii="Calibri" w:hAnsi="Calibri" w:cs="Calibri"/>
        </w:rPr>
        <w:t>5</w:t>
      </w:r>
      <w:r w:rsidRPr="00991C0C">
        <w:rPr>
          <w:rFonts w:ascii="Calibri" w:hAnsi="Calibri" w:cs="Calibri"/>
        </w:rPr>
        <w:tab/>
      </w:r>
      <w:r w:rsidRPr="00991C0C">
        <w:rPr>
          <w:rFonts w:ascii="Calibri" w:hAnsi="Calibri" w:cs="Calibri"/>
        </w:rPr>
        <w:tab/>
        <w:t>Brief van de minister van Financiën</w:t>
      </w:r>
    </w:p>
    <w:p w:rsidRPr="00991C0C" w:rsidR="009F7FB5" w:rsidP="009F7FB5" w:rsidRDefault="00991C0C" w14:paraId="6E7FADEA" w14:textId="27FADB45">
      <w:pPr>
        <w:rPr>
          <w:rFonts w:ascii="Calibri" w:hAnsi="Calibri" w:cs="Calibri"/>
        </w:rPr>
      </w:pPr>
      <w:r w:rsidRPr="00991C0C">
        <w:rPr>
          <w:rFonts w:ascii="Calibri" w:hAnsi="Calibri" w:cs="Calibri"/>
        </w:rPr>
        <w:t>Aan de Voorzitter van de Tweede Kamer der Staten-Generaal</w:t>
      </w:r>
    </w:p>
    <w:p w:rsidRPr="00991C0C" w:rsidR="00991C0C" w:rsidP="009F7FB5" w:rsidRDefault="00991C0C" w14:paraId="5B47F3AA" w14:textId="2872A164">
      <w:pPr>
        <w:rPr>
          <w:rFonts w:ascii="Calibri" w:hAnsi="Calibri" w:cs="Calibri"/>
        </w:rPr>
      </w:pPr>
      <w:r w:rsidRPr="00991C0C">
        <w:rPr>
          <w:rFonts w:ascii="Calibri" w:hAnsi="Calibri" w:cs="Calibri"/>
        </w:rPr>
        <w:t>Den Haag, 13 juni 2025</w:t>
      </w:r>
    </w:p>
    <w:p w:rsidRPr="00991C0C" w:rsidR="009F7FB5" w:rsidP="009F7FB5" w:rsidRDefault="009F7FB5" w14:paraId="360EAB1B" w14:textId="77777777">
      <w:pPr>
        <w:rPr>
          <w:rFonts w:ascii="Calibri" w:hAnsi="Calibri" w:cs="Calibri"/>
        </w:rPr>
      </w:pPr>
    </w:p>
    <w:p w:rsidRPr="00991C0C" w:rsidR="009F7FB5" w:rsidP="009F7FB5" w:rsidRDefault="009F7FB5" w14:paraId="1FAB38BC" w14:textId="333FEA5C">
      <w:pPr>
        <w:rPr>
          <w:rFonts w:ascii="Calibri" w:hAnsi="Calibri" w:cs="Calibri"/>
        </w:rPr>
      </w:pPr>
      <w:r w:rsidRPr="00991C0C">
        <w:rPr>
          <w:rFonts w:ascii="Calibri" w:hAnsi="Calibri" w:cs="Calibri"/>
        </w:rPr>
        <w:t>De vaste commissie voor Financiën heeft mij verzocht een brief naar de Kamer te sturen over eventuele wijzigingen in de Voorjaarsnota 2025 en de verwerking in de suppletoire begrotingen.</w:t>
      </w:r>
    </w:p>
    <w:p w:rsidRPr="00991C0C" w:rsidR="009F7FB5" w:rsidP="009F7FB5" w:rsidRDefault="009F7FB5" w14:paraId="06AC3FDE" w14:textId="77777777">
      <w:pPr>
        <w:rPr>
          <w:rFonts w:ascii="Calibri" w:hAnsi="Calibri" w:cs="Calibri"/>
        </w:rPr>
      </w:pPr>
    </w:p>
    <w:p w:rsidRPr="00991C0C" w:rsidR="009F7FB5" w:rsidP="009F7FB5" w:rsidRDefault="009F7FB5" w14:paraId="191AEAA3" w14:textId="77777777">
      <w:pPr>
        <w:rPr>
          <w:rFonts w:ascii="Calibri" w:hAnsi="Calibri" w:cs="Calibri"/>
        </w:rPr>
      </w:pPr>
      <w:r w:rsidRPr="00991C0C">
        <w:rPr>
          <w:rFonts w:ascii="Calibri" w:hAnsi="Calibri" w:cs="Calibri"/>
        </w:rPr>
        <w:t>De minister van Volkshuisvesting en Ruimtelijke Ordening (VRO) heeft uw Kamer op 3 juni na de kabinetsval met een brief geïnformeerd dat zij het wetsvoorstel voor de huurbevriezing niet indient. De ingeboekte opbrengsten van de huurbevriezing, de inverdieneffecten op de huurtoeslag, zullen zich daarom niet realiseren. Deze opbrengsten kunnen derhalve ook niet worden ingezet voor het verhogen van de huurtoeslag, de zogenoemde boodschappenbonus. Ook vervalt de reservering voor investeringen in de sociale huur ter compensatie van de terugvallende huurinkomsten door de huurbevriezing van 1,1 miljard euro in de jaren 2026-2028. Per saldo is dit gedekt in de jaren t/m 2029. Structureel resteert een dekkingsopgave van 492 miljoen euro. Hiervoor zal dekking moeten worden gevonden.</w:t>
      </w:r>
    </w:p>
    <w:p w:rsidRPr="00991C0C" w:rsidR="009F7FB5" w:rsidP="009F7FB5" w:rsidRDefault="009F7FB5" w14:paraId="38A83187" w14:textId="77777777">
      <w:pPr>
        <w:rPr>
          <w:rFonts w:ascii="Calibri" w:hAnsi="Calibri" w:cs="Calibri"/>
        </w:rPr>
      </w:pPr>
    </w:p>
    <w:p w:rsidRPr="00991C0C" w:rsidR="009F7FB5" w:rsidP="009F7FB5" w:rsidRDefault="009F7FB5" w14:paraId="2780D85E" w14:textId="77777777">
      <w:pPr>
        <w:rPr>
          <w:rFonts w:ascii="Calibri" w:hAnsi="Calibri" w:cs="Calibri"/>
        </w:rPr>
      </w:pPr>
      <w:r w:rsidRPr="00991C0C">
        <w:rPr>
          <w:rFonts w:ascii="Calibri" w:hAnsi="Calibri" w:cs="Calibri"/>
        </w:rPr>
        <w:t xml:space="preserve">De budgettaire gevolgen worden geactualiseerd bij de Miljoenennota en zullen samen met eventuele bijstellingen van de concept Macro-Economische Verkenning worden verwerkt in de Suppletoire begroting September (2025) en de ontwerpbegroting (2026 en verder) van VRO. </w:t>
      </w:r>
    </w:p>
    <w:p w:rsidRPr="00991C0C" w:rsidR="009F7FB5" w:rsidP="009F7FB5" w:rsidRDefault="009F7FB5" w14:paraId="14F95D33" w14:textId="77777777">
      <w:pPr>
        <w:rPr>
          <w:rFonts w:ascii="Calibri" w:hAnsi="Calibri" w:cs="Calibri"/>
        </w:rPr>
      </w:pPr>
      <w:bookmarkStart w:name="_Hlk200614785" w:id="0"/>
    </w:p>
    <w:p w:rsidRPr="00991C0C" w:rsidR="009F7FB5" w:rsidP="009F7FB5" w:rsidRDefault="009F7FB5" w14:paraId="3D793935" w14:textId="77777777">
      <w:pPr>
        <w:rPr>
          <w:rFonts w:ascii="Calibri" w:hAnsi="Calibri" w:cs="Calibri"/>
        </w:rPr>
      </w:pPr>
      <w:r w:rsidRPr="00991C0C">
        <w:rPr>
          <w:rFonts w:ascii="Calibri" w:hAnsi="Calibri" w:cs="Calibri"/>
        </w:rPr>
        <w:t xml:space="preserve">Tabel 1. Budgettaire gevolgen van niet doorgaan voorstellen </w:t>
      </w:r>
      <w:bookmarkEnd w:id="0"/>
    </w:p>
    <w:tbl>
      <w:tblPr>
        <w:tblStyle w:val="Lijsttabel3-Accent4"/>
        <w:tblW w:w="9022" w:type="dxa"/>
        <w:tblInd w:w="-5"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4387"/>
        <w:gridCol w:w="772"/>
        <w:gridCol w:w="773"/>
        <w:gridCol w:w="772"/>
        <w:gridCol w:w="773"/>
        <w:gridCol w:w="772"/>
        <w:gridCol w:w="773"/>
      </w:tblGrid>
      <w:tr w:rsidRPr="00991C0C" w:rsidR="009F7FB5" w:rsidTr="00152A76" w14:paraId="20A04EC1" w14:textId="77777777">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4387" w:type="dxa"/>
            <w:shd w:val="clear" w:color="auto" w:fill="0070C0"/>
            <w:noWrap/>
            <w:hideMark/>
          </w:tcPr>
          <w:p w:rsidRPr="00991C0C" w:rsidR="009F7FB5" w:rsidP="00152A76" w:rsidRDefault="009F7FB5" w14:paraId="6E946B43" w14:textId="77777777">
            <w:pPr>
              <w:autoSpaceDN/>
              <w:textAlignment w:val="auto"/>
              <w:rPr>
                <w:rFonts w:ascii="Calibri" w:hAnsi="Calibri" w:cs="Calibri"/>
                <w:sz w:val="22"/>
                <w:szCs w:val="22"/>
              </w:rPr>
            </w:pPr>
            <w:bookmarkStart w:name="_Hlk200614778" w:id="1"/>
            <w:r w:rsidRPr="00991C0C">
              <w:rPr>
                <w:rFonts w:ascii="Calibri" w:hAnsi="Calibri" w:cs="Calibri"/>
                <w:sz w:val="22"/>
                <w:szCs w:val="22"/>
              </w:rPr>
              <w:t>In mln. euro (- is saldoverbeterend)</w:t>
            </w:r>
          </w:p>
        </w:tc>
        <w:tc>
          <w:tcPr>
            <w:tcW w:w="772" w:type="dxa"/>
            <w:shd w:val="clear" w:color="auto" w:fill="0070C0"/>
            <w:noWrap/>
            <w:hideMark/>
          </w:tcPr>
          <w:p w:rsidRPr="00991C0C" w:rsidR="009F7FB5" w:rsidP="00152A76" w:rsidRDefault="009F7FB5" w14:paraId="4EE3CE58" w14:textId="77777777">
            <w:pPr>
              <w:autoSpaceDN/>
              <w:jc w:val="righ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lang w:val="en-US"/>
              </w:rPr>
            </w:pPr>
            <w:r w:rsidRPr="00991C0C">
              <w:rPr>
                <w:rFonts w:ascii="Calibri" w:hAnsi="Calibri" w:cs="Calibri"/>
                <w:sz w:val="22"/>
                <w:szCs w:val="22"/>
                <w:lang w:val="en-US"/>
              </w:rPr>
              <w:t>2025</w:t>
            </w:r>
          </w:p>
        </w:tc>
        <w:tc>
          <w:tcPr>
            <w:tcW w:w="773" w:type="dxa"/>
            <w:shd w:val="clear" w:color="auto" w:fill="0070C0"/>
            <w:noWrap/>
            <w:hideMark/>
          </w:tcPr>
          <w:p w:rsidRPr="00991C0C" w:rsidR="009F7FB5" w:rsidP="00152A76" w:rsidRDefault="009F7FB5" w14:paraId="146FDA1E" w14:textId="77777777">
            <w:pPr>
              <w:autoSpaceDN/>
              <w:jc w:val="righ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lang w:val="en-US"/>
              </w:rPr>
            </w:pPr>
            <w:r w:rsidRPr="00991C0C">
              <w:rPr>
                <w:rFonts w:ascii="Calibri" w:hAnsi="Calibri" w:cs="Calibri"/>
                <w:sz w:val="22"/>
                <w:szCs w:val="22"/>
                <w:lang w:val="en-US"/>
              </w:rPr>
              <w:t>2026</w:t>
            </w:r>
          </w:p>
        </w:tc>
        <w:tc>
          <w:tcPr>
            <w:tcW w:w="772" w:type="dxa"/>
            <w:shd w:val="clear" w:color="auto" w:fill="0070C0"/>
            <w:noWrap/>
            <w:hideMark/>
          </w:tcPr>
          <w:p w:rsidRPr="00991C0C" w:rsidR="009F7FB5" w:rsidP="00152A76" w:rsidRDefault="009F7FB5" w14:paraId="220F63B4" w14:textId="77777777">
            <w:pPr>
              <w:autoSpaceDN/>
              <w:jc w:val="righ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lang w:val="en-US"/>
              </w:rPr>
            </w:pPr>
            <w:r w:rsidRPr="00991C0C">
              <w:rPr>
                <w:rFonts w:ascii="Calibri" w:hAnsi="Calibri" w:cs="Calibri"/>
                <w:sz w:val="22"/>
                <w:szCs w:val="22"/>
                <w:lang w:val="en-US"/>
              </w:rPr>
              <w:t>2027</w:t>
            </w:r>
          </w:p>
        </w:tc>
        <w:tc>
          <w:tcPr>
            <w:tcW w:w="773" w:type="dxa"/>
            <w:shd w:val="clear" w:color="auto" w:fill="0070C0"/>
            <w:noWrap/>
            <w:hideMark/>
          </w:tcPr>
          <w:p w:rsidRPr="00991C0C" w:rsidR="009F7FB5" w:rsidP="00152A76" w:rsidRDefault="009F7FB5" w14:paraId="4370A9B6" w14:textId="77777777">
            <w:pPr>
              <w:autoSpaceDN/>
              <w:jc w:val="righ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lang w:val="en-US"/>
              </w:rPr>
            </w:pPr>
            <w:r w:rsidRPr="00991C0C">
              <w:rPr>
                <w:rFonts w:ascii="Calibri" w:hAnsi="Calibri" w:cs="Calibri"/>
                <w:sz w:val="22"/>
                <w:szCs w:val="22"/>
                <w:lang w:val="en-US"/>
              </w:rPr>
              <w:t>2028</w:t>
            </w:r>
          </w:p>
        </w:tc>
        <w:tc>
          <w:tcPr>
            <w:tcW w:w="772" w:type="dxa"/>
            <w:shd w:val="clear" w:color="auto" w:fill="0070C0"/>
            <w:noWrap/>
            <w:hideMark/>
          </w:tcPr>
          <w:p w:rsidRPr="00991C0C" w:rsidR="009F7FB5" w:rsidP="00152A76" w:rsidRDefault="009F7FB5" w14:paraId="542B833B" w14:textId="77777777">
            <w:pPr>
              <w:autoSpaceDN/>
              <w:jc w:val="righ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lang w:val="en-US"/>
              </w:rPr>
            </w:pPr>
            <w:r w:rsidRPr="00991C0C">
              <w:rPr>
                <w:rFonts w:ascii="Calibri" w:hAnsi="Calibri" w:cs="Calibri"/>
                <w:sz w:val="22"/>
                <w:szCs w:val="22"/>
                <w:lang w:val="en-US"/>
              </w:rPr>
              <w:t>2029</w:t>
            </w:r>
          </w:p>
        </w:tc>
        <w:tc>
          <w:tcPr>
            <w:tcW w:w="773" w:type="dxa"/>
            <w:shd w:val="clear" w:color="auto" w:fill="0070C0"/>
            <w:noWrap/>
            <w:hideMark/>
          </w:tcPr>
          <w:p w:rsidRPr="00991C0C" w:rsidR="009F7FB5" w:rsidP="00152A76" w:rsidRDefault="009F7FB5" w14:paraId="24565FA7" w14:textId="77777777">
            <w:pPr>
              <w:autoSpaceDN/>
              <w:jc w:val="righ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lang w:val="en-US"/>
              </w:rPr>
            </w:pPr>
            <w:r w:rsidRPr="00991C0C">
              <w:rPr>
                <w:rFonts w:ascii="Calibri" w:hAnsi="Calibri" w:cs="Calibri"/>
                <w:sz w:val="22"/>
                <w:szCs w:val="22"/>
                <w:lang w:val="en-US"/>
              </w:rPr>
              <w:t>2030</w:t>
            </w:r>
          </w:p>
        </w:tc>
      </w:tr>
      <w:tr w:rsidRPr="00991C0C" w:rsidR="009F7FB5" w:rsidTr="00152A76" w14:paraId="42459F5F"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87" w:type="dxa"/>
            <w:tcBorders>
              <w:top w:val="none" w:color="auto" w:sz="0" w:space="0"/>
              <w:bottom w:val="none" w:color="auto" w:sz="0" w:space="0"/>
              <w:right w:val="none" w:color="auto" w:sz="0" w:space="0"/>
            </w:tcBorders>
            <w:shd w:val="clear" w:color="auto" w:fill="auto"/>
            <w:noWrap/>
            <w:hideMark/>
          </w:tcPr>
          <w:p w:rsidRPr="00991C0C" w:rsidR="009F7FB5" w:rsidP="00152A76" w:rsidRDefault="009F7FB5" w14:paraId="40FA07B9" w14:textId="77777777">
            <w:pPr>
              <w:autoSpaceDN/>
              <w:textAlignment w:val="auto"/>
              <w:rPr>
                <w:rFonts w:ascii="Calibri" w:hAnsi="Calibri" w:cs="Calibri"/>
                <w:b w:val="0"/>
                <w:bCs w:val="0"/>
                <w:sz w:val="22"/>
                <w:szCs w:val="22"/>
                <w:lang w:val="en-US"/>
              </w:rPr>
            </w:pPr>
            <w:r w:rsidRPr="00991C0C">
              <w:rPr>
                <w:rFonts w:ascii="Calibri" w:hAnsi="Calibri" w:cs="Calibri"/>
                <w:b w:val="0"/>
                <w:bCs w:val="0"/>
                <w:sz w:val="22"/>
                <w:szCs w:val="22"/>
                <w:lang w:val="en-US"/>
              </w:rPr>
              <w:t xml:space="preserve">Huurbevriezing (niet realiseren inverdieneffecten) </w:t>
            </w:r>
          </w:p>
        </w:tc>
        <w:tc>
          <w:tcPr>
            <w:tcW w:w="772" w:type="dxa"/>
            <w:tcBorders>
              <w:top w:val="none" w:color="auto" w:sz="0" w:space="0"/>
              <w:bottom w:val="none" w:color="auto" w:sz="0" w:space="0"/>
            </w:tcBorders>
            <w:shd w:val="clear" w:color="auto" w:fill="auto"/>
            <w:noWrap/>
            <w:hideMark/>
          </w:tcPr>
          <w:p w:rsidRPr="00991C0C" w:rsidR="009F7FB5" w:rsidP="00152A76" w:rsidRDefault="009F7FB5" w14:paraId="5307143B" w14:textId="77777777">
            <w:pPr>
              <w:autoSpaceDN/>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US"/>
              </w:rPr>
            </w:pPr>
            <w:r w:rsidRPr="00991C0C">
              <w:rPr>
                <w:rFonts w:ascii="Calibri" w:hAnsi="Calibri" w:cs="Calibri"/>
                <w:sz w:val="22"/>
                <w:szCs w:val="22"/>
                <w:lang w:val="en-US"/>
              </w:rPr>
              <w:t>135</w:t>
            </w:r>
          </w:p>
        </w:tc>
        <w:tc>
          <w:tcPr>
            <w:tcW w:w="773" w:type="dxa"/>
            <w:tcBorders>
              <w:top w:val="none" w:color="auto" w:sz="0" w:space="0"/>
              <w:bottom w:val="none" w:color="auto" w:sz="0" w:space="0"/>
            </w:tcBorders>
            <w:shd w:val="clear" w:color="auto" w:fill="auto"/>
            <w:noWrap/>
            <w:hideMark/>
          </w:tcPr>
          <w:p w:rsidRPr="00991C0C" w:rsidR="009F7FB5" w:rsidP="00152A76" w:rsidRDefault="009F7FB5" w14:paraId="519FF4F9" w14:textId="77777777">
            <w:pPr>
              <w:autoSpaceDN/>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US"/>
              </w:rPr>
            </w:pPr>
            <w:r w:rsidRPr="00991C0C">
              <w:rPr>
                <w:rFonts w:ascii="Calibri" w:hAnsi="Calibri" w:cs="Calibri"/>
                <w:sz w:val="22"/>
                <w:szCs w:val="22"/>
                <w:lang w:val="en-US"/>
              </w:rPr>
              <w:t>381</w:t>
            </w:r>
          </w:p>
        </w:tc>
        <w:tc>
          <w:tcPr>
            <w:tcW w:w="772" w:type="dxa"/>
            <w:tcBorders>
              <w:top w:val="none" w:color="auto" w:sz="0" w:space="0"/>
              <w:bottom w:val="none" w:color="auto" w:sz="0" w:space="0"/>
            </w:tcBorders>
            <w:shd w:val="clear" w:color="auto" w:fill="auto"/>
            <w:noWrap/>
            <w:hideMark/>
          </w:tcPr>
          <w:p w:rsidRPr="00991C0C" w:rsidR="009F7FB5" w:rsidP="00152A76" w:rsidRDefault="009F7FB5" w14:paraId="0085D09F" w14:textId="77777777">
            <w:pPr>
              <w:autoSpaceDN/>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US"/>
              </w:rPr>
            </w:pPr>
            <w:r w:rsidRPr="00991C0C">
              <w:rPr>
                <w:rFonts w:ascii="Calibri" w:hAnsi="Calibri" w:cs="Calibri"/>
                <w:sz w:val="22"/>
                <w:szCs w:val="22"/>
                <w:lang w:val="en-US"/>
              </w:rPr>
              <w:t>492</w:t>
            </w:r>
          </w:p>
        </w:tc>
        <w:tc>
          <w:tcPr>
            <w:tcW w:w="773" w:type="dxa"/>
            <w:tcBorders>
              <w:top w:val="none" w:color="auto" w:sz="0" w:space="0"/>
              <w:bottom w:val="none" w:color="auto" w:sz="0" w:space="0"/>
            </w:tcBorders>
            <w:shd w:val="clear" w:color="auto" w:fill="auto"/>
            <w:noWrap/>
            <w:hideMark/>
          </w:tcPr>
          <w:p w:rsidRPr="00991C0C" w:rsidR="009F7FB5" w:rsidP="00152A76" w:rsidRDefault="009F7FB5" w14:paraId="28A12746" w14:textId="77777777">
            <w:pPr>
              <w:autoSpaceDN/>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US"/>
              </w:rPr>
            </w:pPr>
            <w:r w:rsidRPr="00991C0C">
              <w:rPr>
                <w:rFonts w:ascii="Calibri" w:hAnsi="Calibri" w:cs="Calibri"/>
                <w:sz w:val="22"/>
                <w:szCs w:val="22"/>
                <w:lang w:val="en-US"/>
              </w:rPr>
              <w:t>492</w:t>
            </w:r>
          </w:p>
        </w:tc>
        <w:tc>
          <w:tcPr>
            <w:tcW w:w="772" w:type="dxa"/>
            <w:tcBorders>
              <w:top w:val="none" w:color="auto" w:sz="0" w:space="0"/>
              <w:bottom w:val="none" w:color="auto" w:sz="0" w:space="0"/>
            </w:tcBorders>
            <w:shd w:val="clear" w:color="auto" w:fill="auto"/>
            <w:noWrap/>
            <w:hideMark/>
          </w:tcPr>
          <w:p w:rsidRPr="00991C0C" w:rsidR="009F7FB5" w:rsidP="00152A76" w:rsidRDefault="009F7FB5" w14:paraId="496C7528" w14:textId="77777777">
            <w:pPr>
              <w:autoSpaceDN/>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US"/>
              </w:rPr>
            </w:pPr>
            <w:r w:rsidRPr="00991C0C">
              <w:rPr>
                <w:rFonts w:ascii="Calibri" w:hAnsi="Calibri" w:cs="Calibri"/>
                <w:sz w:val="22"/>
                <w:szCs w:val="22"/>
                <w:lang w:val="en-US"/>
              </w:rPr>
              <w:t>492</w:t>
            </w:r>
          </w:p>
        </w:tc>
        <w:tc>
          <w:tcPr>
            <w:tcW w:w="773" w:type="dxa"/>
            <w:tcBorders>
              <w:top w:val="none" w:color="auto" w:sz="0" w:space="0"/>
              <w:bottom w:val="none" w:color="auto" w:sz="0" w:space="0"/>
            </w:tcBorders>
            <w:shd w:val="clear" w:color="auto" w:fill="auto"/>
            <w:noWrap/>
            <w:hideMark/>
          </w:tcPr>
          <w:p w:rsidRPr="00991C0C" w:rsidR="009F7FB5" w:rsidP="00152A76" w:rsidRDefault="009F7FB5" w14:paraId="60D764DF" w14:textId="77777777">
            <w:pPr>
              <w:autoSpaceDN/>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US"/>
              </w:rPr>
            </w:pPr>
            <w:r w:rsidRPr="00991C0C">
              <w:rPr>
                <w:rFonts w:ascii="Calibri" w:hAnsi="Calibri" w:cs="Calibri"/>
                <w:sz w:val="22"/>
                <w:szCs w:val="22"/>
                <w:lang w:val="en-US"/>
              </w:rPr>
              <w:t>492</w:t>
            </w:r>
          </w:p>
        </w:tc>
      </w:tr>
      <w:tr w:rsidRPr="00991C0C" w:rsidR="009F7FB5" w:rsidTr="00152A76" w14:paraId="146A57D5" w14:textId="77777777">
        <w:trPr>
          <w:trHeight w:val="20"/>
        </w:trPr>
        <w:tc>
          <w:tcPr>
            <w:cnfStyle w:val="001000000000" w:firstRow="0" w:lastRow="0" w:firstColumn="1" w:lastColumn="0" w:oddVBand="0" w:evenVBand="0" w:oddHBand="0" w:evenHBand="0" w:firstRowFirstColumn="0" w:firstRowLastColumn="0" w:lastRowFirstColumn="0" w:lastRowLastColumn="0"/>
            <w:tcW w:w="4387" w:type="dxa"/>
            <w:tcBorders>
              <w:right w:val="none" w:color="auto" w:sz="0" w:space="0"/>
            </w:tcBorders>
            <w:shd w:val="clear" w:color="auto" w:fill="auto"/>
            <w:noWrap/>
            <w:hideMark/>
          </w:tcPr>
          <w:p w:rsidRPr="00991C0C" w:rsidR="009F7FB5" w:rsidP="00152A76" w:rsidRDefault="009F7FB5" w14:paraId="03FFC99F" w14:textId="77777777">
            <w:pPr>
              <w:autoSpaceDN/>
              <w:textAlignment w:val="auto"/>
              <w:rPr>
                <w:rFonts w:ascii="Calibri" w:hAnsi="Calibri" w:cs="Calibri"/>
                <w:b w:val="0"/>
                <w:bCs w:val="0"/>
                <w:sz w:val="22"/>
                <w:szCs w:val="22"/>
              </w:rPr>
            </w:pPr>
            <w:r w:rsidRPr="00991C0C">
              <w:rPr>
                <w:rFonts w:ascii="Calibri" w:hAnsi="Calibri" w:cs="Calibri"/>
                <w:b w:val="0"/>
                <w:bCs w:val="0"/>
                <w:sz w:val="22"/>
                <w:szCs w:val="22"/>
              </w:rPr>
              <w:t>Investeren sociale huur</w:t>
            </w:r>
          </w:p>
        </w:tc>
        <w:tc>
          <w:tcPr>
            <w:tcW w:w="772" w:type="dxa"/>
            <w:shd w:val="clear" w:color="auto" w:fill="auto"/>
            <w:noWrap/>
          </w:tcPr>
          <w:p w:rsidRPr="00991C0C" w:rsidR="009F7FB5" w:rsidP="00152A76" w:rsidRDefault="009F7FB5" w14:paraId="06E67E88" w14:textId="77777777">
            <w:pPr>
              <w:autoSpaceDN/>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i/>
                <w:iCs/>
                <w:sz w:val="22"/>
                <w:szCs w:val="22"/>
              </w:rPr>
            </w:pPr>
          </w:p>
        </w:tc>
        <w:tc>
          <w:tcPr>
            <w:tcW w:w="773" w:type="dxa"/>
            <w:shd w:val="clear" w:color="auto" w:fill="auto"/>
            <w:noWrap/>
            <w:hideMark/>
          </w:tcPr>
          <w:p w:rsidRPr="00991C0C" w:rsidR="009F7FB5" w:rsidP="00152A76" w:rsidRDefault="009F7FB5" w14:paraId="5390C97F" w14:textId="77777777">
            <w:pPr>
              <w:autoSpaceDN/>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91C0C">
              <w:rPr>
                <w:rFonts w:ascii="Calibri" w:hAnsi="Calibri" w:cs="Calibri"/>
                <w:sz w:val="22"/>
                <w:szCs w:val="22"/>
              </w:rPr>
              <w:t>-270</w:t>
            </w:r>
          </w:p>
        </w:tc>
        <w:tc>
          <w:tcPr>
            <w:tcW w:w="772" w:type="dxa"/>
            <w:shd w:val="clear" w:color="auto" w:fill="auto"/>
            <w:noWrap/>
            <w:hideMark/>
          </w:tcPr>
          <w:p w:rsidRPr="00991C0C" w:rsidR="009F7FB5" w:rsidP="00152A76" w:rsidRDefault="009F7FB5" w14:paraId="748EFFC6" w14:textId="77777777">
            <w:pPr>
              <w:autoSpaceDN/>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91C0C">
              <w:rPr>
                <w:rFonts w:ascii="Calibri" w:hAnsi="Calibri" w:cs="Calibri"/>
                <w:sz w:val="22"/>
                <w:szCs w:val="22"/>
              </w:rPr>
              <w:t>-405</w:t>
            </w:r>
          </w:p>
        </w:tc>
        <w:tc>
          <w:tcPr>
            <w:tcW w:w="773" w:type="dxa"/>
            <w:shd w:val="clear" w:color="auto" w:fill="auto"/>
            <w:noWrap/>
            <w:hideMark/>
          </w:tcPr>
          <w:p w:rsidRPr="00991C0C" w:rsidR="009F7FB5" w:rsidP="00152A76" w:rsidRDefault="009F7FB5" w14:paraId="2CF74BB0" w14:textId="77777777">
            <w:pPr>
              <w:autoSpaceDN/>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91C0C">
              <w:rPr>
                <w:rFonts w:ascii="Calibri" w:hAnsi="Calibri" w:cs="Calibri"/>
                <w:sz w:val="22"/>
                <w:szCs w:val="22"/>
              </w:rPr>
              <w:t>-405</w:t>
            </w:r>
          </w:p>
        </w:tc>
        <w:tc>
          <w:tcPr>
            <w:tcW w:w="772" w:type="dxa"/>
            <w:shd w:val="clear" w:color="auto" w:fill="auto"/>
            <w:noWrap/>
          </w:tcPr>
          <w:p w:rsidRPr="00991C0C" w:rsidR="009F7FB5" w:rsidP="00152A76" w:rsidRDefault="009F7FB5" w14:paraId="261F630D" w14:textId="77777777">
            <w:pPr>
              <w:autoSpaceDN/>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i/>
                <w:iCs/>
                <w:sz w:val="22"/>
                <w:szCs w:val="22"/>
              </w:rPr>
            </w:pPr>
          </w:p>
        </w:tc>
        <w:tc>
          <w:tcPr>
            <w:tcW w:w="773" w:type="dxa"/>
            <w:shd w:val="clear" w:color="auto" w:fill="auto"/>
            <w:noWrap/>
          </w:tcPr>
          <w:p w:rsidRPr="00991C0C" w:rsidR="009F7FB5" w:rsidP="00152A76" w:rsidRDefault="009F7FB5" w14:paraId="1D27A179" w14:textId="77777777">
            <w:pPr>
              <w:autoSpaceDN/>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i/>
                <w:iCs/>
                <w:sz w:val="22"/>
                <w:szCs w:val="22"/>
              </w:rPr>
            </w:pPr>
          </w:p>
        </w:tc>
      </w:tr>
      <w:tr w:rsidRPr="00991C0C" w:rsidR="009F7FB5" w:rsidTr="00152A76" w14:paraId="6E30C59F"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87" w:type="dxa"/>
            <w:tcBorders>
              <w:top w:val="none" w:color="auto" w:sz="0" w:space="0"/>
              <w:bottom w:val="none" w:color="auto" w:sz="0" w:space="0"/>
              <w:right w:val="none" w:color="auto" w:sz="0" w:space="0"/>
            </w:tcBorders>
            <w:shd w:val="clear" w:color="auto" w:fill="auto"/>
            <w:noWrap/>
          </w:tcPr>
          <w:p w:rsidRPr="00991C0C" w:rsidR="009F7FB5" w:rsidP="00152A76" w:rsidRDefault="009F7FB5" w14:paraId="4EB834AF" w14:textId="77777777">
            <w:pPr>
              <w:autoSpaceDN/>
              <w:textAlignment w:val="auto"/>
              <w:rPr>
                <w:rFonts w:ascii="Calibri" w:hAnsi="Calibri" w:cs="Calibri"/>
                <w:b w:val="0"/>
                <w:bCs w:val="0"/>
                <w:sz w:val="22"/>
                <w:szCs w:val="22"/>
              </w:rPr>
            </w:pPr>
            <w:r w:rsidRPr="00991C0C">
              <w:rPr>
                <w:rFonts w:ascii="Calibri" w:hAnsi="Calibri" w:cs="Calibri"/>
                <w:b w:val="0"/>
                <w:bCs w:val="0"/>
                <w:sz w:val="22"/>
                <w:szCs w:val="22"/>
              </w:rPr>
              <w:t>Verhogen huurtoeslag (Boodschappenbonus)</w:t>
            </w:r>
          </w:p>
        </w:tc>
        <w:tc>
          <w:tcPr>
            <w:tcW w:w="772" w:type="dxa"/>
            <w:tcBorders>
              <w:top w:val="none" w:color="auto" w:sz="0" w:space="0"/>
              <w:bottom w:val="none" w:color="auto" w:sz="0" w:space="0"/>
            </w:tcBorders>
            <w:shd w:val="clear" w:color="auto" w:fill="auto"/>
            <w:noWrap/>
          </w:tcPr>
          <w:p w:rsidRPr="00991C0C" w:rsidR="009F7FB5" w:rsidP="00152A76" w:rsidRDefault="009F7FB5" w14:paraId="0BCA0128" w14:textId="77777777">
            <w:pPr>
              <w:autoSpaceDN/>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91C0C">
              <w:rPr>
                <w:rFonts w:ascii="Calibri" w:hAnsi="Calibri" w:cs="Calibri"/>
                <w:sz w:val="22"/>
                <w:szCs w:val="22"/>
              </w:rPr>
              <w:t>-83</w:t>
            </w:r>
          </w:p>
        </w:tc>
        <w:tc>
          <w:tcPr>
            <w:tcW w:w="773" w:type="dxa"/>
            <w:tcBorders>
              <w:top w:val="none" w:color="auto" w:sz="0" w:space="0"/>
              <w:bottom w:val="none" w:color="auto" w:sz="0" w:space="0"/>
            </w:tcBorders>
            <w:shd w:val="clear" w:color="auto" w:fill="auto"/>
            <w:noWrap/>
          </w:tcPr>
          <w:p w:rsidRPr="00991C0C" w:rsidR="009F7FB5" w:rsidP="00152A76" w:rsidRDefault="009F7FB5" w14:paraId="5F9B1E5E" w14:textId="77777777">
            <w:pPr>
              <w:autoSpaceDN/>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91C0C">
              <w:rPr>
                <w:rFonts w:ascii="Calibri" w:hAnsi="Calibri" w:cs="Calibri"/>
                <w:sz w:val="22"/>
                <w:szCs w:val="22"/>
              </w:rPr>
              <w:t>-917</w:t>
            </w:r>
          </w:p>
        </w:tc>
        <w:tc>
          <w:tcPr>
            <w:tcW w:w="772" w:type="dxa"/>
            <w:tcBorders>
              <w:top w:val="none" w:color="auto" w:sz="0" w:space="0"/>
              <w:bottom w:val="none" w:color="auto" w:sz="0" w:space="0"/>
            </w:tcBorders>
            <w:shd w:val="clear" w:color="auto" w:fill="auto"/>
            <w:noWrap/>
          </w:tcPr>
          <w:p w:rsidRPr="00991C0C" w:rsidR="009F7FB5" w:rsidP="00152A76" w:rsidRDefault="009F7FB5" w14:paraId="5CE8D6E3" w14:textId="77777777">
            <w:pPr>
              <w:autoSpaceDN/>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c>
          <w:tcPr>
            <w:tcW w:w="773" w:type="dxa"/>
            <w:tcBorders>
              <w:top w:val="none" w:color="auto" w:sz="0" w:space="0"/>
              <w:bottom w:val="none" w:color="auto" w:sz="0" w:space="0"/>
            </w:tcBorders>
            <w:shd w:val="clear" w:color="auto" w:fill="auto"/>
            <w:noWrap/>
          </w:tcPr>
          <w:p w:rsidRPr="00991C0C" w:rsidR="009F7FB5" w:rsidP="00152A76" w:rsidRDefault="009F7FB5" w14:paraId="6B889B07" w14:textId="77777777">
            <w:pPr>
              <w:autoSpaceDN/>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c>
          <w:tcPr>
            <w:tcW w:w="772" w:type="dxa"/>
            <w:tcBorders>
              <w:top w:val="none" w:color="auto" w:sz="0" w:space="0"/>
              <w:bottom w:val="none" w:color="auto" w:sz="0" w:space="0"/>
            </w:tcBorders>
            <w:shd w:val="clear" w:color="auto" w:fill="auto"/>
            <w:noWrap/>
          </w:tcPr>
          <w:p w:rsidRPr="00991C0C" w:rsidR="009F7FB5" w:rsidP="00152A76" w:rsidRDefault="009F7FB5" w14:paraId="72B05034" w14:textId="77777777">
            <w:pPr>
              <w:autoSpaceDN/>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i/>
                <w:iCs/>
                <w:sz w:val="22"/>
                <w:szCs w:val="22"/>
              </w:rPr>
            </w:pPr>
          </w:p>
        </w:tc>
        <w:tc>
          <w:tcPr>
            <w:tcW w:w="773" w:type="dxa"/>
            <w:tcBorders>
              <w:top w:val="none" w:color="auto" w:sz="0" w:space="0"/>
              <w:bottom w:val="none" w:color="auto" w:sz="0" w:space="0"/>
            </w:tcBorders>
            <w:shd w:val="clear" w:color="auto" w:fill="auto"/>
            <w:noWrap/>
          </w:tcPr>
          <w:p w:rsidRPr="00991C0C" w:rsidR="009F7FB5" w:rsidP="00152A76" w:rsidRDefault="009F7FB5" w14:paraId="7101D40C" w14:textId="77777777">
            <w:pPr>
              <w:autoSpaceDN/>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i/>
                <w:iCs/>
                <w:sz w:val="22"/>
                <w:szCs w:val="22"/>
              </w:rPr>
            </w:pPr>
          </w:p>
        </w:tc>
      </w:tr>
      <w:tr w:rsidRPr="00991C0C" w:rsidR="009F7FB5" w:rsidTr="00152A76" w14:paraId="3DF0CD95" w14:textId="77777777">
        <w:trPr>
          <w:trHeight w:val="20"/>
        </w:trPr>
        <w:tc>
          <w:tcPr>
            <w:cnfStyle w:val="001000000000" w:firstRow="0" w:lastRow="0" w:firstColumn="1" w:lastColumn="0" w:oddVBand="0" w:evenVBand="0" w:oddHBand="0" w:evenHBand="0" w:firstRowFirstColumn="0" w:firstRowLastColumn="0" w:lastRowFirstColumn="0" w:lastRowLastColumn="0"/>
            <w:tcW w:w="4387" w:type="dxa"/>
            <w:tcBorders>
              <w:right w:val="none" w:color="auto" w:sz="0" w:space="0"/>
            </w:tcBorders>
            <w:shd w:val="clear" w:color="auto" w:fill="auto"/>
            <w:noWrap/>
          </w:tcPr>
          <w:p w:rsidRPr="00991C0C" w:rsidR="009F7FB5" w:rsidP="00152A76" w:rsidRDefault="009F7FB5" w14:paraId="601A48F0" w14:textId="77777777">
            <w:pPr>
              <w:autoSpaceDN/>
              <w:textAlignment w:val="auto"/>
              <w:rPr>
                <w:rFonts w:ascii="Calibri" w:hAnsi="Calibri" w:cs="Calibri"/>
                <w:sz w:val="22"/>
                <w:szCs w:val="22"/>
              </w:rPr>
            </w:pPr>
            <w:r w:rsidRPr="00991C0C">
              <w:rPr>
                <w:rFonts w:ascii="Calibri" w:hAnsi="Calibri" w:cs="Calibri"/>
                <w:sz w:val="22"/>
                <w:szCs w:val="22"/>
              </w:rPr>
              <w:t>Totaal</w:t>
            </w:r>
          </w:p>
        </w:tc>
        <w:tc>
          <w:tcPr>
            <w:tcW w:w="772" w:type="dxa"/>
            <w:shd w:val="clear" w:color="auto" w:fill="auto"/>
            <w:noWrap/>
          </w:tcPr>
          <w:p w:rsidRPr="00991C0C" w:rsidR="009F7FB5" w:rsidP="00152A76" w:rsidRDefault="009F7FB5" w14:paraId="6B6D19D8" w14:textId="77777777">
            <w:pPr>
              <w:autoSpaceDN/>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991C0C">
              <w:rPr>
                <w:rFonts w:ascii="Calibri" w:hAnsi="Calibri" w:cs="Calibri"/>
                <w:b/>
                <w:bCs/>
                <w:sz w:val="22"/>
                <w:szCs w:val="22"/>
              </w:rPr>
              <w:t>52</w:t>
            </w:r>
          </w:p>
        </w:tc>
        <w:tc>
          <w:tcPr>
            <w:tcW w:w="773" w:type="dxa"/>
            <w:shd w:val="clear" w:color="auto" w:fill="auto"/>
            <w:noWrap/>
          </w:tcPr>
          <w:p w:rsidRPr="00991C0C" w:rsidR="009F7FB5" w:rsidP="00152A76" w:rsidRDefault="009F7FB5" w14:paraId="53855A92" w14:textId="77777777">
            <w:pPr>
              <w:autoSpaceDN/>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991C0C">
              <w:rPr>
                <w:rFonts w:ascii="Calibri" w:hAnsi="Calibri" w:cs="Calibri"/>
                <w:b/>
                <w:bCs/>
                <w:sz w:val="22"/>
                <w:szCs w:val="22"/>
              </w:rPr>
              <w:t>-806</w:t>
            </w:r>
          </w:p>
        </w:tc>
        <w:tc>
          <w:tcPr>
            <w:tcW w:w="772" w:type="dxa"/>
            <w:shd w:val="clear" w:color="auto" w:fill="auto"/>
            <w:noWrap/>
          </w:tcPr>
          <w:p w:rsidRPr="00991C0C" w:rsidR="009F7FB5" w:rsidP="00152A76" w:rsidRDefault="009F7FB5" w14:paraId="3DF06A7B" w14:textId="77777777">
            <w:pPr>
              <w:tabs>
                <w:tab w:val="left" w:pos="195"/>
              </w:tabs>
              <w:autoSpaceDN/>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991C0C">
              <w:rPr>
                <w:rFonts w:ascii="Calibri" w:hAnsi="Calibri" w:cs="Calibri"/>
                <w:b/>
                <w:bCs/>
                <w:sz w:val="22"/>
                <w:szCs w:val="22"/>
              </w:rPr>
              <w:tab/>
              <w:t>87</w:t>
            </w:r>
          </w:p>
        </w:tc>
        <w:tc>
          <w:tcPr>
            <w:tcW w:w="773" w:type="dxa"/>
            <w:shd w:val="clear" w:color="auto" w:fill="auto"/>
            <w:noWrap/>
          </w:tcPr>
          <w:p w:rsidRPr="00991C0C" w:rsidR="009F7FB5" w:rsidP="00152A76" w:rsidRDefault="009F7FB5" w14:paraId="4B31C98C" w14:textId="77777777">
            <w:pPr>
              <w:autoSpaceDN/>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991C0C">
              <w:rPr>
                <w:rFonts w:ascii="Calibri" w:hAnsi="Calibri" w:cs="Calibri"/>
                <w:b/>
                <w:bCs/>
                <w:sz w:val="22"/>
                <w:szCs w:val="22"/>
              </w:rPr>
              <w:t>87</w:t>
            </w:r>
          </w:p>
        </w:tc>
        <w:tc>
          <w:tcPr>
            <w:tcW w:w="772" w:type="dxa"/>
            <w:shd w:val="clear" w:color="auto" w:fill="auto"/>
            <w:noWrap/>
          </w:tcPr>
          <w:p w:rsidRPr="00991C0C" w:rsidR="009F7FB5" w:rsidP="00152A76" w:rsidRDefault="009F7FB5" w14:paraId="500DEA08" w14:textId="77777777">
            <w:pPr>
              <w:autoSpaceDN/>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991C0C">
              <w:rPr>
                <w:rFonts w:ascii="Calibri" w:hAnsi="Calibri" w:cs="Calibri"/>
                <w:b/>
                <w:bCs/>
                <w:sz w:val="22"/>
                <w:szCs w:val="22"/>
              </w:rPr>
              <w:t>492</w:t>
            </w:r>
          </w:p>
        </w:tc>
        <w:tc>
          <w:tcPr>
            <w:tcW w:w="773" w:type="dxa"/>
            <w:shd w:val="clear" w:color="auto" w:fill="auto"/>
            <w:noWrap/>
          </w:tcPr>
          <w:p w:rsidRPr="00991C0C" w:rsidR="009F7FB5" w:rsidP="00152A76" w:rsidRDefault="009F7FB5" w14:paraId="40D81D82" w14:textId="77777777">
            <w:pPr>
              <w:autoSpaceDN/>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991C0C">
              <w:rPr>
                <w:rFonts w:ascii="Calibri" w:hAnsi="Calibri" w:cs="Calibri"/>
                <w:b/>
                <w:bCs/>
                <w:sz w:val="22"/>
                <w:szCs w:val="22"/>
              </w:rPr>
              <w:t>492</w:t>
            </w:r>
          </w:p>
        </w:tc>
      </w:tr>
      <w:bookmarkEnd w:id="1"/>
    </w:tbl>
    <w:p w:rsidRPr="00991C0C" w:rsidR="009F7FB5" w:rsidP="009F7FB5" w:rsidRDefault="009F7FB5" w14:paraId="5A0BA04C" w14:textId="77777777">
      <w:pPr>
        <w:rPr>
          <w:rFonts w:ascii="Calibri" w:hAnsi="Calibri" w:cs="Calibri"/>
        </w:rPr>
      </w:pPr>
    </w:p>
    <w:p w:rsidRPr="00991C0C" w:rsidR="009F7FB5" w:rsidP="009F7FB5" w:rsidRDefault="009F7FB5" w14:paraId="0B117547" w14:textId="77777777">
      <w:pPr>
        <w:rPr>
          <w:rFonts w:ascii="Calibri" w:hAnsi="Calibri" w:cs="Calibri"/>
        </w:rPr>
      </w:pPr>
      <w:r w:rsidRPr="00991C0C">
        <w:rPr>
          <w:rFonts w:ascii="Calibri" w:hAnsi="Calibri" w:cs="Calibri"/>
        </w:rPr>
        <w:t>Er zijn geen andere onderwerpen waarvoor de suppletoire begrotingen moeten worden gewijzigd.</w:t>
      </w:r>
    </w:p>
    <w:p w:rsidRPr="00991C0C" w:rsidR="009F7FB5" w:rsidP="009F7FB5" w:rsidRDefault="009F7FB5" w14:paraId="37CCED53" w14:textId="77777777">
      <w:pPr>
        <w:rPr>
          <w:rFonts w:ascii="Calibri" w:hAnsi="Calibri" w:cs="Calibri"/>
        </w:rPr>
      </w:pPr>
    </w:p>
    <w:p w:rsidRPr="00991C0C" w:rsidR="009F7FB5" w:rsidP="009F7FB5" w:rsidRDefault="009F7FB5" w14:paraId="211A8754" w14:textId="77777777">
      <w:pPr>
        <w:rPr>
          <w:rFonts w:ascii="Calibri" w:hAnsi="Calibri" w:cs="Calibri"/>
        </w:rPr>
      </w:pPr>
      <w:r w:rsidRPr="00991C0C">
        <w:rPr>
          <w:rFonts w:ascii="Calibri" w:hAnsi="Calibri" w:cs="Calibri"/>
        </w:rPr>
        <w:lastRenderedPageBreak/>
        <w:t>Daarnaast heeft de Tweede Kamer recent een motie aangenomen die niet is voorzien van deugdelijke dekking. Deze motie Dijk</w:t>
      </w:r>
      <w:r w:rsidRPr="00991C0C">
        <w:rPr>
          <w:rStyle w:val="Voetnootmarkering"/>
          <w:rFonts w:ascii="Calibri" w:hAnsi="Calibri" w:cs="Calibri"/>
        </w:rPr>
        <w:footnoteReference w:id="1"/>
      </w:r>
      <w:r w:rsidRPr="00991C0C">
        <w:rPr>
          <w:rFonts w:ascii="Calibri" w:hAnsi="Calibri" w:cs="Calibri"/>
        </w:rPr>
        <w:t xml:space="preserve"> verzoekt om bezuinigingen in de zorg te schrappen zonder aan te geven waar de dekking vandaan komt. Dit telt op tot een ongedekte rekening van structureel 3,1 miljard euro. Dergelijke moties kunnen alleen uitgevoerd worden indien hier dekking tegenover staat.</w:t>
      </w:r>
    </w:p>
    <w:p w:rsidRPr="00991C0C" w:rsidR="009F7FB5" w:rsidP="009F7FB5" w:rsidRDefault="009F7FB5" w14:paraId="034108B9" w14:textId="77777777">
      <w:pPr>
        <w:rPr>
          <w:rFonts w:ascii="Calibri" w:hAnsi="Calibri" w:cs="Calibri"/>
        </w:rPr>
      </w:pPr>
    </w:p>
    <w:p w:rsidRPr="00991C0C" w:rsidR="00991C0C" w:rsidP="00991C0C" w:rsidRDefault="00991C0C" w14:paraId="065DEB48" w14:textId="44E2BF66">
      <w:pPr>
        <w:pStyle w:val="Geenafstand"/>
        <w:rPr>
          <w:rFonts w:ascii="Calibri" w:hAnsi="Calibri" w:cs="Calibri"/>
        </w:rPr>
      </w:pPr>
      <w:r w:rsidRPr="00991C0C">
        <w:rPr>
          <w:rFonts w:ascii="Calibri" w:hAnsi="Calibri" w:cs="Calibri"/>
        </w:rPr>
        <w:t>De minister van Financiën,</w:t>
      </w:r>
      <w:r w:rsidRPr="00991C0C">
        <w:rPr>
          <w:rFonts w:ascii="Calibri" w:hAnsi="Calibri" w:cs="Calibri"/>
        </w:rPr>
        <w:br/>
        <w:t>E. Heinen</w:t>
      </w:r>
    </w:p>
    <w:p w:rsidRPr="00991C0C" w:rsidR="00E6311E" w:rsidRDefault="00E6311E" w14:paraId="029562A5" w14:textId="77777777">
      <w:pPr>
        <w:rPr>
          <w:rFonts w:ascii="Calibri" w:hAnsi="Calibri" w:cs="Calibri"/>
        </w:rPr>
      </w:pPr>
    </w:p>
    <w:sectPr w:rsidRPr="00991C0C" w:rsidR="00E6311E" w:rsidSect="009F7FB5">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A1379" w14:textId="77777777" w:rsidR="009F7FB5" w:rsidRDefault="009F7FB5" w:rsidP="009F7FB5">
      <w:pPr>
        <w:spacing w:after="0" w:line="240" w:lineRule="auto"/>
      </w:pPr>
      <w:r>
        <w:separator/>
      </w:r>
    </w:p>
  </w:endnote>
  <w:endnote w:type="continuationSeparator" w:id="0">
    <w:p w14:paraId="18841204" w14:textId="77777777" w:rsidR="009F7FB5" w:rsidRDefault="009F7FB5" w:rsidP="009F7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F3424" w14:textId="77777777" w:rsidR="009F7FB5" w:rsidRPr="009F7FB5" w:rsidRDefault="009F7FB5" w:rsidP="009F7FB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0E18C" w14:textId="77777777" w:rsidR="009F7FB5" w:rsidRPr="009F7FB5" w:rsidRDefault="009F7FB5" w:rsidP="009F7FB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08D55" w14:textId="77777777" w:rsidR="009F7FB5" w:rsidRPr="009F7FB5" w:rsidRDefault="009F7FB5" w:rsidP="009F7F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B19AA" w14:textId="77777777" w:rsidR="009F7FB5" w:rsidRDefault="009F7FB5" w:rsidP="009F7FB5">
      <w:pPr>
        <w:spacing w:after="0" w:line="240" w:lineRule="auto"/>
      </w:pPr>
      <w:r>
        <w:separator/>
      </w:r>
    </w:p>
  </w:footnote>
  <w:footnote w:type="continuationSeparator" w:id="0">
    <w:p w14:paraId="537599EF" w14:textId="77777777" w:rsidR="009F7FB5" w:rsidRDefault="009F7FB5" w:rsidP="009F7FB5">
      <w:pPr>
        <w:spacing w:after="0" w:line="240" w:lineRule="auto"/>
      </w:pPr>
      <w:r>
        <w:continuationSeparator/>
      </w:r>
    </w:p>
  </w:footnote>
  <w:footnote w:id="1">
    <w:p w14:paraId="44C67FDB" w14:textId="162D8CF3" w:rsidR="009F7FB5" w:rsidRPr="00991C0C" w:rsidRDefault="009F7FB5" w:rsidP="009F7FB5">
      <w:pPr>
        <w:pStyle w:val="Voetnoottekst"/>
        <w:rPr>
          <w:rFonts w:ascii="Calibri" w:hAnsi="Calibri" w:cs="Calibri"/>
        </w:rPr>
      </w:pPr>
      <w:r w:rsidRPr="00991C0C">
        <w:rPr>
          <w:rStyle w:val="Voetnootmarkering"/>
          <w:rFonts w:ascii="Calibri" w:hAnsi="Calibri" w:cs="Calibri"/>
        </w:rPr>
        <w:footnoteRef/>
      </w:r>
      <w:r w:rsidRPr="00991C0C">
        <w:rPr>
          <w:rFonts w:ascii="Calibri" w:hAnsi="Calibri" w:cs="Calibri"/>
        </w:rPr>
        <w:t xml:space="preserve"> Kamerstuk 36 760, nr.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28C0A" w14:textId="77777777" w:rsidR="009F7FB5" w:rsidRPr="009F7FB5" w:rsidRDefault="009F7FB5" w:rsidP="009F7FB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2845A" w14:textId="77777777" w:rsidR="009F7FB5" w:rsidRPr="009F7FB5" w:rsidRDefault="009F7FB5" w:rsidP="009F7FB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BA6B5" w14:textId="77777777" w:rsidR="009F7FB5" w:rsidRPr="009F7FB5" w:rsidRDefault="009F7FB5" w:rsidP="009F7FB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B5"/>
    <w:rsid w:val="0025703A"/>
    <w:rsid w:val="00492B07"/>
    <w:rsid w:val="009767F9"/>
    <w:rsid w:val="00991C0C"/>
    <w:rsid w:val="009F7FB5"/>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E41A6"/>
  <w15:chartTrackingRefBased/>
  <w15:docId w15:val="{14D82E66-C679-4918-AA14-22C9EBEE9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7F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F7F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F7FB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F7FB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F7FB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F7FB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7FB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7FB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7FB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7FB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F7FB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F7FB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F7FB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F7FB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F7FB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7FB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7FB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7FB5"/>
    <w:rPr>
      <w:rFonts w:eastAsiaTheme="majorEastAsia" w:cstheme="majorBidi"/>
      <w:color w:val="272727" w:themeColor="text1" w:themeTint="D8"/>
    </w:rPr>
  </w:style>
  <w:style w:type="paragraph" w:styleId="Titel">
    <w:name w:val="Title"/>
    <w:basedOn w:val="Standaard"/>
    <w:next w:val="Standaard"/>
    <w:link w:val="TitelChar"/>
    <w:uiPriority w:val="10"/>
    <w:qFormat/>
    <w:rsid w:val="009F7F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7FB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7FB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7FB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7FB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7FB5"/>
    <w:rPr>
      <w:i/>
      <w:iCs/>
      <w:color w:val="404040" w:themeColor="text1" w:themeTint="BF"/>
    </w:rPr>
  </w:style>
  <w:style w:type="paragraph" w:styleId="Lijstalinea">
    <w:name w:val="List Paragraph"/>
    <w:basedOn w:val="Standaard"/>
    <w:uiPriority w:val="34"/>
    <w:qFormat/>
    <w:rsid w:val="009F7FB5"/>
    <w:pPr>
      <w:ind w:left="720"/>
      <w:contextualSpacing/>
    </w:pPr>
  </w:style>
  <w:style w:type="character" w:styleId="Intensievebenadrukking">
    <w:name w:val="Intense Emphasis"/>
    <w:basedOn w:val="Standaardalinea-lettertype"/>
    <w:uiPriority w:val="21"/>
    <w:qFormat/>
    <w:rsid w:val="009F7FB5"/>
    <w:rPr>
      <w:i/>
      <w:iCs/>
      <w:color w:val="0F4761" w:themeColor="accent1" w:themeShade="BF"/>
    </w:rPr>
  </w:style>
  <w:style w:type="paragraph" w:styleId="Duidelijkcitaat">
    <w:name w:val="Intense Quote"/>
    <w:basedOn w:val="Standaard"/>
    <w:next w:val="Standaard"/>
    <w:link w:val="DuidelijkcitaatChar"/>
    <w:uiPriority w:val="30"/>
    <w:qFormat/>
    <w:rsid w:val="009F7F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F7FB5"/>
    <w:rPr>
      <w:i/>
      <w:iCs/>
      <w:color w:val="0F4761" w:themeColor="accent1" w:themeShade="BF"/>
    </w:rPr>
  </w:style>
  <w:style w:type="character" w:styleId="Intensieveverwijzing">
    <w:name w:val="Intense Reference"/>
    <w:basedOn w:val="Standaardalinea-lettertype"/>
    <w:uiPriority w:val="32"/>
    <w:qFormat/>
    <w:rsid w:val="009F7FB5"/>
    <w:rPr>
      <w:b/>
      <w:bCs/>
      <w:smallCaps/>
      <w:color w:val="0F4761" w:themeColor="accent1" w:themeShade="BF"/>
      <w:spacing w:val="5"/>
    </w:rPr>
  </w:style>
  <w:style w:type="paragraph" w:customStyle="1" w:styleId="StandaardSlotzin">
    <w:name w:val="Standaard_Slotzin"/>
    <w:basedOn w:val="Standaard"/>
    <w:next w:val="Standaard"/>
    <w:rsid w:val="009F7FB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9F7FB5"/>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9F7FB5"/>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bodytekst">
    <w:name w:val="Witregel W1 (bodytekst)"/>
    <w:basedOn w:val="Standaard"/>
    <w:next w:val="Standaard"/>
    <w:rsid w:val="009F7FB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table" w:styleId="Lijsttabel3-Accent4">
    <w:name w:val="List Table 3 Accent 4"/>
    <w:basedOn w:val="Standaardtabel"/>
    <w:uiPriority w:val="48"/>
    <w:rsid w:val="009F7FB5"/>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paragraph" w:styleId="Voetnoottekst">
    <w:name w:val="footnote text"/>
    <w:basedOn w:val="Standaard"/>
    <w:link w:val="VoetnoottekstChar"/>
    <w:uiPriority w:val="99"/>
    <w:semiHidden/>
    <w:unhideWhenUsed/>
    <w:rsid w:val="009F7FB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F7FB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F7FB5"/>
    <w:rPr>
      <w:vertAlign w:val="superscript"/>
    </w:rPr>
  </w:style>
  <w:style w:type="paragraph" w:styleId="Koptekst">
    <w:name w:val="header"/>
    <w:basedOn w:val="Standaard"/>
    <w:link w:val="KoptekstChar"/>
    <w:uiPriority w:val="99"/>
    <w:unhideWhenUsed/>
    <w:rsid w:val="009F7F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F7FB5"/>
  </w:style>
  <w:style w:type="paragraph" w:styleId="Voettekst">
    <w:name w:val="footer"/>
    <w:basedOn w:val="Standaard"/>
    <w:link w:val="VoettekstChar"/>
    <w:uiPriority w:val="99"/>
    <w:unhideWhenUsed/>
    <w:rsid w:val="009F7F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F7FB5"/>
  </w:style>
  <w:style w:type="paragraph" w:styleId="Geenafstand">
    <w:name w:val="No Spacing"/>
    <w:uiPriority w:val="1"/>
    <w:qFormat/>
    <w:rsid w:val="00991C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345</ap:Words>
  <ap:Characters>1899</ap:Characters>
  <ap:DocSecurity>0</ap:DocSecurity>
  <ap:Lines>15</ap:Lines>
  <ap:Paragraphs>4</ap:Paragraphs>
  <ap:ScaleCrop>false</ap:ScaleCrop>
  <ap:LinksUpToDate>false</ap:LinksUpToDate>
  <ap:CharactersWithSpaces>2240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2025-06-20T08:04:00.0000000Z</dcterms:created>
  <dcterms:modified xsi:type="dcterms:W3CDTF">2025-06-20T08:04:00.0000000Z</dcterms:modified>
  <version/>
  <category/>
</coreProperties>
</file>