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65" w:rsidRDefault="00BA7265" w14:paraId="4B094AA8" w14:textId="77777777">
      <w:pPr>
        <w:pStyle w:val="WitregelW1bodytekst"/>
      </w:pPr>
      <w:bookmarkStart w:name="_GoBack" w:id="0"/>
      <w:bookmarkEnd w:id="0"/>
    </w:p>
    <w:p w:rsidR="00AE2461" w:rsidRDefault="00AE2461" w14:paraId="2E1D5DD2" w14:textId="1CE652F5">
      <w:pPr>
        <w:pStyle w:val="WitregelW1bodytekst"/>
      </w:pPr>
      <w:r>
        <w:t>Geachte voorzitter,</w:t>
      </w:r>
    </w:p>
    <w:p w:rsidR="00AE2461" w:rsidRDefault="00AE2461" w14:paraId="4FC48410" w14:textId="77777777">
      <w:pPr>
        <w:pStyle w:val="WitregelW1bodytekst"/>
      </w:pPr>
    </w:p>
    <w:p w:rsidR="00C15FB5" w:rsidP="00BA7265" w:rsidRDefault="00C15FB5" w14:paraId="7CC2AB84" w14:textId="77777777"/>
    <w:p w:rsidR="00F84B8B" w:rsidP="00BA7265" w:rsidRDefault="00BA7265" w14:paraId="3E2E7094" w14:textId="476EB280">
      <w:r>
        <w:t xml:space="preserve">Op 23 mei zijn door de leden Rajkowski en </w:t>
      </w:r>
      <w:r w:rsidR="005B3538">
        <w:t xml:space="preserve">Veltman (VVD) </w:t>
      </w:r>
      <w:r>
        <w:t xml:space="preserve">vragen gesteld </w:t>
      </w:r>
      <w:r w:rsidRPr="00F84B8B" w:rsidR="00F84B8B">
        <w:t>over</w:t>
      </w:r>
      <w:r w:rsidR="00F84B8B">
        <w:t xml:space="preserve"> </w:t>
      </w:r>
      <w:r>
        <w:t xml:space="preserve">het bericht ‘Arriva: 92 procent van boetes voor zwartrijden van en naar azc Ter Apel niet betaald’ (uw kenmerk: </w:t>
      </w:r>
      <w:r w:rsidRPr="00BA7265">
        <w:t>2025Z10406</w:t>
      </w:r>
      <w:r>
        <w:t xml:space="preserve">). Deze vragen </w:t>
      </w:r>
      <w:r w:rsidRPr="00F84B8B" w:rsidR="00F84B8B">
        <w:t xml:space="preserve">kunnen tot mijn spijt niet binnen de </w:t>
      </w:r>
      <w:r>
        <w:t xml:space="preserve">termijn van drie weken worden beantwoord. </w:t>
      </w:r>
    </w:p>
    <w:p w:rsidR="00F84B8B" w:rsidRDefault="00F84B8B" w14:paraId="52028A07" w14:textId="77777777">
      <w:pPr>
        <w:pStyle w:val="WitregelW1bodytekst"/>
      </w:pPr>
    </w:p>
    <w:p w:rsidR="005D57CA" w:rsidRDefault="00F84B8B" w14:paraId="76AA139D" w14:textId="46BFA7D4">
      <w:pPr>
        <w:pStyle w:val="WitregelW1bodytekst"/>
      </w:pPr>
      <w:r w:rsidRPr="00F84B8B">
        <w:t xml:space="preserve">De reden van het uitstel is dat de beantwoording van deze vragen meer tijd vergt, omdat de inhoud hiervan </w:t>
      </w:r>
      <w:r w:rsidR="00AE2461">
        <w:t>(</w:t>
      </w:r>
      <w:r>
        <w:t>inter</w:t>
      </w:r>
      <w:r w:rsidR="00AE2461">
        <w:t>-)</w:t>
      </w:r>
      <w:r>
        <w:t>departementaal</w:t>
      </w:r>
      <w:r w:rsidR="0009229D">
        <w:t xml:space="preserve"> </w:t>
      </w:r>
      <w:r w:rsidR="005B3538">
        <w:t xml:space="preserve">en met </w:t>
      </w:r>
      <w:r w:rsidR="00BA7265">
        <w:t>Arriva</w:t>
      </w:r>
      <w:r w:rsidR="005B3538">
        <w:t xml:space="preserve"> </w:t>
      </w:r>
      <w:r w:rsidRPr="00F84B8B">
        <w:t>afgestemd dient te worden. Ik zal u zo spoedig mogelijk de antwoorden op de Kamervragen doen toekomen.</w:t>
      </w:r>
    </w:p>
    <w:p w:rsidR="005D57CA" w:rsidRDefault="00AE2461" w14:paraId="75BF6B50" w14:textId="77777777">
      <w:pPr>
        <w:pStyle w:val="Slotzin"/>
      </w:pPr>
      <w:r>
        <w:t>Hoogachtend,</w:t>
      </w:r>
    </w:p>
    <w:p w:rsidR="006253DA" w:rsidP="006253DA" w:rsidRDefault="006253DA" w14:paraId="426D49A0" w14:textId="77777777"/>
    <w:p w:rsidR="00C15FB5" w:rsidP="006253DA" w:rsidRDefault="00C15FB5" w14:paraId="3DC1F6B2" w14:textId="77777777"/>
    <w:p w:rsidR="00C15FB5" w:rsidP="006253DA" w:rsidRDefault="00C15FB5" w14:paraId="0DFD94EC" w14:textId="21B1A946">
      <w:r>
        <w:t>DE MINISTER VAN INFRASTRUCTUUR EN WATERSTAAT a.i.,</w:t>
      </w:r>
    </w:p>
    <w:p w:rsidR="00C15FB5" w:rsidP="006253DA" w:rsidRDefault="00C15FB5" w14:paraId="1D1507E2" w14:textId="77777777"/>
    <w:p w:rsidR="00C15FB5" w:rsidP="006253DA" w:rsidRDefault="00C15FB5" w14:paraId="789A72EF" w14:textId="77777777"/>
    <w:p w:rsidR="00C15FB5" w:rsidP="006253DA" w:rsidRDefault="00C15FB5" w14:paraId="017F3ECF" w14:textId="77777777"/>
    <w:p w:rsidR="00C15FB5" w:rsidP="006253DA" w:rsidRDefault="00C15FB5" w14:paraId="57D25B56" w14:textId="77777777"/>
    <w:p w:rsidR="00C15FB5" w:rsidP="006253DA" w:rsidRDefault="00C15FB5" w14:paraId="6F9D177C" w14:textId="77777777"/>
    <w:p w:rsidRPr="006253DA" w:rsidR="00C15FB5" w:rsidP="006253DA" w:rsidRDefault="00C15FB5" w14:paraId="685377C6" w14:textId="2EC37856">
      <w:r>
        <w:t>Sophie Hermans</w:t>
      </w:r>
    </w:p>
    <w:p w:rsidRPr="006253DA" w:rsidR="006253DA" w:rsidP="006253DA" w:rsidRDefault="006253DA" w14:paraId="3D69A3F6" w14:textId="77777777"/>
    <w:p w:rsidRPr="006253DA" w:rsidR="006253DA" w:rsidP="006253DA" w:rsidRDefault="006253DA" w14:paraId="3070AF19" w14:textId="77777777"/>
    <w:p w:rsidRPr="006253DA" w:rsidR="006253DA" w:rsidP="006253DA" w:rsidRDefault="006253DA" w14:paraId="30711A0C" w14:textId="77777777"/>
    <w:p w:rsidRPr="006253DA" w:rsidR="006253DA" w:rsidP="006253DA" w:rsidRDefault="006253DA" w14:paraId="091044F7" w14:textId="77777777"/>
    <w:p w:rsidRPr="006253DA" w:rsidR="006253DA" w:rsidP="006253DA" w:rsidRDefault="006253DA" w14:paraId="38B228A7" w14:textId="77777777"/>
    <w:p w:rsidRPr="006253DA" w:rsidR="006253DA" w:rsidP="006253DA" w:rsidRDefault="006253DA" w14:paraId="78197117" w14:textId="77777777"/>
    <w:p w:rsidRPr="006253DA" w:rsidR="006253DA" w:rsidP="006253DA" w:rsidRDefault="006253DA" w14:paraId="41048A03" w14:textId="77777777"/>
    <w:p w:rsidRPr="006253DA" w:rsidR="006253DA" w:rsidP="006253DA" w:rsidRDefault="006253DA" w14:paraId="43BFB4A5" w14:textId="77777777"/>
    <w:p w:rsidR="006253DA" w:rsidP="006253DA" w:rsidRDefault="006253DA" w14:paraId="12D770A4" w14:textId="77777777"/>
    <w:p w:rsidRPr="006253DA" w:rsidR="006253DA" w:rsidP="006253DA" w:rsidRDefault="006253DA" w14:paraId="67D572F2" w14:textId="02A7AC06">
      <w:pPr>
        <w:tabs>
          <w:tab w:val="left" w:pos="4800"/>
        </w:tabs>
      </w:pPr>
      <w:r>
        <w:tab/>
      </w:r>
    </w:p>
    <w:sectPr w:rsidRPr="006253DA" w:rsidR="00625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54EB" w14:textId="77777777" w:rsidR="0061075F" w:rsidRDefault="0061075F">
      <w:pPr>
        <w:spacing w:line="240" w:lineRule="auto"/>
      </w:pPr>
      <w:r>
        <w:separator/>
      </w:r>
    </w:p>
  </w:endnote>
  <w:endnote w:type="continuationSeparator" w:id="0">
    <w:p w14:paraId="6E955C14" w14:textId="77777777" w:rsidR="0061075F" w:rsidRDefault="00610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E4FE6" w14:textId="77777777" w:rsidR="00C15FB5" w:rsidRDefault="00C15F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77A08" w14:textId="77777777" w:rsidR="00C15FB5" w:rsidRDefault="00C15F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7942" w14:textId="77777777" w:rsidR="00C15FB5" w:rsidRDefault="00C15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6AC11" w14:textId="77777777" w:rsidR="0061075F" w:rsidRDefault="0061075F">
      <w:pPr>
        <w:spacing w:line="240" w:lineRule="auto"/>
      </w:pPr>
      <w:r>
        <w:separator/>
      </w:r>
    </w:p>
  </w:footnote>
  <w:footnote w:type="continuationSeparator" w:id="0">
    <w:p w14:paraId="068998F9" w14:textId="77777777" w:rsidR="0061075F" w:rsidRDefault="00610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D642" w14:textId="77777777" w:rsidR="00C15FB5" w:rsidRDefault="00C15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87C0" w14:textId="77777777" w:rsidR="005D57CA" w:rsidRDefault="00AE2461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9D6C016" wp14:editId="6E940659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FA7B8" w14:textId="77777777" w:rsidR="005D57CA" w:rsidRDefault="00AE246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D6C01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55FA7B8" w14:textId="77777777" w:rsidR="005D57CA" w:rsidRDefault="00AE246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FC475EC" wp14:editId="6EECC6A8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AFC8C" w14:textId="30BC129D" w:rsidR="005D57CA" w:rsidRDefault="00AE24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7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4B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475E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91AFC8C" w14:textId="30BC129D" w:rsidR="005D57CA" w:rsidRDefault="00AE24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7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4B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C8E18C4" wp14:editId="4258C2E3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0E93A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E18C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1C0E93A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395455" wp14:editId="4C6520DD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80001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9545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6880001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F1E1" w14:textId="77777777" w:rsidR="005D57CA" w:rsidRDefault="00AE246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AA8BE9" wp14:editId="4FC64A6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5A8DD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AA8BE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EF5A8DD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52031D3" wp14:editId="3F2423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A0510" w14:textId="0567D3FC" w:rsidR="005D57CA" w:rsidRDefault="00AE24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02F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02F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031D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39A0510" w14:textId="0567D3FC" w:rsidR="005D57CA" w:rsidRDefault="00AE24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02F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02F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8663FAD" wp14:editId="35A5B0E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38C3D" w14:textId="77777777" w:rsidR="005D57CA" w:rsidRDefault="00AE246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5E7C266" w14:textId="77777777" w:rsidR="005D57CA" w:rsidRDefault="005D57CA">
                          <w:pPr>
                            <w:pStyle w:val="WitregelW1"/>
                          </w:pPr>
                        </w:p>
                        <w:p w14:paraId="77198C68" w14:textId="77777777" w:rsidR="005D57CA" w:rsidRDefault="00AE246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A2C6B51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51DCDE2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3700734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BD14741" w14:textId="77777777" w:rsidR="005D57CA" w:rsidRPr="00F84B8B" w:rsidRDefault="005D57C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6A78200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332F75D" w14:textId="77777777" w:rsidR="005D57CA" w:rsidRDefault="00AE2461" w:rsidP="00753F71">
                          <w:pPr>
                            <w:pStyle w:val="Afzendgegevens"/>
                            <w:spacing w:line="240" w:lineRule="auto"/>
                          </w:pPr>
                          <w:r>
                            <w:t>F   070-456 1111</w:t>
                          </w:r>
                        </w:p>
                        <w:p w14:paraId="403B79D8" w14:textId="77777777" w:rsidR="00A70386" w:rsidRDefault="00A70386" w:rsidP="00753F71">
                          <w:pPr>
                            <w:spacing w:line="240" w:lineRule="auto"/>
                          </w:pPr>
                        </w:p>
                        <w:p w14:paraId="4DDA4D03" w14:textId="78BA8788" w:rsidR="00A70386" w:rsidRPr="00A70386" w:rsidRDefault="00BA7265" w:rsidP="00753F71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A70386" w:rsidRPr="00A7038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4A94B25F" w14:textId="661EEA93" w:rsidR="00A70386" w:rsidRDefault="00A70386" w:rsidP="00753F7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70386">
                            <w:rPr>
                              <w:sz w:val="13"/>
                              <w:szCs w:val="13"/>
                            </w:rPr>
                            <w:t>IENW/BSK-2025/</w:t>
                          </w:r>
                          <w:r w:rsidR="00A26DB2">
                            <w:rPr>
                              <w:sz w:val="13"/>
                              <w:szCs w:val="13"/>
                            </w:rPr>
                            <w:t>136656</w:t>
                          </w:r>
                        </w:p>
                        <w:p w14:paraId="2461C77E" w14:textId="77777777" w:rsidR="00BA7265" w:rsidRDefault="00BA7265" w:rsidP="00753F7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59DF7B9" w14:textId="6EE360D5" w:rsidR="00BA7265" w:rsidRPr="00BA7265" w:rsidRDefault="00BA7265" w:rsidP="00753F71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  <w:r w:rsidRPr="00BA726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ab/>
                          </w:r>
                        </w:p>
                        <w:p w14:paraId="1FC6B4F9" w14:textId="383546A1" w:rsidR="00BA7265" w:rsidRPr="00BA7265" w:rsidRDefault="00BA7265" w:rsidP="00753F7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BA7265">
                            <w:rPr>
                              <w:sz w:val="13"/>
                              <w:szCs w:val="13"/>
                            </w:rPr>
                            <w:t>2025Z10406</w:t>
                          </w:r>
                        </w:p>
                        <w:p w14:paraId="7E89DA5E" w14:textId="77777777" w:rsidR="00A70386" w:rsidRPr="00A70386" w:rsidRDefault="00A70386" w:rsidP="00753F7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0D925A1" w14:textId="4526BD84" w:rsidR="00A70386" w:rsidRPr="00A70386" w:rsidRDefault="00A70386" w:rsidP="00753F71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7038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65D99BB" w14:textId="3FDF589A" w:rsidR="00A70386" w:rsidRPr="00A70386" w:rsidRDefault="00A70386" w:rsidP="00753F71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A7038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63FA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1C38C3D" w14:textId="77777777" w:rsidR="005D57CA" w:rsidRDefault="00AE246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5E7C266" w14:textId="77777777" w:rsidR="005D57CA" w:rsidRDefault="005D57CA">
                    <w:pPr>
                      <w:pStyle w:val="WitregelW1"/>
                    </w:pPr>
                  </w:p>
                  <w:p w14:paraId="77198C68" w14:textId="77777777" w:rsidR="005D57CA" w:rsidRDefault="00AE2461">
                    <w:pPr>
                      <w:pStyle w:val="Afzendgegevens"/>
                    </w:pPr>
                    <w:r>
                      <w:t>Rijnstraat 8</w:t>
                    </w:r>
                  </w:p>
                  <w:p w14:paraId="2A2C6B51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2515 XP  Den Haag</w:t>
                    </w:r>
                  </w:p>
                  <w:p w14:paraId="051DCDE2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Postbus 20901</w:t>
                    </w:r>
                  </w:p>
                  <w:p w14:paraId="63700734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2500 EX Den Haag</w:t>
                    </w:r>
                  </w:p>
                  <w:p w14:paraId="5BD14741" w14:textId="77777777" w:rsidR="005D57CA" w:rsidRPr="00F84B8B" w:rsidRDefault="005D57C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6A78200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T   070-456 0000</w:t>
                    </w:r>
                  </w:p>
                  <w:p w14:paraId="6332F75D" w14:textId="77777777" w:rsidR="005D57CA" w:rsidRDefault="00AE2461" w:rsidP="00753F71">
                    <w:pPr>
                      <w:pStyle w:val="Afzendgegevens"/>
                      <w:spacing w:line="240" w:lineRule="auto"/>
                    </w:pPr>
                    <w:r>
                      <w:t>F   070-456 1111</w:t>
                    </w:r>
                  </w:p>
                  <w:p w14:paraId="403B79D8" w14:textId="77777777" w:rsidR="00A70386" w:rsidRDefault="00A70386" w:rsidP="00753F71">
                    <w:pPr>
                      <w:spacing w:line="240" w:lineRule="auto"/>
                    </w:pPr>
                  </w:p>
                  <w:p w14:paraId="4DDA4D03" w14:textId="78BA8788" w:rsidR="00A70386" w:rsidRPr="00A70386" w:rsidRDefault="00BA7265" w:rsidP="00753F71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A70386" w:rsidRPr="00A70386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4A94B25F" w14:textId="661EEA93" w:rsidR="00A70386" w:rsidRDefault="00A70386" w:rsidP="00753F7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70386">
                      <w:rPr>
                        <w:sz w:val="13"/>
                        <w:szCs w:val="13"/>
                      </w:rPr>
                      <w:t>IENW/BSK-2025/</w:t>
                    </w:r>
                    <w:r w:rsidR="00A26DB2">
                      <w:rPr>
                        <w:sz w:val="13"/>
                        <w:szCs w:val="13"/>
                      </w:rPr>
                      <w:t>136656</w:t>
                    </w:r>
                  </w:p>
                  <w:p w14:paraId="2461C77E" w14:textId="77777777" w:rsidR="00BA7265" w:rsidRDefault="00BA7265" w:rsidP="00753F7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259DF7B9" w14:textId="6EE360D5" w:rsidR="00BA7265" w:rsidRPr="00BA7265" w:rsidRDefault="00BA7265" w:rsidP="00753F71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  <w:r w:rsidRPr="00BA7265">
                      <w:rPr>
                        <w:b/>
                        <w:bCs/>
                        <w:sz w:val="13"/>
                        <w:szCs w:val="13"/>
                      </w:rPr>
                      <w:tab/>
                    </w:r>
                  </w:p>
                  <w:p w14:paraId="1FC6B4F9" w14:textId="383546A1" w:rsidR="00BA7265" w:rsidRPr="00BA7265" w:rsidRDefault="00BA7265" w:rsidP="00753F7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BA7265">
                      <w:rPr>
                        <w:sz w:val="13"/>
                        <w:szCs w:val="13"/>
                      </w:rPr>
                      <w:t>2025Z10406</w:t>
                    </w:r>
                  </w:p>
                  <w:p w14:paraId="7E89DA5E" w14:textId="77777777" w:rsidR="00A70386" w:rsidRPr="00A70386" w:rsidRDefault="00A70386" w:rsidP="00753F7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40D925A1" w14:textId="4526BD84" w:rsidR="00A70386" w:rsidRPr="00A70386" w:rsidRDefault="00A70386" w:rsidP="00753F71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7038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65D99BB" w14:textId="3FDF589A" w:rsidR="00A70386" w:rsidRPr="00A70386" w:rsidRDefault="00A70386" w:rsidP="00753F71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A7038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7F8A32" wp14:editId="27E56D9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8AD3B" w14:textId="77777777" w:rsidR="005D57CA" w:rsidRDefault="00AE24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B00D21" wp14:editId="5EF483C7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F8A32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E78AD3B" w14:textId="77777777" w:rsidR="005D57CA" w:rsidRDefault="00AE24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B00D21" wp14:editId="5EF483C7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7A91F81" wp14:editId="1E2A6A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35201" w14:textId="77777777" w:rsidR="005D57CA" w:rsidRDefault="00AE24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5704C7F" wp14:editId="203390D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91F8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1A35201" w14:textId="77777777" w:rsidR="005D57CA" w:rsidRDefault="00AE24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5704C7F" wp14:editId="203390D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C5063F6" wp14:editId="1317A94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46D8C" w14:textId="77777777" w:rsidR="005D57CA" w:rsidRDefault="00AE246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063F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BD46D8C" w14:textId="77777777" w:rsidR="005D57CA" w:rsidRDefault="00AE246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C54177" wp14:editId="636D28B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18B77" w14:textId="1F76994C" w:rsidR="005D57CA" w:rsidRDefault="00AE246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5417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EC18B77" w14:textId="1F76994C" w:rsidR="005D57CA" w:rsidRDefault="00AE246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BF5D40" wp14:editId="7D861BD2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105275" cy="79057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90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D57CA" w14:paraId="5A2CD1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DB64B0" w14:textId="77777777" w:rsidR="005D57CA" w:rsidRDefault="005D57CA"/>
                            </w:tc>
                            <w:tc>
                              <w:tcPr>
                                <w:tcW w:w="5400" w:type="dxa"/>
                              </w:tcPr>
                              <w:p w14:paraId="0BB281DE" w14:textId="77777777" w:rsidR="005D57CA" w:rsidRDefault="005D57CA"/>
                            </w:tc>
                          </w:tr>
                          <w:tr w:rsidR="005D57CA" w14:paraId="2A9F5B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6F0482" w14:textId="77777777" w:rsidR="005D57CA" w:rsidRDefault="00AE24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0CA840" w14:textId="394B7D5D" w:rsidR="005D57CA" w:rsidRDefault="00753F71">
                                <w:r>
                                  <w:t>13 juni 2025</w:t>
                                </w:r>
                              </w:p>
                            </w:tc>
                          </w:tr>
                          <w:tr w:rsidR="005D57CA" w14:paraId="0D19D0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85CC1D" w14:textId="77777777" w:rsidR="005D57CA" w:rsidRDefault="00AE24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B5E3CD" w14:textId="60835CAC" w:rsidR="00F84B8B" w:rsidRDefault="00DF43D1" w:rsidP="00F84B8B">
                                <w:r>
                                  <w:t xml:space="preserve">Uitstel </w:t>
                                </w:r>
                                <w:r w:rsidR="00BA7265">
                                  <w:t>beantwoording vragen VVD over</w:t>
                                </w:r>
                                <w:r w:rsidR="00BA7265" w:rsidRPr="003068ED">
                                  <w:t xml:space="preserve"> </w:t>
                                </w:r>
                                <w:r w:rsidR="00BA7265">
                                  <w:t>het bericht ‘Arriva: 92 procent van boetes voor zwartrijden van en naar azc Ter Apel niet betaald.’</w:t>
                                </w:r>
                              </w:p>
                              <w:p w14:paraId="2DF4381F" w14:textId="66F0F095" w:rsidR="005D57CA" w:rsidRDefault="005D57CA"/>
                            </w:tc>
                          </w:tr>
                          <w:tr w:rsidR="005D57CA" w14:paraId="3BB70E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721CB9" w14:textId="77777777" w:rsidR="005D57CA" w:rsidRDefault="005D57CA"/>
                            </w:tc>
                            <w:tc>
                              <w:tcPr>
                                <w:tcW w:w="5400" w:type="dxa"/>
                              </w:tcPr>
                              <w:p w14:paraId="5EC4B741" w14:textId="77777777" w:rsidR="005D57CA" w:rsidRDefault="005D57CA"/>
                            </w:tc>
                          </w:tr>
                        </w:tbl>
                        <w:p w14:paraId="78B364AA" w14:textId="77777777" w:rsidR="00A30BE1" w:rsidRDefault="00A30BE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F5D40" id="7266255e-823c-11ee-8554-0242ac120003" o:spid="_x0000_s1037" type="#_x0000_t202" style="position:absolute;margin-left:79.5pt;margin-top:286.45pt;width:323.25pt;height:62.25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D57CA" w14:paraId="5A2CD1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DB64B0" w14:textId="77777777" w:rsidR="005D57CA" w:rsidRDefault="005D57CA"/>
                      </w:tc>
                      <w:tc>
                        <w:tcPr>
                          <w:tcW w:w="5400" w:type="dxa"/>
                        </w:tcPr>
                        <w:p w14:paraId="0BB281DE" w14:textId="77777777" w:rsidR="005D57CA" w:rsidRDefault="005D57CA"/>
                      </w:tc>
                    </w:tr>
                    <w:tr w:rsidR="005D57CA" w14:paraId="2A9F5B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6F0482" w14:textId="77777777" w:rsidR="005D57CA" w:rsidRDefault="00AE246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0CA840" w14:textId="394B7D5D" w:rsidR="005D57CA" w:rsidRDefault="00753F71">
                          <w:r>
                            <w:t>13 juni 2025</w:t>
                          </w:r>
                        </w:p>
                      </w:tc>
                    </w:tr>
                    <w:tr w:rsidR="005D57CA" w14:paraId="0D19D0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85CC1D" w14:textId="77777777" w:rsidR="005D57CA" w:rsidRDefault="00AE246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B5E3CD" w14:textId="60835CAC" w:rsidR="00F84B8B" w:rsidRDefault="00DF43D1" w:rsidP="00F84B8B">
                          <w:r>
                            <w:t xml:space="preserve">Uitstel </w:t>
                          </w:r>
                          <w:r w:rsidR="00BA7265">
                            <w:t>beantwoording vragen VVD over</w:t>
                          </w:r>
                          <w:r w:rsidR="00BA7265" w:rsidRPr="003068ED">
                            <w:t xml:space="preserve"> </w:t>
                          </w:r>
                          <w:r w:rsidR="00BA7265">
                            <w:t>het bericht ‘Arriva: 92 procent van boetes voor zwartrijden van en naar azc Ter Apel niet betaald.’</w:t>
                          </w:r>
                        </w:p>
                        <w:p w14:paraId="2DF4381F" w14:textId="66F0F095" w:rsidR="005D57CA" w:rsidRDefault="005D57CA"/>
                      </w:tc>
                    </w:tr>
                    <w:tr w:rsidR="005D57CA" w14:paraId="3BB70E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721CB9" w14:textId="77777777" w:rsidR="005D57CA" w:rsidRDefault="005D57CA"/>
                      </w:tc>
                      <w:tc>
                        <w:tcPr>
                          <w:tcW w:w="5400" w:type="dxa"/>
                        </w:tcPr>
                        <w:p w14:paraId="5EC4B741" w14:textId="77777777" w:rsidR="005D57CA" w:rsidRDefault="005D57CA"/>
                      </w:tc>
                    </w:tr>
                  </w:tbl>
                  <w:p w14:paraId="78B364AA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0DFE853" wp14:editId="48E0711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A9D1E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FE85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DFA9D1E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B157D"/>
    <w:multiLevelType w:val="multilevel"/>
    <w:tmpl w:val="99E7467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3BB62C"/>
    <w:multiLevelType w:val="multilevel"/>
    <w:tmpl w:val="FED5E72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83EC7F3"/>
    <w:multiLevelType w:val="multilevel"/>
    <w:tmpl w:val="091D4AC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280BD1F"/>
    <w:multiLevelType w:val="multilevel"/>
    <w:tmpl w:val="FA3176A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367612"/>
    <w:multiLevelType w:val="multilevel"/>
    <w:tmpl w:val="A4F0074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A4720B8"/>
    <w:multiLevelType w:val="multilevel"/>
    <w:tmpl w:val="5A0E038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A2DFA604"/>
    <w:multiLevelType w:val="multilevel"/>
    <w:tmpl w:val="19548D0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741449"/>
    <w:multiLevelType w:val="multilevel"/>
    <w:tmpl w:val="5B2B314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442B40"/>
    <w:multiLevelType w:val="multilevel"/>
    <w:tmpl w:val="E1F8879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4B42B44"/>
    <w:multiLevelType w:val="multilevel"/>
    <w:tmpl w:val="E516D90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5792D07"/>
    <w:multiLevelType w:val="multilevel"/>
    <w:tmpl w:val="83AEDF8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6F8DABD"/>
    <w:multiLevelType w:val="multilevel"/>
    <w:tmpl w:val="FB78647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09F0A6"/>
    <w:multiLevelType w:val="multilevel"/>
    <w:tmpl w:val="802403C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75D1E0"/>
    <w:multiLevelType w:val="multilevel"/>
    <w:tmpl w:val="99A5074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3D943"/>
    <w:multiLevelType w:val="multilevel"/>
    <w:tmpl w:val="1DE151F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E1DE306"/>
    <w:multiLevelType w:val="multilevel"/>
    <w:tmpl w:val="8D9E520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3F7B70"/>
    <w:multiLevelType w:val="multilevel"/>
    <w:tmpl w:val="B1341BA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58E3FD"/>
    <w:multiLevelType w:val="multilevel"/>
    <w:tmpl w:val="AB429D3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80E5EB"/>
    <w:multiLevelType w:val="multilevel"/>
    <w:tmpl w:val="531D07D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60DF6F"/>
    <w:multiLevelType w:val="multilevel"/>
    <w:tmpl w:val="B4033F0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11E86A"/>
    <w:multiLevelType w:val="multilevel"/>
    <w:tmpl w:val="8D2F072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2FD2C2"/>
    <w:multiLevelType w:val="multilevel"/>
    <w:tmpl w:val="C2931A0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1C54E6"/>
    <w:multiLevelType w:val="multilevel"/>
    <w:tmpl w:val="299A70F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19"/>
  </w:num>
  <w:num w:numId="9">
    <w:abstractNumId w:val="18"/>
  </w:num>
  <w:num w:numId="10">
    <w:abstractNumId w:val="8"/>
  </w:num>
  <w:num w:numId="11">
    <w:abstractNumId w:val="22"/>
  </w:num>
  <w:num w:numId="12">
    <w:abstractNumId w:val="14"/>
  </w:num>
  <w:num w:numId="13">
    <w:abstractNumId w:val="17"/>
  </w:num>
  <w:num w:numId="14">
    <w:abstractNumId w:val="11"/>
  </w:num>
  <w:num w:numId="15">
    <w:abstractNumId w:val="7"/>
  </w:num>
  <w:num w:numId="16">
    <w:abstractNumId w:val="15"/>
  </w:num>
  <w:num w:numId="17">
    <w:abstractNumId w:val="2"/>
  </w:num>
  <w:num w:numId="18">
    <w:abstractNumId w:val="0"/>
  </w:num>
  <w:num w:numId="19">
    <w:abstractNumId w:val="9"/>
  </w:num>
  <w:num w:numId="20">
    <w:abstractNumId w:val="10"/>
  </w:num>
  <w:num w:numId="21">
    <w:abstractNumId w:val="1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8B"/>
    <w:rsid w:val="00016F9E"/>
    <w:rsid w:val="0009229D"/>
    <w:rsid w:val="000F7F9F"/>
    <w:rsid w:val="00102BFC"/>
    <w:rsid w:val="001C0AA6"/>
    <w:rsid w:val="002619B9"/>
    <w:rsid w:val="00302F8F"/>
    <w:rsid w:val="003246FF"/>
    <w:rsid w:val="003749B0"/>
    <w:rsid w:val="00464730"/>
    <w:rsid w:val="005700D1"/>
    <w:rsid w:val="00571995"/>
    <w:rsid w:val="005B3538"/>
    <w:rsid w:val="005D57CA"/>
    <w:rsid w:val="0061075F"/>
    <w:rsid w:val="006253DA"/>
    <w:rsid w:val="006A406A"/>
    <w:rsid w:val="00753F71"/>
    <w:rsid w:val="007B6C6E"/>
    <w:rsid w:val="00807D7C"/>
    <w:rsid w:val="008E65C4"/>
    <w:rsid w:val="0092407C"/>
    <w:rsid w:val="009718CB"/>
    <w:rsid w:val="00A26DB2"/>
    <w:rsid w:val="00A30BE1"/>
    <w:rsid w:val="00A70386"/>
    <w:rsid w:val="00AD50B8"/>
    <w:rsid w:val="00AE2461"/>
    <w:rsid w:val="00BA7265"/>
    <w:rsid w:val="00C15FB5"/>
    <w:rsid w:val="00CF7509"/>
    <w:rsid w:val="00DF43D1"/>
    <w:rsid w:val="00E37F2C"/>
    <w:rsid w:val="00E50B53"/>
    <w:rsid w:val="00E7104C"/>
    <w:rsid w:val="00EA5A3C"/>
    <w:rsid w:val="00F84B8B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A4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84B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B8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4B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B8B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7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265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26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Vragen</vt:lpstr>
    </vt:vector>
  </ap:TitlesOfParts>
  <ap:LinksUpToDate>false</ap:LinksUpToDate>
  <ap:CharactersWithSpaces>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2025-06-13T14:45:00.0000000Z</dcterms:created>
  <dcterms:modified xsi:type="dcterms:W3CDTF">2025-06-13T14:45:00.0000000Z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Vragen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 Schimmel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