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179C" w:rsidR="00467EF1" w:rsidP="00467EF1" w:rsidRDefault="00467EF1" w14:paraId="768BB54B" w14:textId="7C0404CA">
      <w:pPr>
        <w:pStyle w:val="Heading1"/>
        <w:spacing w:after="0" w:line="360" w:lineRule="auto"/>
        <w:rPr>
          <w:rFonts w:ascii="Verdana" w:hAnsi="Verdana"/>
          <w:color w:val="auto"/>
          <w:sz w:val="18"/>
          <w:szCs w:val="18"/>
        </w:rPr>
      </w:pPr>
      <w:bookmarkStart w:name="_Hlk199930240" w:id="0"/>
      <w:r w:rsidRPr="008A179C">
        <w:rPr>
          <w:rFonts w:ascii="Verdana" w:hAnsi="Verdana"/>
          <w:b/>
          <w:bCs/>
          <w:color w:val="auto"/>
          <w:sz w:val="18"/>
          <w:szCs w:val="18"/>
        </w:rPr>
        <w:t>Fiche</w:t>
      </w:r>
      <w:r w:rsidR="000B6C2C">
        <w:rPr>
          <w:rFonts w:ascii="Verdana" w:hAnsi="Verdana"/>
          <w:b/>
          <w:bCs/>
          <w:color w:val="auto"/>
          <w:sz w:val="18"/>
          <w:szCs w:val="18"/>
        </w:rPr>
        <w:t xml:space="preserve"> 1</w:t>
      </w:r>
      <w:r w:rsidRPr="008A179C">
        <w:rPr>
          <w:rFonts w:ascii="Verdana" w:hAnsi="Verdana"/>
          <w:b/>
          <w:bCs/>
          <w:color w:val="auto"/>
          <w:sz w:val="18"/>
          <w:szCs w:val="18"/>
        </w:rPr>
        <w:t xml:space="preserve">: Aanbeveling onderhandelingsrichtsnoeren </w:t>
      </w:r>
      <w:r w:rsidR="00F859D3">
        <w:rPr>
          <w:rFonts w:ascii="Verdana" w:hAnsi="Verdana"/>
          <w:b/>
          <w:bCs/>
          <w:color w:val="auto"/>
          <w:sz w:val="18"/>
          <w:szCs w:val="18"/>
        </w:rPr>
        <w:t xml:space="preserve">handelsakkoorden tussen de </w:t>
      </w:r>
      <w:r w:rsidRPr="008A179C">
        <w:rPr>
          <w:rFonts w:ascii="Verdana" w:hAnsi="Verdana"/>
          <w:b/>
          <w:bCs/>
          <w:color w:val="auto"/>
          <w:sz w:val="18"/>
          <w:szCs w:val="18"/>
        </w:rPr>
        <w:t>EU</w:t>
      </w:r>
      <w:r w:rsidR="00F859D3">
        <w:rPr>
          <w:rFonts w:ascii="Verdana" w:hAnsi="Verdana"/>
          <w:b/>
          <w:bCs/>
          <w:color w:val="auto"/>
          <w:sz w:val="18"/>
          <w:szCs w:val="18"/>
        </w:rPr>
        <w:t xml:space="preserve"> en de</w:t>
      </w:r>
      <w:r w:rsidR="00623DD0">
        <w:rPr>
          <w:rFonts w:ascii="Verdana" w:hAnsi="Verdana"/>
          <w:b/>
          <w:bCs/>
          <w:color w:val="auto"/>
          <w:sz w:val="18"/>
          <w:szCs w:val="18"/>
        </w:rPr>
        <w:t xml:space="preserve"> Raad voor</w:t>
      </w:r>
      <w:r w:rsidR="00F859D3">
        <w:rPr>
          <w:rFonts w:ascii="Verdana" w:hAnsi="Verdana"/>
          <w:b/>
          <w:bCs/>
          <w:color w:val="auto"/>
          <w:sz w:val="18"/>
          <w:szCs w:val="18"/>
        </w:rPr>
        <w:t xml:space="preserve"> Samenwerking voor Arabische Golfstaten en respectievelijke lidstaten </w:t>
      </w:r>
    </w:p>
    <w:p w:rsidRPr="0064352A" w:rsidR="00467EF1" w:rsidP="00467EF1" w:rsidRDefault="00467EF1" w14:paraId="68B6F5C1" w14:textId="77777777">
      <w:pPr>
        <w:spacing w:line="360" w:lineRule="auto"/>
        <w:rPr>
          <w:rFonts w:ascii="Verdana" w:hAnsi="Verdana"/>
          <w:b/>
          <w:sz w:val="18"/>
          <w:szCs w:val="18"/>
          <w:u w:val="single"/>
        </w:rPr>
      </w:pPr>
    </w:p>
    <w:p w:rsidRPr="000B5647" w:rsidR="000B6C2C" w:rsidP="000B5647" w:rsidRDefault="00467EF1" w14:paraId="645F21FD" w14:textId="7B62FE2C">
      <w:pPr>
        <w:numPr>
          <w:ilvl w:val="0"/>
          <w:numId w:val="2"/>
        </w:numPr>
        <w:spacing w:line="360" w:lineRule="auto"/>
        <w:rPr>
          <w:rFonts w:ascii="Verdana" w:hAnsi="Verdana"/>
          <w:b/>
          <w:sz w:val="18"/>
          <w:szCs w:val="18"/>
        </w:rPr>
      </w:pPr>
      <w:r w:rsidRPr="004B4F56">
        <w:rPr>
          <w:rFonts w:ascii="Verdana" w:hAnsi="Verdana"/>
          <w:b/>
          <w:bCs/>
          <w:sz w:val="18"/>
          <w:szCs w:val="18"/>
        </w:rPr>
        <w:t>Algemene gegevens</w:t>
      </w:r>
    </w:p>
    <w:p w:rsidRPr="0083456E" w:rsidR="00467EF1" w:rsidP="00467EF1" w:rsidRDefault="00467EF1" w14:paraId="464520B8" w14:textId="77777777">
      <w:pPr>
        <w:numPr>
          <w:ilvl w:val="0"/>
          <w:numId w:val="3"/>
        </w:numPr>
        <w:spacing w:line="360" w:lineRule="auto"/>
        <w:rPr>
          <w:rFonts w:ascii="Verdana" w:hAnsi="Verdana"/>
          <w:i/>
          <w:sz w:val="18"/>
          <w:szCs w:val="18"/>
        </w:rPr>
      </w:pPr>
      <w:r w:rsidRPr="40F846D0">
        <w:rPr>
          <w:rFonts w:ascii="Verdana" w:hAnsi="Verdana"/>
          <w:i/>
          <w:iCs/>
          <w:sz w:val="18"/>
          <w:szCs w:val="18"/>
        </w:rPr>
        <w:t>Titel voorstel</w:t>
      </w:r>
    </w:p>
    <w:p w:rsidR="00467EF1" w:rsidP="00467EF1" w:rsidRDefault="00467EF1" w14:paraId="65051E37" w14:textId="77777777">
      <w:pPr>
        <w:spacing w:line="360" w:lineRule="auto"/>
        <w:ind w:left="360"/>
        <w:rPr>
          <w:rFonts w:ascii="Verdana" w:hAnsi="Verdana"/>
          <w:sz w:val="18"/>
          <w:szCs w:val="18"/>
        </w:rPr>
      </w:pPr>
      <w:r w:rsidRPr="00E24933">
        <w:rPr>
          <w:rFonts w:ascii="Verdana" w:hAnsi="Verdana"/>
          <w:sz w:val="18"/>
          <w:szCs w:val="18"/>
        </w:rPr>
        <w:t>Aanbeveling voor een besluit van de Raad betreffende nieuwe onderhandelingsrichtsnoeren voor een regionale vrijhandelsovereenkomst en bilaterale vrijhandelsovereenkomsten met de landen van de Raad voor Samenwerking van de Arabische Golfstaten en respectievelijk het Koninkrijk Bahrein, de Staat Koeweit, het Sultanaat Oman, de Staat Qatar, het Koninkrijk Saudi-Arabië en de Staat van de Verenigde Arabische Emiraten</w:t>
      </w:r>
    </w:p>
    <w:p w:rsidRPr="00E24933" w:rsidR="000B6C2C" w:rsidP="00467EF1" w:rsidRDefault="000B6C2C" w14:paraId="0A261F17" w14:textId="77777777">
      <w:pPr>
        <w:spacing w:line="360" w:lineRule="auto"/>
        <w:ind w:left="360"/>
        <w:rPr>
          <w:rFonts w:ascii="Verdana" w:hAnsi="Verdana"/>
          <w:sz w:val="18"/>
          <w:szCs w:val="18"/>
        </w:rPr>
      </w:pPr>
    </w:p>
    <w:p w:rsidRPr="0083456E" w:rsidR="00467EF1" w:rsidP="00467EF1" w:rsidRDefault="00467EF1" w14:paraId="106508FD" w14:textId="77777777">
      <w:pPr>
        <w:numPr>
          <w:ilvl w:val="0"/>
          <w:numId w:val="3"/>
        </w:numPr>
        <w:spacing w:line="360" w:lineRule="auto"/>
        <w:rPr>
          <w:rFonts w:ascii="Verdana" w:hAnsi="Verdana"/>
          <w:i/>
          <w:sz w:val="18"/>
          <w:szCs w:val="18"/>
        </w:rPr>
      </w:pPr>
      <w:r w:rsidRPr="40F846D0">
        <w:rPr>
          <w:rFonts w:ascii="Verdana" w:hAnsi="Verdana"/>
          <w:i/>
          <w:iCs/>
          <w:sz w:val="18"/>
          <w:szCs w:val="18"/>
        </w:rPr>
        <w:t>Datum ontvangst Commissiedocument</w:t>
      </w:r>
    </w:p>
    <w:p w:rsidR="00467EF1" w:rsidP="00467EF1" w:rsidRDefault="00467EF1" w14:paraId="0F167FB2" w14:textId="77777777">
      <w:pPr>
        <w:spacing w:line="360" w:lineRule="auto"/>
        <w:ind w:left="360"/>
        <w:rPr>
          <w:rFonts w:ascii="Verdana" w:hAnsi="Verdana"/>
          <w:sz w:val="18"/>
          <w:szCs w:val="18"/>
        </w:rPr>
      </w:pPr>
      <w:r>
        <w:rPr>
          <w:rFonts w:ascii="Verdana" w:hAnsi="Verdana"/>
          <w:sz w:val="18"/>
          <w:szCs w:val="18"/>
        </w:rPr>
        <w:t>8 mei 2025</w:t>
      </w:r>
    </w:p>
    <w:p w:rsidRPr="00E24933" w:rsidR="000B6C2C" w:rsidP="00467EF1" w:rsidRDefault="000B6C2C" w14:paraId="32144A47" w14:textId="77777777">
      <w:pPr>
        <w:spacing w:line="360" w:lineRule="auto"/>
        <w:ind w:left="360"/>
        <w:rPr>
          <w:rFonts w:ascii="Verdana" w:hAnsi="Verdana"/>
          <w:sz w:val="18"/>
          <w:szCs w:val="18"/>
        </w:rPr>
      </w:pPr>
    </w:p>
    <w:p w:rsidRPr="0083456E" w:rsidR="00467EF1" w:rsidP="00467EF1" w:rsidRDefault="00467EF1" w14:paraId="6D2D8277" w14:textId="77777777">
      <w:pPr>
        <w:numPr>
          <w:ilvl w:val="0"/>
          <w:numId w:val="3"/>
        </w:numPr>
        <w:spacing w:line="360" w:lineRule="auto"/>
        <w:rPr>
          <w:rFonts w:ascii="Verdana" w:hAnsi="Verdana"/>
          <w:i/>
          <w:sz w:val="18"/>
          <w:szCs w:val="18"/>
        </w:rPr>
      </w:pPr>
      <w:r w:rsidRPr="40F846D0">
        <w:rPr>
          <w:rFonts w:ascii="Verdana" w:hAnsi="Verdana"/>
          <w:i/>
          <w:iCs/>
          <w:sz w:val="18"/>
          <w:szCs w:val="18"/>
        </w:rPr>
        <w:t>Nr. Commissiedocument</w:t>
      </w:r>
    </w:p>
    <w:p w:rsidR="00467EF1" w:rsidP="00467EF1" w:rsidRDefault="00467EF1" w14:paraId="05F2EEEB" w14:textId="77777777">
      <w:pPr>
        <w:spacing w:line="360" w:lineRule="auto"/>
        <w:ind w:left="360"/>
        <w:rPr>
          <w:rFonts w:ascii="Verdana" w:hAnsi="Verdana"/>
          <w:sz w:val="18"/>
          <w:szCs w:val="18"/>
        </w:rPr>
      </w:pPr>
      <w:r>
        <w:rPr>
          <w:rFonts w:ascii="Verdana" w:hAnsi="Verdana"/>
          <w:sz w:val="18"/>
          <w:szCs w:val="18"/>
        </w:rPr>
        <w:t>COM(2025) 194</w:t>
      </w:r>
    </w:p>
    <w:p w:rsidRPr="00E24933" w:rsidR="000B6C2C" w:rsidP="00467EF1" w:rsidRDefault="000B6C2C" w14:paraId="4DF05E2C" w14:textId="77777777">
      <w:pPr>
        <w:spacing w:line="360" w:lineRule="auto"/>
        <w:ind w:left="360"/>
        <w:rPr>
          <w:rFonts w:ascii="Verdana" w:hAnsi="Verdana"/>
          <w:sz w:val="18"/>
          <w:szCs w:val="18"/>
        </w:rPr>
      </w:pPr>
    </w:p>
    <w:p w:rsidRPr="0083456E" w:rsidR="00467EF1" w:rsidP="00467EF1" w:rsidRDefault="00467EF1" w14:paraId="53C45F33" w14:textId="77777777">
      <w:pPr>
        <w:numPr>
          <w:ilvl w:val="0"/>
          <w:numId w:val="3"/>
        </w:numPr>
        <w:spacing w:line="360" w:lineRule="auto"/>
        <w:rPr>
          <w:rFonts w:ascii="Verdana" w:hAnsi="Verdana"/>
          <w:i/>
          <w:sz w:val="18"/>
          <w:szCs w:val="18"/>
        </w:rPr>
      </w:pPr>
      <w:r w:rsidRPr="40F846D0">
        <w:rPr>
          <w:rFonts w:ascii="Verdana" w:hAnsi="Verdana"/>
          <w:i/>
          <w:iCs/>
          <w:sz w:val="18"/>
          <w:szCs w:val="18"/>
        </w:rPr>
        <w:t>EUR-Lex</w:t>
      </w:r>
    </w:p>
    <w:p w:rsidR="00467EF1" w:rsidP="00467EF1" w:rsidRDefault="000D5655" w14:paraId="2F84F95A" w14:textId="77777777">
      <w:pPr>
        <w:spacing w:line="360" w:lineRule="auto"/>
        <w:ind w:left="360"/>
        <w:rPr>
          <w:rFonts w:ascii="Verdana" w:hAnsi="Verdana"/>
          <w:sz w:val="18"/>
          <w:szCs w:val="18"/>
        </w:rPr>
      </w:pPr>
      <w:hyperlink w:history="1" r:id="rId12">
        <w:r w:rsidRPr="00E24933" w:rsidR="00467EF1">
          <w:rPr>
            <w:rStyle w:val="Hyperlink"/>
            <w:rFonts w:ascii="Verdana" w:hAnsi="Verdana"/>
            <w:sz w:val="18"/>
            <w:szCs w:val="18"/>
          </w:rPr>
          <w:t>https://eur-lex.europa.eu/legal-content/NL/TXT/?uri=CELEX%3A52025PC0194&amp;qid=1747896432539</w:t>
        </w:r>
      </w:hyperlink>
      <w:r w:rsidR="00467EF1">
        <w:rPr>
          <w:rStyle w:val="Hyperlink"/>
          <w:rFonts w:ascii="Verdana" w:hAnsi="Verdana"/>
          <w:sz w:val="18"/>
          <w:szCs w:val="18"/>
        </w:rPr>
        <w:t xml:space="preserve"> </w:t>
      </w:r>
      <w:r w:rsidRPr="00E24933" w:rsidR="00467EF1">
        <w:rPr>
          <w:rFonts w:ascii="Verdana" w:hAnsi="Verdana"/>
          <w:sz w:val="18"/>
          <w:szCs w:val="18"/>
        </w:rPr>
        <w:t xml:space="preserve"> </w:t>
      </w:r>
    </w:p>
    <w:p w:rsidRPr="00E24933" w:rsidR="000B6C2C" w:rsidP="00467EF1" w:rsidRDefault="000B6C2C" w14:paraId="0DEE830D" w14:textId="77777777">
      <w:pPr>
        <w:spacing w:line="360" w:lineRule="auto"/>
        <w:ind w:left="360"/>
        <w:rPr>
          <w:rFonts w:ascii="Verdana" w:hAnsi="Verdana"/>
          <w:sz w:val="18"/>
          <w:szCs w:val="18"/>
        </w:rPr>
      </w:pPr>
    </w:p>
    <w:p w:rsidRPr="0083456E" w:rsidR="00467EF1" w:rsidP="00467EF1" w:rsidRDefault="00467EF1" w14:paraId="1B5EB2A9" w14:textId="77777777">
      <w:pPr>
        <w:numPr>
          <w:ilvl w:val="0"/>
          <w:numId w:val="3"/>
        </w:numPr>
        <w:spacing w:line="360" w:lineRule="auto"/>
        <w:rPr>
          <w:rFonts w:ascii="Verdana" w:hAnsi="Verdana"/>
          <w:i/>
          <w:sz w:val="18"/>
          <w:szCs w:val="18"/>
          <w:lang w:val="fr-FR"/>
        </w:rPr>
      </w:pPr>
      <w:r w:rsidRPr="72DDA5CC">
        <w:rPr>
          <w:rFonts w:ascii="Verdana" w:hAnsi="Verdana"/>
          <w:i/>
          <w:iCs/>
          <w:sz w:val="18"/>
          <w:szCs w:val="18"/>
          <w:lang w:val="fr-FR"/>
        </w:rPr>
        <w:t xml:space="preserve">Nr. impact </w:t>
      </w:r>
      <w:proofErr w:type="spellStart"/>
      <w:r w:rsidRPr="72DDA5CC">
        <w:rPr>
          <w:rFonts w:ascii="Verdana" w:hAnsi="Verdana"/>
          <w:i/>
          <w:iCs/>
          <w:sz w:val="18"/>
          <w:szCs w:val="18"/>
          <w:lang w:val="fr-FR"/>
        </w:rPr>
        <w:t>assessment</w:t>
      </w:r>
      <w:proofErr w:type="spellEnd"/>
      <w:r w:rsidRPr="72DDA5CC">
        <w:rPr>
          <w:rFonts w:ascii="Verdana" w:hAnsi="Verdana"/>
          <w:i/>
          <w:iCs/>
          <w:sz w:val="18"/>
          <w:szCs w:val="18"/>
          <w:lang w:val="fr-FR"/>
        </w:rPr>
        <w:t xml:space="preserve"> </w:t>
      </w:r>
      <w:proofErr w:type="spellStart"/>
      <w:r w:rsidRPr="72DDA5CC">
        <w:rPr>
          <w:rFonts w:ascii="Verdana" w:hAnsi="Verdana"/>
          <w:i/>
          <w:iCs/>
          <w:sz w:val="18"/>
          <w:szCs w:val="18"/>
          <w:lang w:val="fr-FR"/>
        </w:rPr>
        <w:t>Commissie</w:t>
      </w:r>
      <w:proofErr w:type="spellEnd"/>
      <w:r w:rsidRPr="72DDA5CC">
        <w:rPr>
          <w:rFonts w:ascii="Verdana" w:hAnsi="Verdana"/>
          <w:i/>
          <w:iCs/>
          <w:sz w:val="18"/>
          <w:szCs w:val="18"/>
          <w:lang w:val="fr-FR"/>
        </w:rPr>
        <w:t xml:space="preserve"> en </w:t>
      </w:r>
      <w:proofErr w:type="spellStart"/>
      <w:r w:rsidRPr="72DDA5CC">
        <w:rPr>
          <w:rFonts w:ascii="Verdana" w:hAnsi="Verdana"/>
          <w:i/>
          <w:iCs/>
          <w:sz w:val="18"/>
          <w:szCs w:val="18"/>
          <w:lang w:val="fr-FR"/>
        </w:rPr>
        <w:t>Opinie</w:t>
      </w:r>
      <w:proofErr w:type="spellEnd"/>
      <w:r w:rsidRPr="72DDA5CC">
        <w:rPr>
          <w:rFonts w:ascii="Verdana" w:hAnsi="Verdana"/>
          <w:i/>
          <w:iCs/>
          <w:sz w:val="18"/>
          <w:szCs w:val="18"/>
          <w:lang w:val="fr-FR"/>
        </w:rPr>
        <w:t xml:space="preserve"> </w:t>
      </w:r>
    </w:p>
    <w:p w:rsidR="00467EF1" w:rsidP="00467EF1" w:rsidRDefault="00467EF1" w14:paraId="1AF8C361" w14:textId="77777777">
      <w:pPr>
        <w:spacing w:line="360" w:lineRule="auto"/>
        <w:ind w:left="360"/>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83456E" w:rsidR="000B6C2C" w:rsidP="00467EF1" w:rsidRDefault="000B6C2C" w14:paraId="37C07415" w14:textId="77777777">
      <w:pPr>
        <w:spacing w:line="360" w:lineRule="auto"/>
        <w:ind w:left="360"/>
        <w:rPr>
          <w:rFonts w:ascii="Verdana" w:hAnsi="Verdana"/>
          <w:i/>
          <w:sz w:val="18"/>
          <w:szCs w:val="18"/>
          <w:lang w:val="fr-FR"/>
        </w:rPr>
      </w:pPr>
    </w:p>
    <w:p w:rsidRPr="0083456E" w:rsidR="00467EF1" w:rsidP="00467EF1" w:rsidRDefault="00467EF1" w14:paraId="546C2CBD" w14:textId="77777777">
      <w:pPr>
        <w:numPr>
          <w:ilvl w:val="0"/>
          <w:numId w:val="3"/>
        </w:numPr>
        <w:spacing w:line="360" w:lineRule="auto"/>
        <w:rPr>
          <w:rFonts w:ascii="Verdana" w:hAnsi="Verdana"/>
          <w:i/>
          <w:sz w:val="18"/>
          <w:szCs w:val="18"/>
        </w:rPr>
      </w:pPr>
      <w:r w:rsidRPr="40F846D0">
        <w:rPr>
          <w:rFonts w:ascii="Verdana" w:hAnsi="Verdana"/>
          <w:i/>
          <w:iCs/>
          <w:sz w:val="18"/>
          <w:szCs w:val="18"/>
        </w:rPr>
        <w:t>Behandelingstraject Raad</w:t>
      </w:r>
    </w:p>
    <w:p w:rsidR="00467EF1" w:rsidP="00467EF1" w:rsidRDefault="00467EF1" w14:paraId="54FD39F5" w14:textId="77777777">
      <w:pPr>
        <w:spacing w:line="360" w:lineRule="auto"/>
        <w:ind w:left="360"/>
        <w:rPr>
          <w:rFonts w:ascii="Verdana" w:hAnsi="Verdana"/>
          <w:sz w:val="18"/>
          <w:szCs w:val="18"/>
        </w:rPr>
      </w:pPr>
      <w:r>
        <w:rPr>
          <w:rFonts w:ascii="Verdana" w:hAnsi="Verdana"/>
          <w:sz w:val="18"/>
          <w:szCs w:val="18"/>
        </w:rPr>
        <w:t>Raad Buitenlandse Zaken (Handel)</w:t>
      </w:r>
    </w:p>
    <w:p w:rsidRPr="0083456E" w:rsidR="000B6C2C" w:rsidP="00467EF1" w:rsidRDefault="000B6C2C" w14:paraId="02AE6336" w14:textId="77777777">
      <w:pPr>
        <w:spacing w:line="360" w:lineRule="auto"/>
        <w:ind w:left="360"/>
        <w:rPr>
          <w:rFonts w:ascii="Verdana" w:hAnsi="Verdana"/>
          <w:i/>
          <w:sz w:val="18"/>
          <w:szCs w:val="18"/>
        </w:rPr>
      </w:pPr>
    </w:p>
    <w:p w:rsidRPr="0083456E" w:rsidR="00467EF1" w:rsidP="00467EF1" w:rsidRDefault="00467EF1" w14:paraId="11A54A0B" w14:textId="77777777">
      <w:pPr>
        <w:numPr>
          <w:ilvl w:val="0"/>
          <w:numId w:val="3"/>
        </w:numPr>
        <w:spacing w:line="360" w:lineRule="auto"/>
        <w:rPr>
          <w:rFonts w:ascii="Verdana" w:hAnsi="Verdana"/>
          <w:i/>
          <w:sz w:val="18"/>
          <w:szCs w:val="18"/>
        </w:rPr>
      </w:pPr>
      <w:r w:rsidRPr="004B4F56">
        <w:rPr>
          <w:rFonts w:ascii="Verdana" w:hAnsi="Verdana"/>
          <w:i/>
          <w:iCs/>
          <w:sz w:val="18"/>
          <w:szCs w:val="18"/>
        </w:rPr>
        <w:t>Eerstverantwoordelijk ministerie</w:t>
      </w:r>
    </w:p>
    <w:p w:rsidRPr="0083456E" w:rsidR="00467EF1" w:rsidP="00467EF1" w:rsidRDefault="00467EF1" w14:paraId="0D1639E7" w14:textId="77777777">
      <w:pPr>
        <w:spacing w:line="360" w:lineRule="auto"/>
        <w:ind w:left="360"/>
        <w:rPr>
          <w:rFonts w:ascii="Verdana" w:hAnsi="Verdana"/>
          <w:i/>
          <w:sz w:val="18"/>
          <w:szCs w:val="18"/>
        </w:rPr>
      </w:pPr>
      <w:r w:rsidRPr="004B4F56">
        <w:rPr>
          <w:rFonts w:ascii="Verdana" w:hAnsi="Verdana"/>
          <w:sz w:val="18"/>
          <w:szCs w:val="18"/>
        </w:rPr>
        <w:t>Ministerie van Buitenlandse Zaken</w:t>
      </w:r>
    </w:p>
    <w:p w:rsidRPr="00066C36" w:rsidR="00467EF1" w:rsidP="00467EF1" w:rsidRDefault="00467EF1" w14:paraId="28B80559" w14:textId="77777777">
      <w:pPr>
        <w:spacing w:line="360" w:lineRule="auto"/>
        <w:rPr>
          <w:rFonts w:ascii="Verdana" w:hAnsi="Verdana"/>
          <w:sz w:val="18"/>
          <w:szCs w:val="18"/>
        </w:rPr>
      </w:pPr>
    </w:p>
    <w:p w:rsidRPr="007144A7" w:rsidR="00467EF1" w:rsidP="00467EF1" w:rsidRDefault="00467EF1" w14:paraId="36B1E42D" w14:textId="77777777">
      <w:pPr>
        <w:numPr>
          <w:ilvl w:val="0"/>
          <w:numId w:val="2"/>
        </w:numPr>
        <w:spacing w:line="360" w:lineRule="auto"/>
        <w:rPr>
          <w:rFonts w:ascii="Verdana" w:hAnsi="Verdana"/>
          <w:b/>
          <w:bCs/>
          <w:sz w:val="18"/>
          <w:szCs w:val="18"/>
        </w:rPr>
      </w:pPr>
      <w:r w:rsidRPr="004B4F56">
        <w:rPr>
          <w:rFonts w:ascii="Verdana" w:hAnsi="Verdana"/>
          <w:b/>
          <w:bCs/>
          <w:sz w:val="18"/>
          <w:szCs w:val="18"/>
        </w:rPr>
        <w:t>Essentie voorstel</w:t>
      </w:r>
    </w:p>
    <w:p w:rsidR="00467EF1" w:rsidP="00467EF1" w:rsidRDefault="00467EF1" w14:paraId="618B58B4" w14:textId="3566F2AF">
      <w:pPr>
        <w:tabs>
          <w:tab w:val="left" w:pos="360"/>
          <w:tab w:val="left" w:pos="4500"/>
          <w:tab w:val="left" w:pos="5580"/>
        </w:tabs>
        <w:spacing w:line="360" w:lineRule="auto"/>
        <w:rPr>
          <w:rFonts w:ascii="Verdana" w:hAnsi="Verdana"/>
          <w:sz w:val="18"/>
          <w:szCs w:val="18"/>
        </w:rPr>
      </w:pPr>
      <w:r w:rsidRPr="005423DE">
        <w:rPr>
          <w:rFonts w:ascii="Verdana" w:hAnsi="Verdana"/>
          <w:sz w:val="18"/>
          <w:szCs w:val="18"/>
        </w:rPr>
        <w:t xml:space="preserve">De Europese Commissie (hierna: </w:t>
      </w:r>
      <w:r>
        <w:rPr>
          <w:rFonts w:ascii="Verdana" w:hAnsi="Verdana"/>
          <w:sz w:val="18"/>
          <w:szCs w:val="18"/>
        </w:rPr>
        <w:t xml:space="preserve">de </w:t>
      </w:r>
      <w:r w:rsidRPr="005423DE">
        <w:rPr>
          <w:rFonts w:ascii="Verdana" w:hAnsi="Verdana"/>
          <w:sz w:val="18"/>
          <w:szCs w:val="18"/>
        </w:rPr>
        <w:t xml:space="preserve">Commissie) heeft op </w:t>
      </w:r>
      <w:r>
        <w:rPr>
          <w:rFonts w:ascii="Verdana" w:hAnsi="Verdana"/>
          <w:sz w:val="18"/>
          <w:szCs w:val="18"/>
        </w:rPr>
        <w:t>8 mei 2025</w:t>
      </w:r>
      <w:r w:rsidRPr="005423DE">
        <w:rPr>
          <w:rFonts w:ascii="Verdana" w:hAnsi="Verdana"/>
          <w:sz w:val="18"/>
          <w:szCs w:val="18"/>
        </w:rPr>
        <w:t xml:space="preserve"> een aanbeveling voor een Raadsbesluit gedaan</w:t>
      </w:r>
      <w:r>
        <w:rPr>
          <w:rFonts w:ascii="Verdana" w:hAnsi="Verdana"/>
          <w:sz w:val="18"/>
          <w:szCs w:val="18"/>
        </w:rPr>
        <w:t>.</w:t>
      </w:r>
      <w:r w:rsidRPr="72DDA5CC">
        <w:t xml:space="preserve"> </w:t>
      </w:r>
      <w:r w:rsidRPr="005423DE">
        <w:rPr>
          <w:rFonts w:ascii="Verdana" w:hAnsi="Verdana"/>
          <w:sz w:val="18"/>
          <w:szCs w:val="18"/>
        </w:rPr>
        <w:t xml:space="preserve">Met deze aanbeveling </w:t>
      </w:r>
      <w:r>
        <w:rPr>
          <w:rFonts w:ascii="Verdana" w:hAnsi="Verdana"/>
          <w:sz w:val="18"/>
          <w:szCs w:val="18"/>
        </w:rPr>
        <w:t>wordt</w:t>
      </w:r>
      <w:r w:rsidRPr="005423DE">
        <w:rPr>
          <w:rFonts w:ascii="Verdana" w:hAnsi="Verdana"/>
          <w:sz w:val="18"/>
          <w:szCs w:val="18"/>
        </w:rPr>
        <w:t xml:space="preserve"> de Raad</w:t>
      </w:r>
      <w:r w:rsidR="00357C28">
        <w:rPr>
          <w:rFonts w:ascii="Verdana" w:hAnsi="Verdana"/>
          <w:sz w:val="18"/>
          <w:szCs w:val="18"/>
        </w:rPr>
        <w:t xml:space="preserve"> van de Europese Unie</w:t>
      </w:r>
      <w:r w:rsidRPr="005423DE">
        <w:rPr>
          <w:rFonts w:ascii="Verdana" w:hAnsi="Verdana"/>
          <w:sz w:val="18"/>
          <w:szCs w:val="18"/>
        </w:rPr>
        <w:t xml:space="preserve"> </w:t>
      </w:r>
      <w:r w:rsidR="005D6E6C">
        <w:rPr>
          <w:rFonts w:ascii="Verdana" w:hAnsi="Verdana"/>
          <w:sz w:val="18"/>
          <w:szCs w:val="18"/>
        </w:rPr>
        <w:t xml:space="preserve">(hierna: de Raad) </w:t>
      </w:r>
      <w:r>
        <w:rPr>
          <w:rFonts w:ascii="Verdana" w:hAnsi="Verdana"/>
          <w:sz w:val="18"/>
          <w:szCs w:val="18"/>
        </w:rPr>
        <w:t xml:space="preserve">verzocht </w:t>
      </w:r>
      <w:r w:rsidRPr="005423DE">
        <w:rPr>
          <w:rFonts w:ascii="Verdana" w:hAnsi="Verdana"/>
          <w:sz w:val="18"/>
          <w:szCs w:val="18"/>
        </w:rPr>
        <w:t xml:space="preserve">om </w:t>
      </w:r>
      <w:r w:rsidR="003505F1">
        <w:rPr>
          <w:rFonts w:ascii="Verdana" w:hAnsi="Verdana"/>
          <w:sz w:val="18"/>
          <w:szCs w:val="18"/>
        </w:rPr>
        <w:t xml:space="preserve">de vernieuwde </w:t>
      </w:r>
      <w:r>
        <w:rPr>
          <w:rFonts w:ascii="Verdana" w:hAnsi="Verdana"/>
          <w:sz w:val="18"/>
          <w:szCs w:val="18"/>
        </w:rPr>
        <w:t xml:space="preserve">richtsnoeren vast te stellen voor onderhandelingen over handelsovereenkomsten (hierna: de overeenkomsten) tussen zowel de EU en de </w:t>
      </w:r>
      <w:r w:rsidRPr="00336ACF">
        <w:rPr>
          <w:rFonts w:ascii="Verdana" w:hAnsi="Verdana"/>
          <w:sz w:val="18"/>
          <w:szCs w:val="18"/>
        </w:rPr>
        <w:t xml:space="preserve">Raad voor Samenwerking van de Arabische Golfstaten </w:t>
      </w:r>
      <w:r>
        <w:rPr>
          <w:rFonts w:ascii="Verdana" w:hAnsi="Verdana"/>
          <w:sz w:val="18"/>
          <w:szCs w:val="18"/>
        </w:rPr>
        <w:t>(</w:t>
      </w:r>
      <w:r w:rsidR="003505F1">
        <w:rPr>
          <w:rFonts w:ascii="Verdana" w:hAnsi="Verdana"/>
          <w:i/>
          <w:iCs/>
          <w:sz w:val="18"/>
          <w:szCs w:val="18"/>
        </w:rPr>
        <w:t xml:space="preserve">Gulf Cooperation Council, </w:t>
      </w:r>
      <w:r>
        <w:rPr>
          <w:rFonts w:ascii="Verdana" w:hAnsi="Verdana"/>
          <w:sz w:val="18"/>
          <w:szCs w:val="18"/>
        </w:rPr>
        <w:t>hierna: GCC) als de EU en de afzonderlijke lidstaten van de GCC, te weten Bahrein, Koeweit, Oman, Qatar, Saudi-Arabi</w:t>
      </w:r>
      <w:r w:rsidRPr="0099472C">
        <w:rPr>
          <w:rFonts w:ascii="Verdana" w:hAnsi="Verdana"/>
          <w:sz w:val="18"/>
          <w:szCs w:val="18"/>
        </w:rPr>
        <w:t>ë</w:t>
      </w:r>
      <w:r>
        <w:rPr>
          <w:rFonts w:ascii="Verdana" w:hAnsi="Verdana"/>
          <w:sz w:val="18"/>
          <w:szCs w:val="18"/>
        </w:rPr>
        <w:t xml:space="preserve"> (KSA) en de Verenigde Arabische Emiraten (VAE). </w:t>
      </w:r>
      <w:r w:rsidRPr="000C7012">
        <w:rPr>
          <w:rFonts w:ascii="Verdana" w:hAnsi="Verdana"/>
          <w:sz w:val="18"/>
          <w:szCs w:val="18"/>
        </w:rPr>
        <w:t>De</w:t>
      </w:r>
      <w:r>
        <w:rPr>
          <w:rFonts w:ascii="Verdana" w:hAnsi="Verdana"/>
          <w:sz w:val="18"/>
          <w:szCs w:val="18"/>
        </w:rPr>
        <w:t xml:space="preserve"> </w:t>
      </w:r>
      <w:r w:rsidRPr="000C7012">
        <w:rPr>
          <w:rFonts w:ascii="Verdana" w:hAnsi="Verdana"/>
          <w:sz w:val="18"/>
          <w:szCs w:val="18"/>
        </w:rPr>
        <w:t xml:space="preserve">aanbeveling </w:t>
      </w:r>
      <w:r>
        <w:rPr>
          <w:rFonts w:ascii="Verdana" w:hAnsi="Verdana"/>
          <w:sz w:val="18"/>
          <w:szCs w:val="18"/>
        </w:rPr>
        <w:t xml:space="preserve">zal na vaststelling de basis zijn waarop de </w:t>
      </w:r>
      <w:r w:rsidRPr="000C7012">
        <w:rPr>
          <w:rFonts w:ascii="Verdana" w:hAnsi="Verdana"/>
          <w:sz w:val="18"/>
          <w:szCs w:val="18"/>
        </w:rPr>
        <w:t xml:space="preserve">Commissie </w:t>
      </w:r>
      <w:r>
        <w:rPr>
          <w:rFonts w:ascii="Verdana" w:hAnsi="Verdana"/>
          <w:sz w:val="18"/>
          <w:szCs w:val="18"/>
        </w:rPr>
        <w:t>kan onderhandelen met de GCC en haar lidstaten</w:t>
      </w:r>
      <w:r w:rsidRPr="000C7012">
        <w:rPr>
          <w:rFonts w:ascii="Verdana" w:hAnsi="Verdana"/>
          <w:sz w:val="18"/>
          <w:szCs w:val="18"/>
        </w:rPr>
        <w:t>.</w:t>
      </w:r>
    </w:p>
    <w:p w:rsidR="00467EF1" w:rsidP="00467EF1" w:rsidRDefault="00467EF1" w14:paraId="39D6E0BC" w14:textId="77777777">
      <w:pPr>
        <w:tabs>
          <w:tab w:val="left" w:pos="360"/>
          <w:tab w:val="left" w:pos="4500"/>
          <w:tab w:val="left" w:pos="5580"/>
        </w:tabs>
        <w:spacing w:line="360" w:lineRule="auto"/>
        <w:rPr>
          <w:rFonts w:ascii="Verdana" w:hAnsi="Verdana"/>
          <w:sz w:val="18"/>
          <w:szCs w:val="18"/>
        </w:rPr>
      </w:pPr>
    </w:p>
    <w:p w:rsidR="00467EF1" w:rsidP="00467EF1" w:rsidRDefault="00467EF1" w14:paraId="037862FE"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De overeenkomsten zouden de handels- en investeringsbetrekkingen tussen de EU en de GCC en haar lidstaten in lijn moeten brengen met de doelstellingen van het strategisch partnerschap met de Golf.</w:t>
      </w:r>
      <w:r>
        <w:rPr>
          <w:rStyle w:val="FootnoteReference"/>
          <w:rFonts w:ascii="Verdana" w:hAnsi="Verdana"/>
          <w:sz w:val="18"/>
          <w:szCs w:val="18"/>
        </w:rPr>
        <w:footnoteReference w:id="2"/>
      </w:r>
      <w:r>
        <w:rPr>
          <w:rFonts w:ascii="Verdana" w:hAnsi="Verdana"/>
          <w:sz w:val="18"/>
          <w:szCs w:val="18"/>
        </w:rPr>
        <w:t xml:space="preserve"> </w:t>
      </w:r>
      <w:r w:rsidRPr="00AF63C0">
        <w:rPr>
          <w:rFonts w:ascii="Verdana" w:hAnsi="Verdana"/>
          <w:sz w:val="18"/>
          <w:szCs w:val="18"/>
        </w:rPr>
        <w:t>De</w:t>
      </w:r>
      <w:r>
        <w:rPr>
          <w:rFonts w:ascii="Verdana" w:hAnsi="Verdana"/>
          <w:sz w:val="18"/>
          <w:szCs w:val="18"/>
        </w:rPr>
        <w:t xml:space="preserve">ze </w:t>
      </w:r>
      <w:r w:rsidRPr="00AF63C0">
        <w:rPr>
          <w:rFonts w:ascii="Verdana" w:hAnsi="Verdana"/>
          <w:sz w:val="18"/>
          <w:szCs w:val="18"/>
        </w:rPr>
        <w:t xml:space="preserve">betrekkingen </w:t>
      </w:r>
      <w:r>
        <w:rPr>
          <w:rFonts w:ascii="Verdana" w:hAnsi="Verdana"/>
          <w:sz w:val="18"/>
          <w:szCs w:val="18"/>
        </w:rPr>
        <w:t xml:space="preserve">vallen momenteel </w:t>
      </w:r>
      <w:r w:rsidRPr="00AF63C0">
        <w:rPr>
          <w:rFonts w:ascii="Verdana" w:hAnsi="Verdana"/>
          <w:sz w:val="18"/>
          <w:szCs w:val="18"/>
        </w:rPr>
        <w:t xml:space="preserve">onder </w:t>
      </w:r>
      <w:r>
        <w:rPr>
          <w:rFonts w:ascii="Verdana" w:hAnsi="Verdana"/>
          <w:sz w:val="18"/>
          <w:szCs w:val="18"/>
        </w:rPr>
        <w:t>een</w:t>
      </w:r>
      <w:r w:rsidRPr="00AF63C0">
        <w:rPr>
          <w:rFonts w:ascii="Verdana" w:hAnsi="Verdana"/>
          <w:sz w:val="18"/>
          <w:szCs w:val="18"/>
        </w:rPr>
        <w:t xml:space="preserve"> partnerschaps- en samenwerkingsovereenkomst </w:t>
      </w:r>
      <w:r>
        <w:rPr>
          <w:rFonts w:ascii="Verdana" w:hAnsi="Verdana"/>
          <w:sz w:val="18"/>
          <w:szCs w:val="18"/>
        </w:rPr>
        <w:t>uit</w:t>
      </w:r>
      <w:r w:rsidRPr="00AF63C0">
        <w:rPr>
          <w:rFonts w:ascii="Verdana" w:hAnsi="Verdana"/>
          <w:sz w:val="18"/>
          <w:szCs w:val="18"/>
        </w:rPr>
        <w:t xml:space="preserve"> 1989.</w:t>
      </w:r>
      <w:r>
        <w:rPr>
          <w:rStyle w:val="FootnoteReference"/>
          <w:rFonts w:ascii="Verdana" w:hAnsi="Verdana"/>
          <w:sz w:val="18"/>
          <w:szCs w:val="18"/>
        </w:rPr>
        <w:footnoteReference w:id="3"/>
      </w:r>
      <w:r>
        <w:rPr>
          <w:rFonts w:ascii="Verdana" w:hAnsi="Verdana"/>
          <w:sz w:val="18"/>
          <w:szCs w:val="18"/>
        </w:rPr>
        <w:t xml:space="preserve"> In hetzelfde jaar ontving de Commissie een mandaat van de</w:t>
      </w:r>
      <w:r w:rsidRPr="00BF1CF1">
        <w:rPr>
          <w:rFonts w:ascii="Verdana" w:hAnsi="Verdana"/>
          <w:sz w:val="18"/>
          <w:szCs w:val="18"/>
        </w:rPr>
        <w:t xml:space="preserve"> Raad om </w:t>
      </w:r>
      <w:r>
        <w:rPr>
          <w:rFonts w:ascii="Verdana" w:hAnsi="Verdana"/>
          <w:sz w:val="18"/>
          <w:szCs w:val="18"/>
        </w:rPr>
        <w:t>te onderhandelen</w:t>
      </w:r>
      <w:r w:rsidRPr="00BF1CF1">
        <w:rPr>
          <w:rFonts w:ascii="Verdana" w:hAnsi="Verdana"/>
          <w:sz w:val="18"/>
          <w:szCs w:val="18"/>
        </w:rPr>
        <w:t xml:space="preserve"> over een handelsovereenkomst</w:t>
      </w:r>
      <w:r>
        <w:rPr>
          <w:rFonts w:ascii="Verdana" w:hAnsi="Verdana"/>
          <w:sz w:val="18"/>
          <w:szCs w:val="18"/>
        </w:rPr>
        <w:t xml:space="preserve"> tussen de EU en de landen van de GCC</w:t>
      </w:r>
      <w:r w:rsidRPr="00BF1CF1">
        <w:rPr>
          <w:rFonts w:ascii="Verdana" w:hAnsi="Verdana"/>
          <w:sz w:val="18"/>
          <w:szCs w:val="18"/>
        </w:rPr>
        <w:t xml:space="preserve">. </w:t>
      </w:r>
      <w:r>
        <w:rPr>
          <w:rFonts w:ascii="Verdana" w:hAnsi="Verdana"/>
          <w:sz w:val="18"/>
          <w:szCs w:val="18"/>
        </w:rPr>
        <w:t>I</w:t>
      </w:r>
      <w:r w:rsidRPr="00BF1CF1">
        <w:rPr>
          <w:rFonts w:ascii="Verdana" w:hAnsi="Verdana"/>
          <w:sz w:val="18"/>
          <w:szCs w:val="18"/>
        </w:rPr>
        <w:t xml:space="preserve">n 2001 </w:t>
      </w:r>
      <w:r>
        <w:rPr>
          <w:rFonts w:ascii="Verdana" w:hAnsi="Verdana"/>
          <w:sz w:val="18"/>
          <w:szCs w:val="18"/>
        </w:rPr>
        <w:t xml:space="preserve">heeft de Raad </w:t>
      </w:r>
      <w:r w:rsidRPr="00BF1CF1">
        <w:rPr>
          <w:rFonts w:ascii="Verdana" w:hAnsi="Verdana"/>
          <w:sz w:val="18"/>
          <w:szCs w:val="18"/>
        </w:rPr>
        <w:t>herziene richtsnoeren aangenomen om de</w:t>
      </w:r>
      <w:r>
        <w:rPr>
          <w:rFonts w:ascii="Verdana" w:hAnsi="Verdana"/>
          <w:sz w:val="18"/>
          <w:szCs w:val="18"/>
        </w:rPr>
        <w:t xml:space="preserve">ze </w:t>
      </w:r>
      <w:r w:rsidRPr="00BF1CF1">
        <w:rPr>
          <w:rFonts w:ascii="Verdana" w:hAnsi="Verdana"/>
          <w:sz w:val="18"/>
          <w:szCs w:val="18"/>
        </w:rPr>
        <w:t xml:space="preserve">onderhandelingen </w:t>
      </w:r>
      <w:r>
        <w:rPr>
          <w:rFonts w:ascii="Verdana" w:hAnsi="Verdana"/>
          <w:sz w:val="18"/>
          <w:szCs w:val="18"/>
        </w:rPr>
        <w:t>te hervatten</w:t>
      </w:r>
      <w:r w:rsidRPr="00BF1CF1">
        <w:rPr>
          <w:rFonts w:ascii="Verdana" w:hAnsi="Verdana"/>
          <w:sz w:val="18"/>
          <w:szCs w:val="18"/>
        </w:rPr>
        <w:t xml:space="preserve">. </w:t>
      </w:r>
      <w:r>
        <w:rPr>
          <w:rFonts w:ascii="Verdana" w:hAnsi="Verdana"/>
          <w:sz w:val="18"/>
          <w:szCs w:val="18"/>
        </w:rPr>
        <w:t>Echter</w:t>
      </w:r>
      <w:r w:rsidRPr="00BF1CF1">
        <w:rPr>
          <w:rFonts w:ascii="Verdana" w:hAnsi="Verdana"/>
          <w:sz w:val="18"/>
          <w:szCs w:val="18"/>
        </w:rPr>
        <w:t xml:space="preserve"> kwamen </w:t>
      </w:r>
      <w:r>
        <w:rPr>
          <w:rFonts w:ascii="Verdana" w:hAnsi="Verdana"/>
          <w:sz w:val="18"/>
          <w:szCs w:val="18"/>
        </w:rPr>
        <w:t xml:space="preserve">de onderhandelingen </w:t>
      </w:r>
      <w:r w:rsidRPr="00BF1CF1">
        <w:rPr>
          <w:rFonts w:ascii="Verdana" w:hAnsi="Verdana"/>
          <w:sz w:val="18"/>
          <w:szCs w:val="18"/>
        </w:rPr>
        <w:t xml:space="preserve">in 2008 tot stilstand </w:t>
      </w:r>
      <w:r>
        <w:rPr>
          <w:rFonts w:ascii="Verdana" w:hAnsi="Verdana"/>
          <w:sz w:val="18"/>
          <w:szCs w:val="18"/>
        </w:rPr>
        <w:t>vanwege</w:t>
      </w:r>
      <w:r w:rsidRPr="00BF1CF1">
        <w:rPr>
          <w:rFonts w:ascii="Verdana" w:hAnsi="Verdana"/>
          <w:sz w:val="18"/>
          <w:szCs w:val="18"/>
        </w:rPr>
        <w:t xml:space="preserve"> </w:t>
      </w:r>
      <w:r>
        <w:rPr>
          <w:rFonts w:ascii="Verdana" w:hAnsi="Verdana"/>
          <w:sz w:val="18"/>
          <w:szCs w:val="18"/>
        </w:rPr>
        <w:t>uiteenlopende ambities van de partijen</w:t>
      </w:r>
      <w:r w:rsidRPr="00BF1CF1">
        <w:rPr>
          <w:rFonts w:ascii="Verdana" w:hAnsi="Verdana"/>
          <w:sz w:val="18"/>
          <w:szCs w:val="18"/>
        </w:rPr>
        <w:t xml:space="preserve">. Sindsdien zijn </w:t>
      </w:r>
      <w:r>
        <w:rPr>
          <w:rFonts w:ascii="Verdana" w:hAnsi="Verdana"/>
          <w:sz w:val="18"/>
          <w:szCs w:val="18"/>
        </w:rPr>
        <w:t xml:space="preserve">de onderhandelingen over een interregionaal handelsverdrag niet hervat. </w:t>
      </w:r>
    </w:p>
    <w:p w:rsidR="00467EF1" w:rsidP="00467EF1" w:rsidRDefault="00467EF1" w14:paraId="3C7A63D2" w14:textId="77777777">
      <w:pPr>
        <w:tabs>
          <w:tab w:val="left" w:pos="360"/>
          <w:tab w:val="left" w:pos="4500"/>
          <w:tab w:val="left" w:pos="5580"/>
        </w:tabs>
        <w:spacing w:line="360" w:lineRule="auto"/>
        <w:rPr>
          <w:rFonts w:ascii="Verdana" w:hAnsi="Verdana"/>
          <w:sz w:val="18"/>
          <w:szCs w:val="18"/>
        </w:rPr>
      </w:pPr>
    </w:p>
    <w:p w:rsidR="00467EF1" w:rsidP="00467EF1" w:rsidRDefault="00467EF1" w14:paraId="3E5435F2" w14:textId="2E00B8A8">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Na </w:t>
      </w:r>
      <w:r w:rsidRPr="00C458C9">
        <w:rPr>
          <w:rFonts w:ascii="Verdana" w:hAnsi="Verdana"/>
          <w:sz w:val="18"/>
          <w:szCs w:val="18"/>
        </w:rPr>
        <w:t xml:space="preserve">de gezamenlijke mededeling van </w:t>
      </w:r>
      <w:r>
        <w:rPr>
          <w:rFonts w:ascii="Verdana" w:hAnsi="Verdana"/>
          <w:sz w:val="18"/>
          <w:szCs w:val="18"/>
        </w:rPr>
        <w:t>de EU</w:t>
      </w:r>
      <w:r w:rsidRPr="00C458C9">
        <w:rPr>
          <w:rFonts w:ascii="Verdana" w:hAnsi="Verdana"/>
          <w:sz w:val="18"/>
          <w:szCs w:val="18"/>
        </w:rPr>
        <w:t xml:space="preserve"> over een strategisch partnerschap met de Golf van mei 2022</w:t>
      </w:r>
      <w:r>
        <w:rPr>
          <w:rStyle w:val="FootnoteReference"/>
          <w:rFonts w:ascii="Verdana" w:hAnsi="Verdana"/>
          <w:sz w:val="18"/>
          <w:szCs w:val="18"/>
        </w:rPr>
        <w:footnoteReference w:id="4"/>
      </w:r>
      <w:r>
        <w:rPr>
          <w:rFonts w:ascii="Verdana" w:hAnsi="Verdana"/>
          <w:sz w:val="18"/>
          <w:szCs w:val="18"/>
        </w:rPr>
        <w:t>, volgde op 16 oktober 2024 een gezamenlijke verklaring op de EU-GCC top</w:t>
      </w:r>
      <w:r w:rsidR="00C47F8C">
        <w:rPr>
          <w:rFonts w:ascii="Verdana" w:hAnsi="Verdana"/>
          <w:sz w:val="18"/>
          <w:szCs w:val="18"/>
        </w:rPr>
        <w:t>.</w:t>
      </w:r>
      <w:r>
        <w:rPr>
          <w:rStyle w:val="FootnoteReference"/>
          <w:rFonts w:ascii="Verdana" w:hAnsi="Verdana"/>
          <w:sz w:val="18"/>
          <w:szCs w:val="18"/>
        </w:rPr>
        <w:footnoteReference w:id="5"/>
      </w:r>
      <w:r>
        <w:rPr>
          <w:rFonts w:ascii="Verdana" w:hAnsi="Verdana"/>
          <w:sz w:val="18"/>
          <w:szCs w:val="18"/>
        </w:rPr>
        <w:t xml:space="preserve"> Op basis hiervan</w:t>
      </w:r>
      <w:r w:rsidRPr="00C458C9">
        <w:rPr>
          <w:rFonts w:ascii="Verdana" w:hAnsi="Verdana"/>
          <w:sz w:val="18"/>
          <w:szCs w:val="18"/>
        </w:rPr>
        <w:t xml:space="preserve"> </w:t>
      </w:r>
      <w:r>
        <w:rPr>
          <w:rFonts w:ascii="Verdana" w:hAnsi="Verdana"/>
          <w:sz w:val="18"/>
          <w:szCs w:val="18"/>
        </w:rPr>
        <w:t>stelt de Commissie nu voor</w:t>
      </w:r>
      <w:r w:rsidRPr="00C458C9">
        <w:rPr>
          <w:rFonts w:ascii="Verdana" w:hAnsi="Verdana"/>
          <w:sz w:val="18"/>
          <w:szCs w:val="18"/>
        </w:rPr>
        <w:t xml:space="preserve"> om</w:t>
      </w:r>
      <w:r>
        <w:rPr>
          <w:rFonts w:ascii="Verdana" w:hAnsi="Verdana"/>
          <w:sz w:val="18"/>
          <w:szCs w:val="18"/>
        </w:rPr>
        <w:t xml:space="preserve"> onderhandelingen te voeren over</w:t>
      </w:r>
      <w:r w:rsidRPr="00C458C9">
        <w:rPr>
          <w:rFonts w:ascii="Verdana" w:hAnsi="Verdana"/>
          <w:sz w:val="18"/>
          <w:szCs w:val="18"/>
        </w:rPr>
        <w:t xml:space="preserve"> bilaterale strategische partnerschapsovereenkomsten</w:t>
      </w:r>
      <w:r>
        <w:rPr>
          <w:rFonts w:ascii="Verdana" w:hAnsi="Verdana"/>
          <w:sz w:val="18"/>
          <w:szCs w:val="18"/>
        </w:rPr>
        <w:t xml:space="preserve"> (</w:t>
      </w:r>
      <w:proofErr w:type="spellStart"/>
      <w:r>
        <w:rPr>
          <w:rFonts w:ascii="Verdana" w:hAnsi="Verdana"/>
          <w:sz w:val="18"/>
          <w:szCs w:val="18"/>
        </w:rPr>
        <w:t>SPA's</w:t>
      </w:r>
      <w:proofErr w:type="spellEnd"/>
      <w:r>
        <w:rPr>
          <w:rFonts w:ascii="Verdana" w:hAnsi="Verdana"/>
          <w:sz w:val="18"/>
          <w:szCs w:val="18"/>
        </w:rPr>
        <w:t xml:space="preserve">) met de afzonderlijke GCC-landen. Deze overeenkomsten betreffen dialoog en samenwerking op het gebied van onder andere buitenlands- en veiligheidsbeleid, justitie en rechtshandhaving en </w:t>
      </w:r>
      <w:r w:rsidR="00357C28">
        <w:rPr>
          <w:rFonts w:ascii="Verdana" w:hAnsi="Verdana"/>
          <w:sz w:val="18"/>
          <w:szCs w:val="18"/>
        </w:rPr>
        <w:t xml:space="preserve">de </w:t>
      </w:r>
      <w:r>
        <w:rPr>
          <w:rFonts w:ascii="Verdana" w:hAnsi="Verdana"/>
          <w:sz w:val="18"/>
          <w:szCs w:val="18"/>
        </w:rPr>
        <w:t xml:space="preserve">groene transitie. Daarnaast stelt de Commissie voor </w:t>
      </w:r>
      <w:r w:rsidR="003A7107">
        <w:rPr>
          <w:rFonts w:ascii="Verdana" w:hAnsi="Verdana"/>
          <w:sz w:val="18"/>
          <w:szCs w:val="18"/>
        </w:rPr>
        <w:t xml:space="preserve">om </w:t>
      </w:r>
      <w:r w:rsidRPr="00C458C9">
        <w:rPr>
          <w:rFonts w:ascii="Verdana" w:hAnsi="Verdana"/>
          <w:sz w:val="18"/>
          <w:szCs w:val="18"/>
        </w:rPr>
        <w:t xml:space="preserve">te onderhandelen over </w:t>
      </w:r>
      <w:r>
        <w:rPr>
          <w:rFonts w:ascii="Verdana" w:hAnsi="Verdana"/>
          <w:sz w:val="18"/>
          <w:szCs w:val="18"/>
        </w:rPr>
        <w:t xml:space="preserve">bilaterale </w:t>
      </w:r>
      <w:r w:rsidRPr="00C458C9">
        <w:rPr>
          <w:rFonts w:ascii="Verdana" w:hAnsi="Verdana"/>
          <w:sz w:val="18"/>
          <w:szCs w:val="18"/>
        </w:rPr>
        <w:t xml:space="preserve">handelsovereenkomsten met de </w:t>
      </w:r>
      <w:r>
        <w:rPr>
          <w:rFonts w:ascii="Verdana" w:hAnsi="Verdana"/>
          <w:sz w:val="18"/>
          <w:szCs w:val="18"/>
        </w:rPr>
        <w:t xml:space="preserve">GCC-landen </w:t>
      </w:r>
      <w:r w:rsidRPr="00C458C9">
        <w:rPr>
          <w:rFonts w:ascii="Verdana" w:hAnsi="Verdana"/>
          <w:sz w:val="18"/>
          <w:szCs w:val="18"/>
        </w:rPr>
        <w:t xml:space="preserve">die </w:t>
      </w:r>
      <w:r>
        <w:rPr>
          <w:rFonts w:ascii="Verdana" w:hAnsi="Verdana"/>
          <w:sz w:val="18"/>
          <w:szCs w:val="18"/>
        </w:rPr>
        <w:t>daar</w:t>
      </w:r>
      <w:r w:rsidRPr="00C458C9">
        <w:rPr>
          <w:rFonts w:ascii="Verdana" w:hAnsi="Verdana"/>
          <w:sz w:val="18"/>
          <w:szCs w:val="18"/>
        </w:rPr>
        <w:t xml:space="preserve">in geïnteresseerd zijn en </w:t>
      </w:r>
      <w:r w:rsidR="003A7107">
        <w:rPr>
          <w:rFonts w:ascii="Verdana" w:hAnsi="Verdana"/>
          <w:sz w:val="18"/>
          <w:szCs w:val="18"/>
        </w:rPr>
        <w:t xml:space="preserve">die </w:t>
      </w:r>
      <w:r w:rsidRPr="00C458C9">
        <w:rPr>
          <w:rFonts w:ascii="Verdana" w:hAnsi="Verdana"/>
          <w:sz w:val="18"/>
          <w:szCs w:val="18"/>
        </w:rPr>
        <w:t>het ambitieniveau van de EU delen.</w:t>
      </w:r>
      <w:r>
        <w:rPr>
          <w:rFonts w:ascii="Verdana" w:hAnsi="Verdana"/>
          <w:sz w:val="18"/>
          <w:szCs w:val="18"/>
        </w:rPr>
        <w:t xml:space="preserve"> Daarvoor zouden de richtsnoeren uit 1989, zoals herzien in 2001, geactualiseerd en vervangen</w:t>
      </w:r>
      <w:r w:rsidRPr="00A25A0C">
        <w:rPr>
          <w:rFonts w:ascii="Verdana" w:hAnsi="Verdana"/>
          <w:sz w:val="18"/>
          <w:szCs w:val="18"/>
        </w:rPr>
        <w:t xml:space="preserve"> </w:t>
      </w:r>
      <w:r>
        <w:rPr>
          <w:rFonts w:ascii="Verdana" w:hAnsi="Verdana"/>
          <w:sz w:val="18"/>
          <w:szCs w:val="18"/>
        </w:rPr>
        <w:t>moeten worden. De Commissie wenst vanaf deze zomer de onderhandelingen over zowel de partnerschapsovereenkomsten als de handelsakkoorden</w:t>
      </w:r>
      <w:r w:rsidRPr="00197D71">
        <w:rPr>
          <w:rFonts w:ascii="Verdana" w:hAnsi="Verdana"/>
          <w:sz w:val="18"/>
          <w:szCs w:val="18"/>
        </w:rPr>
        <w:t xml:space="preserve"> </w:t>
      </w:r>
      <w:r>
        <w:rPr>
          <w:rFonts w:ascii="Verdana" w:hAnsi="Verdana"/>
          <w:sz w:val="18"/>
          <w:szCs w:val="18"/>
        </w:rPr>
        <w:t>te starten, beginnend met de onderhandelingen over het bilaterale handelsakkoord met de VAE.</w:t>
      </w:r>
      <w:r>
        <w:rPr>
          <w:rStyle w:val="FootnoteReference"/>
          <w:rFonts w:ascii="Verdana" w:hAnsi="Verdana"/>
          <w:sz w:val="18"/>
          <w:szCs w:val="18"/>
        </w:rPr>
        <w:footnoteReference w:id="6"/>
      </w:r>
    </w:p>
    <w:p w:rsidR="00467EF1" w:rsidP="00467EF1" w:rsidRDefault="00467EF1" w14:paraId="3FA669C5" w14:textId="77777777">
      <w:pPr>
        <w:tabs>
          <w:tab w:val="left" w:pos="360"/>
          <w:tab w:val="left" w:pos="4500"/>
          <w:tab w:val="left" w:pos="5580"/>
        </w:tabs>
        <w:spacing w:line="360" w:lineRule="auto"/>
        <w:rPr>
          <w:rFonts w:ascii="Verdana" w:hAnsi="Verdana"/>
          <w:sz w:val="18"/>
          <w:szCs w:val="18"/>
        </w:rPr>
      </w:pPr>
    </w:p>
    <w:p w:rsidR="00467EF1" w:rsidP="00467EF1" w:rsidRDefault="00467EF1" w14:paraId="6E3470C6" w14:textId="56D1E784">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overeenkomsten </w:t>
      </w:r>
      <w:r w:rsidRPr="002866BF">
        <w:rPr>
          <w:rFonts w:ascii="Verdana" w:hAnsi="Verdana"/>
          <w:sz w:val="18"/>
          <w:szCs w:val="18"/>
        </w:rPr>
        <w:t xml:space="preserve">zouden een aanvulling vormen op het bestaande </w:t>
      </w:r>
      <w:r>
        <w:rPr>
          <w:rFonts w:ascii="Verdana" w:hAnsi="Verdana"/>
          <w:sz w:val="18"/>
          <w:szCs w:val="18"/>
        </w:rPr>
        <w:t xml:space="preserve">EU-GCC </w:t>
      </w:r>
      <w:r w:rsidRPr="002866BF">
        <w:rPr>
          <w:rFonts w:ascii="Verdana" w:hAnsi="Verdana"/>
          <w:sz w:val="18"/>
          <w:szCs w:val="18"/>
        </w:rPr>
        <w:t>handels- en investeringspartnerschap</w:t>
      </w:r>
      <w:r w:rsidRPr="005B17F0">
        <w:rPr>
          <w:rFonts w:ascii="Verdana" w:hAnsi="Verdana"/>
          <w:sz w:val="18"/>
          <w:szCs w:val="18"/>
        </w:rPr>
        <w:t xml:space="preserve"> </w:t>
      </w:r>
      <w:r>
        <w:rPr>
          <w:rFonts w:ascii="Verdana" w:hAnsi="Verdana"/>
          <w:sz w:val="18"/>
          <w:szCs w:val="18"/>
        </w:rPr>
        <w:t xml:space="preserve">en </w:t>
      </w:r>
      <w:r w:rsidRPr="005B17F0">
        <w:rPr>
          <w:rFonts w:ascii="Verdana" w:hAnsi="Verdana"/>
          <w:sz w:val="18"/>
          <w:szCs w:val="18"/>
        </w:rPr>
        <w:t xml:space="preserve">beogen in de eerste plaats gunstigere omstandigheden te creëren voor een verdere toename van de handel en investeringen tussen de </w:t>
      </w:r>
      <w:r>
        <w:rPr>
          <w:rFonts w:ascii="Verdana" w:hAnsi="Verdana"/>
          <w:sz w:val="18"/>
          <w:szCs w:val="18"/>
        </w:rPr>
        <w:t>partijen. Daartoe voorzie</w:t>
      </w:r>
      <w:r w:rsidR="001461FF">
        <w:rPr>
          <w:rFonts w:ascii="Verdana" w:hAnsi="Verdana"/>
          <w:sz w:val="18"/>
          <w:szCs w:val="18"/>
        </w:rPr>
        <w:t xml:space="preserve">t het voorstel </w:t>
      </w:r>
      <w:r w:rsidRPr="0041361D">
        <w:rPr>
          <w:rFonts w:ascii="Verdana" w:hAnsi="Verdana"/>
          <w:sz w:val="18"/>
          <w:szCs w:val="18"/>
        </w:rPr>
        <w:t>in de geleidelijke en wederzijdse liberalisering van de handel</w:t>
      </w:r>
      <w:r>
        <w:rPr>
          <w:rFonts w:ascii="Verdana" w:hAnsi="Verdana"/>
          <w:sz w:val="18"/>
          <w:szCs w:val="18"/>
        </w:rPr>
        <w:t xml:space="preserve"> en investeringen, evenals</w:t>
      </w:r>
      <w:r w:rsidRPr="0041361D">
        <w:rPr>
          <w:rFonts w:ascii="Verdana" w:hAnsi="Verdana"/>
          <w:sz w:val="18"/>
          <w:szCs w:val="18"/>
        </w:rPr>
        <w:t xml:space="preserve"> gedetailleerde regels om deze handel</w:t>
      </w:r>
      <w:r>
        <w:rPr>
          <w:rFonts w:ascii="Verdana" w:hAnsi="Verdana"/>
          <w:sz w:val="18"/>
          <w:szCs w:val="18"/>
        </w:rPr>
        <w:t>s-</w:t>
      </w:r>
      <w:r w:rsidRPr="0041361D">
        <w:rPr>
          <w:rFonts w:ascii="Verdana" w:hAnsi="Verdana"/>
          <w:sz w:val="18"/>
          <w:szCs w:val="18"/>
        </w:rPr>
        <w:t xml:space="preserve"> en investering</w:t>
      </w:r>
      <w:r>
        <w:rPr>
          <w:rFonts w:ascii="Verdana" w:hAnsi="Verdana"/>
          <w:sz w:val="18"/>
          <w:szCs w:val="18"/>
        </w:rPr>
        <w:t>sstromen</w:t>
      </w:r>
      <w:r w:rsidRPr="0041361D">
        <w:rPr>
          <w:rFonts w:ascii="Verdana" w:hAnsi="Verdana"/>
          <w:sz w:val="18"/>
          <w:szCs w:val="18"/>
        </w:rPr>
        <w:t xml:space="preserve"> te bevorderen, te vergemakkelijken </w:t>
      </w:r>
      <w:r>
        <w:rPr>
          <w:rFonts w:ascii="Verdana" w:hAnsi="Verdana"/>
          <w:sz w:val="18"/>
          <w:szCs w:val="18"/>
        </w:rPr>
        <w:t>en</w:t>
      </w:r>
      <w:r w:rsidRPr="0041361D">
        <w:rPr>
          <w:rFonts w:ascii="Verdana" w:hAnsi="Verdana"/>
          <w:sz w:val="18"/>
          <w:szCs w:val="18"/>
        </w:rPr>
        <w:t xml:space="preserve"> te </w:t>
      </w:r>
      <w:r>
        <w:rPr>
          <w:rFonts w:ascii="Verdana" w:hAnsi="Verdana"/>
          <w:sz w:val="18"/>
          <w:szCs w:val="18"/>
        </w:rPr>
        <w:t>reguleren</w:t>
      </w:r>
      <w:r w:rsidRPr="0041361D">
        <w:rPr>
          <w:rFonts w:ascii="Verdana" w:hAnsi="Verdana"/>
          <w:sz w:val="18"/>
          <w:szCs w:val="18"/>
        </w:rPr>
        <w:t>.</w:t>
      </w:r>
      <w:r w:rsidRPr="0041361D">
        <w:t xml:space="preserve"> </w:t>
      </w:r>
      <w:r>
        <w:rPr>
          <w:rFonts w:ascii="Verdana" w:hAnsi="Verdana"/>
          <w:sz w:val="18"/>
          <w:szCs w:val="18"/>
        </w:rPr>
        <w:t>Daarmee zouden de overeenkomsten volgens de Commissie onder meer bijdragen aan een versterking van de rol van de EU als bevoorrechte (economische) partner van de Golfstaten</w:t>
      </w:r>
      <w:r w:rsidR="000B0A1F">
        <w:rPr>
          <w:rFonts w:ascii="Verdana" w:hAnsi="Verdana"/>
          <w:sz w:val="18"/>
          <w:szCs w:val="18"/>
        </w:rPr>
        <w:t xml:space="preserve"> en</w:t>
      </w:r>
      <w:r>
        <w:rPr>
          <w:rFonts w:ascii="Verdana" w:hAnsi="Verdana"/>
          <w:sz w:val="18"/>
          <w:szCs w:val="18"/>
        </w:rPr>
        <w:t xml:space="preserve"> het strategische concurrentievermogen van de EU.</w:t>
      </w:r>
    </w:p>
    <w:p w:rsidR="00467EF1" w:rsidP="00467EF1" w:rsidRDefault="00467EF1" w14:paraId="6CD73D56" w14:textId="77777777">
      <w:pPr>
        <w:tabs>
          <w:tab w:val="left" w:pos="360"/>
          <w:tab w:val="left" w:pos="4500"/>
          <w:tab w:val="left" w:pos="5580"/>
        </w:tabs>
        <w:spacing w:line="360" w:lineRule="auto"/>
        <w:rPr>
          <w:rFonts w:ascii="Verdana" w:hAnsi="Verdana"/>
          <w:sz w:val="18"/>
          <w:szCs w:val="18"/>
        </w:rPr>
      </w:pPr>
    </w:p>
    <w:p w:rsidR="00467EF1" w:rsidP="00467EF1" w:rsidRDefault="00467EF1" w14:paraId="1858EB2E" w14:textId="48DF6953">
      <w:pPr>
        <w:tabs>
          <w:tab w:val="left" w:pos="360"/>
          <w:tab w:val="left" w:pos="4500"/>
          <w:tab w:val="left" w:pos="5580"/>
        </w:tabs>
        <w:spacing w:line="360" w:lineRule="auto"/>
        <w:rPr>
          <w:rFonts w:ascii="Verdana" w:hAnsi="Verdana"/>
          <w:sz w:val="18"/>
          <w:szCs w:val="18"/>
        </w:rPr>
      </w:pPr>
      <w:r w:rsidRPr="00C458C9">
        <w:rPr>
          <w:rFonts w:ascii="Verdana" w:hAnsi="Verdana"/>
          <w:sz w:val="18"/>
          <w:szCs w:val="18"/>
        </w:rPr>
        <w:t xml:space="preserve">In </w:t>
      </w:r>
      <w:r w:rsidR="001461FF">
        <w:rPr>
          <w:rFonts w:ascii="Verdana" w:hAnsi="Verdana"/>
          <w:sz w:val="18"/>
          <w:szCs w:val="18"/>
        </w:rPr>
        <w:t>het voorstel</w:t>
      </w:r>
      <w:r w:rsidRPr="00C458C9">
        <w:rPr>
          <w:rFonts w:ascii="Verdana" w:hAnsi="Verdana"/>
          <w:sz w:val="18"/>
          <w:szCs w:val="18"/>
        </w:rPr>
        <w:t xml:space="preserve"> wordt de </w:t>
      </w:r>
      <w:r>
        <w:rPr>
          <w:rFonts w:ascii="Verdana" w:hAnsi="Verdana"/>
          <w:sz w:val="18"/>
          <w:szCs w:val="18"/>
        </w:rPr>
        <w:t>onderhandelings</w:t>
      </w:r>
      <w:r w:rsidRPr="00C458C9">
        <w:rPr>
          <w:rFonts w:ascii="Verdana" w:hAnsi="Verdana"/>
          <w:sz w:val="18"/>
          <w:szCs w:val="18"/>
        </w:rPr>
        <w:t xml:space="preserve">inzet </w:t>
      </w:r>
      <w:r>
        <w:rPr>
          <w:rFonts w:ascii="Verdana" w:hAnsi="Verdana"/>
          <w:sz w:val="18"/>
          <w:szCs w:val="18"/>
        </w:rPr>
        <w:t>ten aanzien van</w:t>
      </w:r>
      <w:r w:rsidRPr="00C458C9">
        <w:rPr>
          <w:rFonts w:ascii="Verdana" w:hAnsi="Verdana"/>
          <w:sz w:val="18"/>
          <w:szCs w:val="18"/>
        </w:rPr>
        <w:t xml:space="preserve"> de inhoud van </w:t>
      </w:r>
      <w:r>
        <w:rPr>
          <w:rFonts w:ascii="Verdana" w:hAnsi="Verdana"/>
          <w:sz w:val="18"/>
          <w:szCs w:val="18"/>
        </w:rPr>
        <w:t>de</w:t>
      </w:r>
      <w:r w:rsidRPr="00C458C9">
        <w:rPr>
          <w:rFonts w:ascii="Verdana" w:hAnsi="Verdana"/>
          <w:sz w:val="18"/>
          <w:szCs w:val="18"/>
        </w:rPr>
        <w:t xml:space="preserve"> </w:t>
      </w:r>
      <w:r>
        <w:rPr>
          <w:rFonts w:ascii="Verdana" w:hAnsi="Verdana"/>
          <w:sz w:val="18"/>
          <w:szCs w:val="18"/>
        </w:rPr>
        <w:t>overeenkomsten</w:t>
      </w:r>
      <w:r w:rsidRPr="00C458C9">
        <w:rPr>
          <w:rFonts w:ascii="Verdana" w:hAnsi="Verdana"/>
          <w:sz w:val="18"/>
          <w:szCs w:val="18"/>
        </w:rPr>
        <w:t xml:space="preserve"> uiteengezet.</w:t>
      </w:r>
      <w:r>
        <w:rPr>
          <w:rFonts w:ascii="Verdana" w:hAnsi="Verdana"/>
          <w:sz w:val="18"/>
          <w:szCs w:val="18"/>
        </w:rPr>
        <w:t xml:space="preserve"> </w:t>
      </w:r>
      <w:r w:rsidR="001461FF">
        <w:rPr>
          <w:rFonts w:ascii="Verdana" w:hAnsi="Verdana"/>
          <w:sz w:val="18"/>
          <w:szCs w:val="18"/>
        </w:rPr>
        <w:t>Het voorstel</w:t>
      </w:r>
      <w:r>
        <w:rPr>
          <w:rFonts w:ascii="Verdana" w:hAnsi="Verdana"/>
          <w:sz w:val="18"/>
          <w:szCs w:val="18"/>
        </w:rPr>
        <w:t xml:space="preserve"> omvat beoogde afspraken over bijvoorbeeld goederen- en </w:t>
      </w:r>
      <w:r>
        <w:rPr>
          <w:rFonts w:ascii="Verdana" w:hAnsi="Verdana"/>
          <w:sz w:val="18"/>
          <w:szCs w:val="18"/>
        </w:rPr>
        <w:lastRenderedPageBreak/>
        <w:t>dienstenhandel,</w:t>
      </w:r>
      <w:r w:rsidR="009674AE">
        <w:rPr>
          <w:rFonts w:ascii="Verdana" w:hAnsi="Verdana"/>
          <w:sz w:val="18"/>
          <w:szCs w:val="18"/>
        </w:rPr>
        <w:t xml:space="preserve"> oorsprongsregels, douaneprocedures,</w:t>
      </w:r>
      <w:r>
        <w:rPr>
          <w:rFonts w:ascii="Verdana" w:hAnsi="Verdana"/>
          <w:sz w:val="18"/>
          <w:szCs w:val="18"/>
        </w:rPr>
        <w:t xml:space="preserve"> handel en duurzame ontwikkeling, intellectueel eigendom, energie en grondstoffen, dierenwelzijn, overheidsopdrachten</w:t>
      </w:r>
      <w:r w:rsidR="009674AE">
        <w:rPr>
          <w:rFonts w:ascii="Verdana" w:hAnsi="Verdana"/>
          <w:sz w:val="18"/>
          <w:szCs w:val="18"/>
        </w:rPr>
        <w:t>, kapitaalverkeer, het stimuleren van internationalisering van het midden- en kleinbedrijf</w:t>
      </w:r>
      <w:r>
        <w:rPr>
          <w:rFonts w:ascii="Verdana" w:hAnsi="Verdana"/>
          <w:sz w:val="18"/>
          <w:szCs w:val="18"/>
        </w:rPr>
        <w:t xml:space="preserve"> en geschillenbeslechting. Er wordt in </w:t>
      </w:r>
      <w:r w:rsidR="001461FF">
        <w:rPr>
          <w:rFonts w:ascii="Verdana" w:hAnsi="Verdana"/>
          <w:sz w:val="18"/>
          <w:szCs w:val="18"/>
        </w:rPr>
        <w:t>het voorstel</w:t>
      </w:r>
      <w:r>
        <w:rPr>
          <w:rFonts w:ascii="Verdana" w:hAnsi="Verdana"/>
          <w:sz w:val="18"/>
          <w:szCs w:val="18"/>
        </w:rPr>
        <w:t xml:space="preserve"> niet voorzien in afspraken over investeringsbescherming.</w:t>
      </w:r>
      <w:r w:rsidRPr="72DDA5CC">
        <w:t xml:space="preserve"> </w:t>
      </w:r>
      <w:r w:rsidR="001510CF">
        <w:rPr>
          <w:rFonts w:ascii="Verdana" w:hAnsi="Verdana"/>
          <w:sz w:val="18"/>
          <w:szCs w:val="18"/>
        </w:rPr>
        <w:t>Het voorstel biedt</w:t>
      </w:r>
      <w:r w:rsidRPr="009948BD">
        <w:rPr>
          <w:rFonts w:ascii="Verdana" w:hAnsi="Verdana"/>
          <w:sz w:val="18"/>
          <w:szCs w:val="18"/>
        </w:rPr>
        <w:t xml:space="preserve"> de ruimte om over </w:t>
      </w:r>
      <w:r>
        <w:rPr>
          <w:rFonts w:ascii="Verdana" w:hAnsi="Verdana"/>
          <w:sz w:val="18"/>
          <w:szCs w:val="18"/>
        </w:rPr>
        <w:t>andere relevante onderwerpen</w:t>
      </w:r>
      <w:r w:rsidRPr="009948BD">
        <w:rPr>
          <w:rFonts w:ascii="Verdana" w:hAnsi="Verdana"/>
          <w:sz w:val="18"/>
          <w:szCs w:val="18"/>
        </w:rPr>
        <w:t xml:space="preserve"> te onderhandelen mits daarvoor wederzijdse belangstelling bestaat.</w:t>
      </w:r>
      <w:r w:rsidRPr="72DDA5CC">
        <w:t xml:space="preserve"> </w:t>
      </w:r>
      <w:r w:rsidRPr="00336ACF">
        <w:rPr>
          <w:rFonts w:ascii="Verdana" w:hAnsi="Verdana"/>
          <w:sz w:val="18"/>
          <w:szCs w:val="18"/>
        </w:rPr>
        <w:t xml:space="preserve">Parallel aan de onderhandelingen zal een </w:t>
      </w:r>
      <w:proofErr w:type="spellStart"/>
      <w:r w:rsidRPr="00336ACF">
        <w:rPr>
          <w:rFonts w:ascii="Verdana" w:hAnsi="Verdana"/>
          <w:sz w:val="18"/>
          <w:szCs w:val="18"/>
        </w:rPr>
        <w:t>duurzaamheidseffectbeoordeling</w:t>
      </w:r>
      <w:proofErr w:type="spellEnd"/>
      <w:r w:rsidRPr="00336ACF">
        <w:rPr>
          <w:rFonts w:ascii="Verdana" w:hAnsi="Verdana"/>
          <w:sz w:val="18"/>
          <w:szCs w:val="18"/>
        </w:rPr>
        <w:t xml:space="preserve"> worden </w:t>
      </w:r>
      <w:r>
        <w:rPr>
          <w:rFonts w:ascii="Verdana" w:hAnsi="Verdana"/>
          <w:sz w:val="18"/>
          <w:szCs w:val="18"/>
        </w:rPr>
        <w:t xml:space="preserve">uitgevoerd. </w:t>
      </w:r>
    </w:p>
    <w:p w:rsidR="009674AE" w:rsidP="00467EF1" w:rsidRDefault="009674AE" w14:paraId="15919053" w14:textId="77777777">
      <w:pPr>
        <w:tabs>
          <w:tab w:val="left" w:pos="360"/>
          <w:tab w:val="left" w:pos="4500"/>
          <w:tab w:val="left" w:pos="5580"/>
        </w:tabs>
        <w:spacing w:line="360" w:lineRule="auto"/>
        <w:rPr>
          <w:rFonts w:ascii="Verdana" w:hAnsi="Verdana"/>
          <w:sz w:val="18"/>
          <w:szCs w:val="18"/>
        </w:rPr>
      </w:pPr>
    </w:p>
    <w:p w:rsidRPr="007144A7" w:rsidR="00467EF1" w:rsidP="00467EF1" w:rsidRDefault="00467EF1" w14:paraId="72E0B4CC" w14:textId="77777777">
      <w:pPr>
        <w:numPr>
          <w:ilvl w:val="0"/>
          <w:numId w:val="2"/>
        </w:numPr>
        <w:tabs>
          <w:tab w:val="left" w:pos="360"/>
        </w:tabs>
        <w:spacing w:line="360" w:lineRule="auto"/>
        <w:rPr>
          <w:rFonts w:ascii="Verdana" w:hAnsi="Verdana"/>
          <w:b/>
          <w:bCs/>
          <w:sz w:val="18"/>
          <w:szCs w:val="18"/>
        </w:rPr>
      </w:pPr>
      <w:r w:rsidRPr="004B4F56">
        <w:rPr>
          <w:rFonts w:ascii="Verdana" w:hAnsi="Verdana"/>
          <w:b/>
          <w:bCs/>
          <w:sz w:val="18"/>
          <w:szCs w:val="18"/>
        </w:rPr>
        <w:t>Nederlandse positie ten aanzien van het voorstel</w:t>
      </w:r>
    </w:p>
    <w:p w:rsidRPr="007144A7" w:rsidR="00467EF1" w:rsidP="00467EF1" w:rsidRDefault="00467EF1" w14:paraId="3184D9B1" w14:textId="2B054042">
      <w:pPr>
        <w:numPr>
          <w:ilvl w:val="0"/>
          <w:numId w:val="4"/>
        </w:numPr>
        <w:spacing w:line="360" w:lineRule="auto"/>
        <w:rPr>
          <w:rFonts w:ascii="Verdana" w:hAnsi="Verdana"/>
          <w:i/>
          <w:iCs/>
          <w:sz w:val="18"/>
          <w:szCs w:val="18"/>
        </w:rPr>
      </w:pPr>
      <w:r w:rsidRPr="004B4F56">
        <w:rPr>
          <w:rFonts w:ascii="Verdana" w:hAnsi="Verdana"/>
          <w:i/>
          <w:iCs/>
          <w:sz w:val="18"/>
          <w:szCs w:val="18"/>
        </w:rPr>
        <w:t>Essentie Nederlands beleid op dit terrein</w:t>
      </w:r>
    </w:p>
    <w:p w:rsidRPr="007144A7" w:rsidR="00467EF1" w:rsidP="00467EF1" w:rsidRDefault="00467EF1" w14:paraId="50A01E36" w14:textId="3593BC03">
      <w:pPr>
        <w:spacing w:line="360" w:lineRule="auto"/>
        <w:rPr>
          <w:rFonts w:ascii="Verdana" w:hAnsi="Verdana"/>
          <w:sz w:val="18"/>
          <w:szCs w:val="18"/>
        </w:rPr>
      </w:pPr>
      <w:r w:rsidRPr="004B4F56">
        <w:rPr>
          <w:rFonts w:ascii="Verdana" w:hAnsi="Verdana"/>
          <w:sz w:val="18"/>
          <w:szCs w:val="18"/>
        </w:rPr>
        <w:t>Het kabinet hanteert een assertief en pragmatisch handelsbeleid waarin de Nederlandse belangen voorop staan, met een nadruk op het verhogen van onze welvaart en weerbaarheid. Juist nu het wereldwijde handelssysteem onder druk staat, is het belangrijk dat we, conform de motie Hirsch-Ceder (21 501-02, nr. 3101), afspraken blijven maken met internationale partners over moderne en duurzame handelsbetrekkingen, en ons inzetten voor een open en op regels gebaseerd handelssysteem.</w:t>
      </w:r>
      <w:r w:rsidRPr="004B4F56">
        <w:rPr>
          <w:rStyle w:val="FootnoteReference"/>
          <w:rFonts w:ascii="Verdana" w:hAnsi="Verdana"/>
          <w:sz w:val="18"/>
          <w:szCs w:val="18"/>
        </w:rPr>
        <w:footnoteReference w:id="7"/>
      </w:r>
      <w:r w:rsidRPr="004B4F56">
        <w:rPr>
          <w:rFonts w:ascii="Verdana" w:hAnsi="Verdana"/>
          <w:sz w:val="18"/>
          <w:szCs w:val="18"/>
        </w:rPr>
        <w:t xml:space="preserve"> Daarbij past een realistische houding ten aanzien van de rol van </w:t>
      </w:r>
      <w:r w:rsidR="0018157E">
        <w:rPr>
          <w:rFonts w:ascii="Verdana" w:hAnsi="Verdana"/>
          <w:sz w:val="18"/>
          <w:szCs w:val="18"/>
        </w:rPr>
        <w:t xml:space="preserve">Nederlandse </w:t>
      </w:r>
      <w:r w:rsidRPr="004B4F56">
        <w:rPr>
          <w:rFonts w:ascii="Verdana" w:hAnsi="Verdana"/>
          <w:sz w:val="18"/>
          <w:szCs w:val="18"/>
        </w:rPr>
        <w:t>waarden in het handelsbeleid.</w:t>
      </w:r>
    </w:p>
    <w:p w:rsidR="00467EF1" w:rsidP="00467EF1" w:rsidRDefault="00467EF1" w14:paraId="29B3DF53" w14:textId="77777777">
      <w:pPr>
        <w:spacing w:line="360" w:lineRule="auto"/>
        <w:rPr>
          <w:rFonts w:ascii="Verdana" w:hAnsi="Verdana"/>
          <w:iCs/>
          <w:sz w:val="18"/>
          <w:szCs w:val="18"/>
        </w:rPr>
      </w:pPr>
    </w:p>
    <w:p w:rsidR="00467EF1" w:rsidP="00467EF1" w:rsidRDefault="00357C28" w14:paraId="748B4798" w14:textId="7924D5C4">
      <w:pPr>
        <w:spacing w:line="360" w:lineRule="auto"/>
        <w:rPr>
          <w:rFonts w:ascii="Verdana" w:hAnsi="Verdana"/>
          <w:sz w:val="18"/>
          <w:szCs w:val="18"/>
        </w:rPr>
      </w:pPr>
      <w:r>
        <w:rPr>
          <w:rFonts w:ascii="Verdana" w:hAnsi="Verdana"/>
          <w:sz w:val="18"/>
          <w:szCs w:val="18"/>
        </w:rPr>
        <w:t>Daarom</w:t>
      </w:r>
      <w:r w:rsidRPr="004B4F56">
        <w:rPr>
          <w:rFonts w:ascii="Verdana" w:hAnsi="Verdana"/>
          <w:sz w:val="18"/>
          <w:szCs w:val="18"/>
        </w:rPr>
        <w:t xml:space="preserve"> </w:t>
      </w:r>
      <w:r w:rsidRPr="004B4F56" w:rsidR="00467EF1">
        <w:rPr>
          <w:rFonts w:ascii="Verdana" w:hAnsi="Verdana"/>
          <w:sz w:val="18"/>
          <w:szCs w:val="18"/>
        </w:rPr>
        <w:t xml:space="preserve">heeft het kabinet een positieve grondhouding ten aanzien van EU-handelsakkoorden op basis van gelijke en redelijke standaarden, waarbij het uitgangspunt blijft dat ieder akkoord op de eigen merites wordt beoordeeld. In algemene zin dragen handelsakkoorden bij aan verbeterde markttoegang, duidelijkere regelgeving, verhoogde rechtszekerheid en een beperking van handelsbelemmeringen in markten buiten de EU. Heldere afspraken vergroten het gemak en het vertrouwen waarmee ondernemers internationaal zaken kunnen doen. </w:t>
      </w:r>
      <w:r w:rsidR="00467EF1">
        <w:rPr>
          <w:rFonts w:ascii="Verdana" w:hAnsi="Verdana"/>
          <w:sz w:val="18"/>
          <w:szCs w:val="18"/>
        </w:rPr>
        <w:t>Daarbij steunt het kabinet ook de Europese inzet op handel en duurzame ontwikkeling, zoals uiteengezet in de communicatie uit 2022.</w:t>
      </w:r>
      <w:r w:rsidR="00467EF1">
        <w:rPr>
          <w:rStyle w:val="FootnoteReference"/>
          <w:rFonts w:ascii="Verdana" w:hAnsi="Verdana"/>
          <w:sz w:val="18"/>
          <w:szCs w:val="18"/>
        </w:rPr>
        <w:footnoteReference w:id="8"/>
      </w:r>
      <w:r w:rsidRPr="004B4F56" w:rsidR="00467EF1">
        <w:rPr>
          <w:rFonts w:ascii="Verdana" w:hAnsi="Verdana"/>
          <w:sz w:val="18"/>
          <w:szCs w:val="18"/>
        </w:rPr>
        <w:t xml:space="preserve"> </w:t>
      </w:r>
    </w:p>
    <w:p w:rsidR="00467EF1" w:rsidP="00467EF1" w:rsidRDefault="00467EF1" w14:paraId="1E468742" w14:textId="77777777">
      <w:pPr>
        <w:spacing w:line="360" w:lineRule="auto"/>
        <w:rPr>
          <w:rFonts w:ascii="Verdana" w:hAnsi="Verdana"/>
          <w:iCs/>
          <w:sz w:val="18"/>
          <w:szCs w:val="18"/>
        </w:rPr>
      </w:pPr>
    </w:p>
    <w:p w:rsidR="00467EF1" w:rsidP="00467EF1" w:rsidRDefault="00467EF1" w14:paraId="12BFBE54" w14:textId="1529B1F2">
      <w:pPr>
        <w:spacing w:line="360" w:lineRule="auto"/>
        <w:rPr>
          <w:rFonts w:ascii="Verdana" w:hAnsi="Verdana"/>
          <w:sz w:val="18"/>
          <w:szCs w:val="18"/>
        </w:rPr>
      </w:pPr>
      <w:r w:rsidRPr="004B4F56">
        <w:rPr>
          <w:rFonts w:ascii="Verdana" w:hAnsi="Verdana"/>
          <w:sz w:val="18"/>
          <w:szCs w:val="18"/>
        </w:rPr>
        <w:t xml:space="preserve">Bovendien vergroten handelsovereenkomsten ook de weerbaarheid van onze economie. </w:t>
      </w:r>
      <w:r w:rsidRPr="00A926C7">
        <w:rPr>
          <w:rFonts w:ascii="Verdana" w:hAnsi="Verdana"/>
          <w:sz w:val="18"/>
          <w:szCs w:val="18"/>
        </w:rPr>
        <w:t>Internationale partnerschappen vormen een hoeksteen van het economische veiligheidsbeleid van Nederland en de EU, onder meer omdat een diversificatie van handelspartners kan bijdragen aan mitigatie van de risico’s die gepaard gaan met strategische afhankelijkheden van landen die hun machtspositie via economische druk willen versterken.</w:t>
      </w:r>
      <w:r w:rsidRPr="00A926C7">
        <w:rPr>
          <w:rStyle w:val="FootnoteReference"/>
          <w:rFonts w:ascii="Verdana" w:hAnsi="Verdana"/>
          <w:sz w:val="18"/>
          <w:szCs w:val="18"/>
        </w:rPr>
        <w:footnoteReference w:id="9"/>
      </w:r>
      <w:r w:rsidRPr="00A926C7">
        <w:rPr>
          <w:rFonts w:ascii="Verdana" w:hAnsi="Verdana"/>
          <w:sz w:val="18"/>
          <w:szCs w:val="18"/>
        </w:rPr>
        <w:t xml:space="preserve"> </w:t>
      </w:r>
    </w:p>
    <w:p w:rsidR="00467EF1" w:rsidP="00467EF1" w:rsidRDefault="00467EF1" w14:paraId="60F55DB4" w14:textId="77777777">
      <w:pPr>
        <w:spacing w:line="360" w:lineRule="auto"/>
        <w:rPr>
          <w:rFonts w:ascii="Verdana" w:hAnsi="Verdana"/>
          <w:sz w:val="18"/>
          <w:szCs w:val="18"/>
        </w:rPr>
      </w:pPr>
    </w:p>
    <w:p w:rsidR="00467EF1" w:rsidP="00467EF1" w:rsidRDefault="00467EF1" w14:paraId="40189D47" w14:textId="4C039ACF">
      <w:pPr>
        <w:spacing w:line="360" w:lineRule="auto"/>
        <w:rPr>
          <w:rFonts w:ascii="Verdana" w:hAnsi="Verdana"/>
          <w:sz w:val="18"/>
          <w:szCs w:val="18"/>
        </w:rPr>
      </w:pPr>
      <w:r w:rsidRPr="009D0D99">
        <w:rPr>
          <w:rFonts w:ascii="Verdana" w:hAnsi="Verdana"/>
          <w:sz w:val="18"/>
          <w:szCs w:val="18"/>
        </w:rPr>
        <w:t xml:space="preserve">De Golf is van oudsher een belangrijke regio voor internationale handel en de GCC en haar lidstaten zijn om zowel politieke als economische redenen </w:t>
      </w:r>
      <w:r>
        <w:rPr>
          <w:rFonts w:ascii="Verdana" w:hAnsi="Verdana"/>
          <w:sz w:val="18"/>
          <w:szCs w:val="18"/>
        </w:rPr>
        <w:t>strategische</w:t>
      </w:r>
      <w:r w:rsidRPr="009D0D99">
        <w:rPr>
          <w:rFonts w:ascii="Verdana" w:hAnsi="Verdana"/>
          <w:sz w:val="18"/>
          <w:szCs w:val="18"/>
        </w:rPr>
        <w:t xml:space="preserve"> partners voor Nederland en de EU. </w:t>
      </w:r>
      <w:r>
        <w:rPr>
          <w:rFonts w:ascii="Verdana" w:hAnsi="Verdana"/>
          <w:sz w:val="18"/>
          <w:szCs w:val="18"/>
        </w:rPr>
        <w:t xml:space="preserve">De </w:t>
      </w:r>
      <w:r w:rsidRPr="009D0D99">
        <w:rPr>
          <w:rFonts w:ascii="Verdana" w:hAnsi="Verdana"/>
          <w:sz w:val="18"/>
          <w:szCs w:val="18"/>
        </w:rPr>
        <w:t xml:space="preserve">bilaterale handel tussen Nederland en de Golfregio </w:t>
      </w:r>
      <w:r>
        <w:rPr>
          <w:rFonts w:ascii="Verdana" w:hAnsi="Verdana"/>
          <w:sz w:val="18"/>
          <w:szCs w:val="18"/>
        </w:rPr>
        <w:t xml:space="preserve">is </w:t>
      </w:r>
      <w:r w:rsidRPr="009D0D99">
        <w:rPr>
          <w:rFonts w:ascii="Verdana" w:hAnsi="Verdana"/>
          <w:sz w:val="18"/>
          <w:szCs w:val="18"/>
        </w:rPr>
        <w:t xml:space="preserve">de afgelopen jaren sterk geïntensiveerd, met een exportwaarde van 18,9 miljard euro en een importwaarde van 10,7 </w:t>
      </w:r>
      <w:r w:rsidRPr="009D0D99">
        <w:rPr>
          <w:rFonts w:ascii="Verdana" w:hAnsi="Verdana"/>
          <w:sz w:val="18"/>
          <w:szCs w:val="18"/>
        </w:rPr>
        <w:lastRenderedPageBreak/>
        <w:t>miljard euro in 2023</w:t>
      </w:r>
      <w:r>
        <w:rPr>
          <w:rFonts w:ascii="Verdana" w:hAnsi="Verdana"/>
          <w:sz w:val="18"/>
          <w:szCs w:val="18"/>
        </w:rPr>
        <w:t>.</w:t>
      </w:r>
      <w:r w:rsidRPr="009D0D99">
        <w:rPr>
          <w:rStyle w:val="FootnoteReference"/>
          <w:rFonts w:ascii="Verdana" w:hAnsi="Verdana"/>
          <w:sz w:val="18"/>
          <w:szCs w:val="18"/>
        </w:rPr>
        <w:footnoteReference w:id="10"/>
      </w:r>
      <w:r>
        <w:rPr>
          <w:rFonts w:ascii="Verdana" w:hAnsi="Verdana"/>
          <w:sz w:val="18"/>
          <w:szCs w:val="18"/>
        </w:rPr>
        <w:t xml:space="preserve"> De regio </w:t>
      </w:r>
      <w:r w:rsidRPr="009D0D99">
        <w:rPr>
          <w:rFonts w:ascii="Verdana" w:hAnsi="Verdana"/>
          <w:sz w:val="18"/>
          <w:szCs w:val="18"/>
        </w:rPr>
        <w:t>biedt goede kansen voor sectoren waar Nederlandse bedrijven in uitblinken, zoals water, energie, voedsel, en logistiek</w:t>
      </w:r>
      <w:r w:rsidRPr="007144A7">
        <w:rPr>
          <w:rFonts w:ascii="Verdana" w:hAnsi="Verdana"/>
          <w:sz w:val="18"/>
          <w:szCs w:val="18"/>
        </w:rPr>
        <w:t>. De</w:t>
      </w:r>
      <w:r w:rsidRPr="009D0D99">
        <w:rPr>
          <w:rFonts w:ascii="Verdana" w:hAnsi="Verdana"/>
          <w:sz w:val="18"/>
          <w:szCs w:val="18"/>
        </w:rPr>
        <w:t xml:space="preserve"> Golfregio </w:t>
      </w:r>
      <w:r w:rsidRPr="004B4F56">
        <w:rPr>
          <w:rFonts w:ascii="Verdana" w:hAnsi="Verdana"/>
          <w:sz w:val="18"/>
          <w:szCs w:val="18"/>
        </w:rPr>
        <w:t xml:space="preserve">is van groot belang voor Europa’s energievoorziening </w:t>
      </w:r>
      <w:r>
        <w:rPr>
          <w:rFonts w:ascii="Verdana" w:hAnsi="Verdana"/>
          <w:sz w:val="18"/>
          <w:szCs w:val="18"/>
        </w:rPr>
        <w:t xml:space="preserve">– temeer sinds de oorlog in Oekraïne – </w:t>
      </w:r>
      <w:r w:rsidRPr="007144A7">
        <w:rPr>
          <w:rFonts w:ascii="Verdana" w:hAnsi="Verdana"/>
          <w:sz w:val="18"/>
          <w:szCs w:val="18"/>
        </w:rPr>
        <w:t xml:space="preserve">en de Golflanden zijn uitstekend gepositioneerd voor de productie van waterstof. </w:t>
      </w:r>
    </w:p>
    <w:p w:rsidR="002B215C" w:rsidP="00467EF1" w:rsidRDefault="002B215C" w14:paraId="2503E1CA" w14:textId="77777777">
      <w:pPr>
        <w:spacing w:line="360" w:lineRule="auto"/>
        <w:rPr>
          <w:rFonts w:ascii="Verdana" w:hAnsi="Verdana"/>
          <w:sz w:val="18"/>
          <w:szCs w:val="18"/>
          <w:highlight w:val="yellow"/>
        </w:rPr>
      </w:pPr>
    </w:p>
    <w:p w:rsidRPr="007144A7" w:rsidR="00467EF1" w:rsidP="00467EF1" w:rsidRDefault="00467EF1" w14:paraId="0B56934C" w14:textId="26652B9C">
      <w:pPr>
        <w:spacing w:line="360" w:lineRule="auto"/>
        <w:rPr>
          <w:rFonts w:ascii="Verdana" w:hAnsi="Verdana"/>
          <w:sz w:val="18"/>
          <w:szCs w:val="18"/>
          <w:highlight w:val="yellow"/>
        </w:rPr>
      </w:pPr>
      <w:r>
        <w:rPr>
          <w:rFonts w:ascii="Verdana" w:hAnsi="Verdana"/>
          <w:sz w:val="18"/>
          <w:szCs w:val="18"/>
        </w:rPr>
        <w:t>De</w:t>
      </w:r>
      <w:r w:rsidRPr="007144A7">
        <w:rPr>
          <w:rFonts w:ascii="Verdana" w:hAnsi="Verdana"/>
          <w:sz w:val="18"/>
          <w:szCs w:val="18"/>
        </w:rPr>
        <w:t xml:space="preserve"> GCC landen zijn voor Nederland en de EU strategisch belangrijke partners op het gebied van regionale veiligheid en stabiliteit. Hun groeiende politieke en economische invloed komt tot uiting in een toenemende rol en betrokkenheid in regionale dossiers, zoals </w:t>
      </w:r>
      <w:r>
        <w:rPr>
          <w:rFonts w:ascii="Verdana" w:hAnsi="Verdana"/>
          <w:sz w:val="18"/>
          <w:szCs w:val="18"/>
        </w:rPr>
        <w:t xml:space="preserve">Israël en de Palestijnse </w:t>
      </w:r>
      <w:r w:rsidR="00357C28">
        <w:rPr>
          <w:rFonts w:ascii="Verdana" w:hAnsi="Verdana"/>
          <w:sz w:val="18"/>
          <w:szCs w:val="18"/>
        </w:rPr>
        <w:t>g</w:t>
      </w:r>
      <w:r>
        <w:rPr>
          <w:rFonts w:ascii="Verdana" w:hAnsi="Verdana"/>
          <w:sz w:val="18"/>
          <w:szCs w:val="18"/>
        </w:rPr>
        <w:t>ebieden</w:t>
      </w:r>
      <w:r w:rsidRPr="007144A7">
        <w:rPr>
          <w:rFonts w:ascii="Verdana" w:hAnsi="Verdana"/>
          <w:sz w:val="18"/>
          <w:szCs w:val="18"/>
        </w:rPr>
        <w:t>, Syrië, Jemen, Iran. Tegelijkertijd is er ook sprake van gevoeligheden in de relatie met de Golflanden, bijvoorbeeld op het gebied van mensenrechten, zoals arbeidsrechten, maar ook de manier waarop zij hun regionale inzet vormgeven.</w:t>
      </w:r>
      <w:r>
        <w:rPr>
          <w:rFonts w:ascii="Verdana" w:hAnsi="Verdana"/>
          <w:sz w:val="18"/>
          <w:szCs w:val="18"/>
        </w:rPr>
        <w:t xml:space="preserve"> </w:t>
      </w:r>
    </w:p>
    <w:p w:rsidRPr="00B72C6C" w:rsidR="00467EF1" w:rsidP="00467EF1" w:rsidRDefault="00467EF1" w14:paraId="135D90AC" w14:textId="77777777">
      <w:pPr>
        <w:spacing w:line="360" w:lineRule="auto"/>
        <w:ind w:left="360"/>
        <w:rPr>
          <w:rFonts w:ascii="Verdana" w:hAnsi="Verdana"/>
          <w:iCs/>
          <w:sz w:val="18"/>
          <w:szCs w:val="18"/>
        </w:rPr>
      </w:pPr>
    </w:p>
    <w:p w:rsidRPr="007144A7" w:rsidR="00467EF1" w:rsidP="00467EF1" w:rsidRDefault="00467EF1" w14:paraId="0783C398" w14:textId="77777777">
      <w:pPr>
        <w:numPr>
          <w:ilvl w:val="0"/>
          <w:numId w:val="4"/>
        </w:numPr>
        <w:spacing w:line="360" w:lineRule="auto"/>
        <w:rPr>
          <w:rFonts w:ascii="Verdana" w:hAnsi="Verdana"/>
          <w:i/>
          <w:iCs/>
          <w:sz w:val="18"/>
          <w:szCs w:val="18"/>
        </w:rPr>
      </w:pPr>
      <w:r w:rsidRPr="004B4F56">
        <w:rPr>
          <w:rFonts w:ascii="Verdana" w:hAnsi="Verdana"/>
          <w:i/>
          <w:iCs/>
          <w:sz w:val="18"/>
          <w:szCs w:val="18"/>
        </w:rPr>
        <w:t>Beoordeling + inzet ten aanzien van dit voorstel</w:t>
      </w:r>
    </w:p>
    <w:p w:rsidRPr="009D0D99" w:rsidR="00467EF1" w:rsidP="00467EF1" w:rsidRDefault="00467EF1" w14:paraId="64F35F08" w14:textId="1DDBFD9C">
      <w:pPr>
        <w:spacing w:line="360" w:lineRule="auto"/>
        <w:rPr>
          <w:rFonts w:ascii="Verdana" w:hAnsi="Verdana"/>
          <w:sz w:val="18"/>
          <w:szCs w:val="18"/>
        </w:rPr>
      </w:pPr>
      <w:r w:rsidRPr="009D0D99">
        <w:rPr>
          <w:rFonts w:ascii="Verdana" w:hAnsi="Verdana"/>
          <w:sz w:val="18"/>
          <w:szCs w:val="18"/>
        </w:rPr>
        <w:t>Het kabinet staat positief tegenover de aanbeveling voor een Raadsbesluit en de richtsnoeren voor de beoogde onderhandelingen.</w:t>
      </w:r>
      <w:r>
        <w:rPr>
          <w:rFonts w:ascii="Verdana" w:hAnsi="Verdana"/>
          <w:sz w:val="18"/>
          <w:szCs w:val="18"/>
        </w:rPr>
        <w:t xml:space="preserve"> Het kabinet verwelkomt het streven van de Commissie om partnerschapsovereenkomsten te onderhandelen met de GCC-landen. </w:t>
      </w:r>
      <w:r w:rsidR="005E6A14">
        <w:rPr>
          <w:rFonts w:ascii="Verdana" w:hAnsi="Verdana"/>
          <w:sz w:val="18"/>
          <w:szCs w:val="18"/>
        </w:rPr>
        <w:t xml:space="preserve">Het kabinet is positief over de partnerschapsakkoorden gezien de gedeelde belangen tussen de EU en de regio. Daarbij zal vanuit het kabinet specifiek naast </w:t>
      </w:r>
      <w:r w:rsidRPr="00081704" w:rsidR="005E6A14">
        <w:rPr>
          <w:rFonts w:ascii="Verdana" w:hAnsi="Verdana"/>
          <w:sz w:val="18"/>
          <w:szCs w:val="18"/>
        </w:rPr>
        <w:t xml:space="preserve">de </w:t>
      </w:r>
      <w:r w:rsidRPr="00EC7DD0" w:rsidR="005E6A14">
        <w:rPr>
          <w:rFonts w:ascii="Verdana" w:hAnsi="Verdana"/>
          <w:sz w:val="18"/>
          <w:szCs w:val="18"/>
        </w:rPr>
        <w:t>economische samenwerking</w:t>
      </w:r>
      <w:r w:rsidRPr="00081704" w:rsidR="005E6A14">
        <w:rPr>
          <w:rFonts w:ascii="Verdana" w:hAnsi="Verdana"/>
          <w:sz w:val="18"/>
          <w:szCs w:val="18"/>
        </w:rPr>
        <w:t xml:space="preserve"> aandacht </w:t>
      </w:r>
      <w:r w:rsidRPr="00EC7DD0" w:rsidR="005E6A14">
        <w:rPr>
          <w:rFonts w:ascii="Verdana" w:hAnsi="Verdana"/>
          <w:sz w:val="18"/>
          <w:szCs w:val="18"/>
        </w:rPr>
        <w:t>uitgaan naar</w:t>
      </w:r>
      <w:r w:rsidRPr="00081704" w:rsidR="005E6A14">
        <w:rPr>
          <w:rFonts w:ascii="Verdana" w:hAnsi="Verdana"/>
          <w:sz w:val="18"/>
          <w:szCs w:val="18"/>
        </w:rPr>
        <w:t xml:space="preserve"> </w:t>
      </w:r>
      <w:r w:rsidR="005E6A14">
        <w:rPr>
          <w:rFonts w:ascii="Verdana" w:hAnsi="Verdana"/>
          <w:sz w:val="18"/>
          <w:szCs w:val="18"/>
        </w:rPr>
        <w:t xml:space="preserve">de politieke dialoog – onder andere gericht op regionale veiligheid en stabiliteit, evenals de onderwerpen energietransitie, </w:t>
      </w:r>
      <w:r w:rsidRPr="00081704" w:rsidR="005E6A14">
        <w:rPr>
          <w:rFonts w:ascii="Verdana" w:hAnsi="Verdana"/>
          <w:sz w:val="18"/>
          <w:szCs w:val="18"/>
        </w:rPr>
        <w:t>mensenrechten, sanctieomzeiling</w:t>
      </w:r>
      <w:r w:rsidR="005E6A14">
        <w:rPr>
          <w:rFonts w:ascii="Verdana" w:hAnsi="Verdana"/>
          <w:sz w:val="18"/>
          <w:szCs w:val="18"/>
        </w:rPr>
        <w:t>, consulaire bescherming</w:t>
      </w:r>
      <w:r w:rsidRPr="00081704" w:rsidR="005E6A14">
        <w:rPr>
          <w:rFonts w:ascii="Verdana" w:hAnsi="Verdana"/>
          <w:sz w:val="18"/>
          <w:szCs w:val="18"/>
        </w:rPr>
        <w:t xml:space="preserve"> en</w:t>
      </w:r>
      <w:r w:rsidR="005E6A14">
        <w:rPr>
          <w:rFonts w:ascii="Verdana" w:hAnsi="Verdana"/>
          <w:sz w:val="18"/>
          <w:szCs w:val="18"/>
        </w:rPr>
        <w:t xml:space="preserve"> migratiebeheer. </w:t>
      </w:r>
      <w:r>
        <w:rPr>
          <w:rFonts w:ascii="Verdana" w:hAnsi="Verdana"/>
          <w:sz w:val="18"/>
          <w:szCs w:val="18"/>
        </w:rPr>
        <w:t>Met het oog op de economische en politieke belangen</w:t>
      </w:r>
      <w:r w:rsidRPr="009D0D99">
        <w:rPr>
          <w:rFonts w:ascii="Verdana" w:hAnsi="Verdana"/>
          <w:sz w:val="18"/>
          <w:szCs w:val="18"/>
        </w:rPr>
        <w:t xml:space="preserve"> onderschrijft het kabinet het belang van de consolidatie en intensivering van de handels- en investeringsbetrekkingen met de GCC en haar lidstaten</w:t>
      </w:r>
      <w:r>
        <w:rPr>
          <w:rFonts w:ascii="Verdana" w:hAnsi="Verdana"/>
          <w:sz w:val="18"/>
          <w:szCs w:val="18"/>
        </w:rPr>
        <w:t>, onder andere via h</w:t>
      </w:r>
      <w:r w:rsidRPr="009D0D99">
        <w:rPr>
          <w:rFonts w:ascii="Verdana" w:hAnsi="Verdana"/>
          <w:sz w:val="18"/>
          <w:szCs w:val="18"/>
        </w:rPr>
        <w:t>andelsovereenkomsten.</w:t>
      </w:r>
      <w:r w:rsidRPr="004B4F56">
        <w:rPr>
          <w:rFonts w:ascii="Verdana" w:hAnsi="Verdana"/>
          <w:sz w:val="18"/>
          <w:szCs w:val="18"/>
        </w:rPr>
        <w:t xml:space="preserve"> </w:t>
      </w:r>
    </w:p>
    <w:p w:rsidR="00467EF1" w:rsidP="00467EF1" w:rsidRDefault="00467EF1" w14:paraId="67919450" w14:textId="77777777">
      <w:pPr>
        <w:spacing w:line="360" w:lineRule="auto"/>
        <w:rPr>
          <w:rFonts w:ascii="Verdana" w:hAnsi="Verdana"/>
          <w:iCs/>
          <w:sz w:val="18"/>
          <w:szCs w:val="18"/>
        </w:rPr>
      </w:pPr>
    </w:p>
    <w:p w:rsidRPr="007144A7" w:rsidR="00467EF1" w:rsidP="00467EF1" w:rsidRDefault="00467EF1" w14:paraId="56F3BC2B" w14:textId="0A5D7284">
      <w:pPr>
        <w:spacing w:line="360" w:lineRule="auto"/>
        <w:rPr>
          <w:rFonts w:ascii="Verdana" w:hAnsi="Verdana"/>
          <w:sz w:val="18"/>
          <w:szCs w:val="18"/>
        </w:rPr>
      </w:pPr>
      <w:r w:rsidRPr="004B4F56">
        <w:rPr>
          <w:rFonts w:ascii="Verdana" w:hAnsi="Verdana"/>
          <w:sz w:val="18"/>
          <w:szCs w:val="18"/>
        </w:rPr>
        <w:t xml:space="preserve">Het kabinet verwelkomt het voorstel van de Commissie </w:t>
      </w:r>
      <w:r w:rsidR="002B215C">
        <w:rPr>
          <w:rFonts w:ascii="Verdana" w:hAnsi="Verdana"/>
          <w:sz w:val="18"/>
          <w:szCs w:val="18"/>
        </w:rPr>
        <w:t>en</w:t>
      </w:r>
      <w:r w:rsidRPr="004B4F56">
        <w:rPr>
          <w:rFonts w:ascii="Verdana" w:hAnsi="Verdana"/>
          <w:sz w:val="18"/>
          <w:szCs w:val="18"/>
        </w:rPr>
        <w:t xml:space="preserve"> hecht veel waarde aan het volgen van behoorlijke procedures bij de onderhandeling van handelsovereenkomsten; actue</w:t>
      </w:r>
      <w:r>
        <w:rPr>
          <w:rFonts w:ascii="Verdana" w:hAnsi="Verdana"/>
          <w:sz w:val="18"/>
          <w:szCs w:val="18"/>
        </w:rPr>
        <w:t>le</w:t>
      </w:r>
      <w:r w:rsidRPr="004B4F56">
        <w:rPr>
          <w:rFonts w:ascii="Verdana" w:hAnsi="Verdana"/>
          <w:i/>
          <w:iCs/>
          <w:sz w:val="18"/>
          <w:szCs w:val="18"/>
        </w:rPr>
        <w:t xml:space="preserve"> </w:t>
      </w:r>
      <w:r w:rsidRPr="004B4F56">
        <w:rPr>
          <w:rFonts w:ascii="Verdana" w:hAnsi="Verdana"/>
          <w:sz w:val="18"/>
          <w:szCs w:val="18"/>
        </w:rPr>
        <w:t>en adequa</w:t>
      </w:r>
      <w:r>
        <w:rPr>
          <w:rFonts w:ascii="Verdana" w:hAnsi="Verdana"/>
          <w:sz w:val="18"/>
          <w:szCs w:val="18"/>
        </w:rPr>
        <w:t>te onderhandelingsrichtsnoeren dragen daaraan bij</w:t>
      </w:r>
      <w:r w:rsidRPr="004B4F56">
        <w:rPr>
          <w:rFonts w:ascii="Verdana" w:hAnsi="Verdana"/>
          <w:sz w:val="18"/>
          <w:szCs w:val="18"/>
        </w:rPr>
        <w:t xml:space="preserve">. </w:t>
      </w:r>
      <w:r>
        <w:rPr>
          <w:rFonts w:ascii="Verdana" w:hAnsi="Verdana"/>
          <w:sz w:val="18"/>
          <w:szCs w:val="18"/>
        </w:rPr>
        <w:t xml:space="preserve">In de aanloop naar de aankondiging van de onderhandelingen heeft Nederland op vernieuwde richtsnoeren aangedrongen. Het feit dat de Commissie hier gevolg aan gegeven heeft, kan een positieve precedentwerking hebben. </w:t>
      </w:r>
    </w:p>
    <w:p w:rsidR="00467EF1" w:rsidP="00467EF1" w:rsidRDefault="00467EF1" w14:paraId="5F86A82B" w14:textId="77777777">
      <w:pPr>
        <w:spacing w:line="360" w:lineRule="auto"/>
        <w:rPr>
          <w:rFonts w:ascii="Verdana" w:hAnsi="Verdana"/>
          <w:iCs/>
          <w:sz w:val="18"/>
          <w:szCs w:val="18"/>
        </w:rPr>
      </w:pPr>
    </w:p>
    <w:p w:rsidRPr="00F36A0C" w:rsidR="00467EF1" w:rsidP="00467EF1" w:rsidRDefault="00060B34" w14:paraId="4BEE5EB3" w14:textId="3DFEE4F8">
      <w:pPr>
        <w:spacing w:line="360" w:lineRule="auto"/>
        <w:rPr>
          <w:rFonts w:ascii="Verdana" w:hAnsi="Verdana"/>
          <w:sz w:val="18"/>
          <w:szCs w:val="18"/>
        </w:rPr>
      </w:pPr>
      <w:r>
        <w:rPr>
          <w:rFonts w:ascii="Verdana" w:hAnsi="Verdana"/>
          <w:sz w:val="18"/>
          <w:szCs w:val="18"/>
        </w:rPr>
        <w:t>Het voorstel is</w:t>
      </w:r>
      <w:r w:rsidRPr="004B4F56" w:rsidR="00467EF1">
        <w:rPr>
          <w:rFonts w:ascii="Verdana" w:hAnsi="Verdana"/>
          <w:sz w:val="18"/>
          <w:szCs w:val="18"/>
        </w:rPr>
        <w:t xml:space="preserve"> goed verenigbaar met de kabinetsinzet ten aanzien van </w:t>
      </w:r>
      <w:r w:rsidR="00467EF1">
        <w:rPr>
          <w:rFonts w:ascii="Verdana" w:hAnsi="Verdana"/>
          <w:sz w:val="18"/>
          <w:szCs w:val="18"/>
        </w:rPr>
        <w:t>het</w:t>
      </w:r>
      <w:r w:rsidRPr="004B4F56" w:rsidR="00467EF1">
        <w:rPr>
          <w:rFonts w:ascii="Verdana" w:hAnsi="Verdana"/>
          <w:sz w:val="18"/>
          <w:szCs w:val="18"/>
        </w:rPr>
        <w:t xml:space="preserve"> gemeenschappelijke </w:t>
      </w:r>
      <w:r w:rsidR="00467EF1">
        <w:rPr>
          <w:rFonts w:ascii="Verdana" w:hAnsi="Verdana"/>
          <w:sz w:val="18"/>
          <w:szCs w:val="18"/>
        </w:rPr>
        <w:t>handelsbeleid</w:t>
      </w:r>
      <w:r w:rsidRPr="004B4F56" w:rsidR="00467EF1">
        <w:rPr>
          <w:rFonts w:ascii="Verdana" w:hAnsi="Verdana"/>
          <w:sz w:val="18"/>
          <w:szCs w:val="18"/>
        </w:rPr>
        <w:t xml:space="preserve">. Het kabinet is positief over de reikwijdte van de richtsnoeren en onderschrijft de beoogde doelstellingen van de overeenkomsten. </w:t>
      </w:r>
      <w:r w:rsidR="00467EF1">
        <w:rPr>
          <w:rFonts w:ascii="Verdana" w:hAnsi="Verdana"/>
          <w:sz w:val="18"/>
          <w:szCs w:val="18"/>
        </w:rPr>
        <w:t xml:space="preserve">De herziene onderhandelingsrichtsnoeren </w:t>
      </w:r>
      <w:r w:rsidRPr="009D0D99" w:rsidR="00467EF1">
        <w:rPr>
          <w:rFonts w:ascii="Verdana" w:hAnsi="Verdana"/>
          <w:sz w:val="18"/>
          <w:szCs w:val="18"/>
        </w:rPr>
        <w:t xml:space="preserve">voor onderhandelingen over handelsakkoorden </w:t>
      </w:r>
      <w:r w:rsidR="00467EF1">
        <w:rPr>
          <w:rFonts w:ascii="Verdana" w:hAnsi="Verdana"/>
          <w:sz w:val="18"/>
          <w:szCs w:val="18"/>
        </w:rPr>
        <w:t>bieden</w:t>
      </w:r>
      <w:r w:rsidRPr="009D0D99" w:rsidR="00467EF1">
        <w:rPr>
          <w:rFonts w:ascii="Verdana" w:hAnsi="Verdana"/>
          <w:sz w:val="18"/>
          <w:szCs w:val="18"/>
        </w:rPr>
        <w:t xml:space="preserve"> voldoende mogelijkheden om de handels- en investeringsbetrekkingen met de Golflanden substantieel te versterken, zonder daarbij het perspectief op een toekomstige EU-GCC handelsovereenkomst te verliezen. Deze aanpak van de Commissie sluit goed aan bij het pragmatische handelsbeleid van het kabinet. Een aandachtspunt daarbij is dat de richtsnoeren voldoende ruimte en flexibiliteit moeten bieden om op maat gemaakte akkoorden te onderhandelen</w:t>
      </w:r>
      <w:r w:rsidRPr="00C458C9" w:rsidR="00467EF1">
        <w:rPr>
          <w:rFonts w:ascii="Verdana" w:hAnsi="Verdana"/>
          <w:sz w:val="18"/>
          <w:szCs w:val="18"/>
        </w:rPr>
        <w:t>.</w:t>
      </w:r>
      <w:r w:rsidR="00467EF1">
        <w:rPr>
          <w:rFonts w:ascii="Verdana" w:hAnsi="Verdana"/>
          <w:sz w:val="18"/>
          <w:szCs w:val="18"/>
        </w:rPr>
        <w:t xml:space="preserve"> Nederland heeft, net zoals de andere EU-lidstaten, immers verschillende belangen in de verschillende Golflanden. </w:t>
      </w:r>
    </w:p>
    <w:p w:rsidR="00467EF1" w:rsidP="00467EF1" w:rsidRDefault="00467EF1" w14:paraId="12B3D425" w14:textId="77777777">
      <w:pPr>
        <w:spacing w:line="360" w:lineRule="auto"/>
        <w:rPr>
          <w:rFonts w:ascii="Verdana" w:hAnsi="Verdana"/>
          <w:iCs/>
          <w:sz w:val="18"/>
          <w:szCs w:val="18"/>
        </w:rPr>
      </w:pPr>
    </w:p>
    <w:p w:rsidRPr="007144A7" w:rsidR="00467EF1" w:rsidP="00467EF1" w:rsidRDefault="00357C28" w14:paraId="17DE3E20" w14:textId="05B24559">
      <w:pPr>
        <w:spacing w:line="360" w:lineRule="auto"/>
        <w:rPr>
          <w:rFonts w:ascii="Verdana" w:hAnsi="Verdana"/>
          <w:sz w:val="18"/>
          <w:szCs w:val="18"/>
        </w:rPr>
      </w:pPr>
      <w:r>
        <w:rPr>
          <w:rFonts w:ascii="Verdana" w:hAnsi="Verdana" w:eastAsia="Verdana" w:cs="Verdana"/>
          <w:sz w:val="18"/>
          <w:szCs w:val="18"/>
        </w:rPr>
        <w:t>Het</w:t>
      </w:r>
      <w:r w:rsidRPr="007144A7">
        <w:rPr>
          <w:rFonts w:ascii="Verdana" w:hAnsi="Verdana" w:eastAsia="Verdana" w:cs="Verdana"/>
          <w:sz w:val="18"/>
          <w:szCs w:val="18"/>
        </w:rPr>
        <w:t xml:space="preserve"> </w:t>
      </w:r>
      <w:r w:rsidRPr="007144A7" w:rsidR="00467EF1">
        <w:rPr>
          <w:rFonts w:ascii="Verdana" w:hAnsi="Verdana" w:eastAsia="Verdana" w:cs="Verdana"/>
          <w:sz w:val="18"/>
          <w:szCs w:val="18"/>
        </w:rPr>
        <w:t xml:space="preserve">kabinet </w:t>
      </w:r>
      <w:r>
        <w:rPr>
          <w:rFonts w:ascii="Verdana" w:hAnsi="Verdana" w:eastAsia="Verdana" w:cs="Verdana"/>
          <w:sz w:val="18"/>
          <w:szCs w:val="18"/>
        </w:rPr>
        <w:t xml:space="preserve">is </w:t>
      </w:r>
      <w:r w:rsidRPr="007144A7" w:rsidR="00467EF1">
        <w:rPr>
          <w:rFonts w:ascii="Verdana" w:hAnsi="Verdana" w:eastAsia="Verdana" w:cs="Verdana"/>
          <w:sz w:val="18"/>
          <w:szCs w:val="18"/>
        </w:rPr>
        <w:t xml:space="preserve">positief over de voorgestelde </w:t>
      </w:r>
      <w:r w:rsidR="00467EF1">
        <w:rPr>
          <w:rFonts w:ascii="Verdana" w:hAnsi="Verdana" w:eastAsia="Verdana" w:cs="Verdana"/>
          <w:sz w:val="18"/>
          <w:szCs w:val="18"/>
        </w:rPr>
        <w:t xml:space="preserve">inzet op </w:t>
      </w:r>
      <w:r w:rsidRPr="007144A7" w:rsidR="00467EF1">
        <w:rPr>
          <w:rFonts w:ascii="Verdana" w:hAnsi="Verdana" w:eastAsia="Verdana" w:cs="Verdana"/>
          <w:sz w:val="18"/>
          <w:szCs w:val="18"/>
        </w:rPr>
        <w:t>een zo hoog mogelijke mate van liberalisering voor nagenoeg alle handel in goederen. Daarnaast</w:t>
      </w:r>
      <w:r w:rsidR="00467EF1">
        <w:rPr>
          <w:rFonts w:ascii="Verdana" w:hAnsi="Verdana" w:eastAsia="Verdana" w:cs="Verdana"/>
          <w:sz w:val="18"/>
          <w:szCs w:val="18"/>
        </w:rPr>
        <w:t xml:space="preserve"> steunt het kabinet de in</w:t>
      </w:r>
      <w:r w:rsidRPr="007144A7" w:rsidR="00467EF1">
        <w:rPr>
          <w:rFonts w:ascii="Verdana" w:hAnsi="Verdana" w:eastAsia="Verdana" w:cs="Verdana"/>
          <w:sz w:val="18"/>
          <w:szCs w:val="18"/>
        </w:rPr>
        <w:t>zet</w:t>
      </w:r>
      <w:r w:rsidR="00467EF1">
        <w:rPr>
          <w:rFonts w:ascii="Verdana" w:hAnsi="Verdana" w:eastAsia="Verdana" w:cs="Verdana"/>
          <w:sz w:val="18"/>
          <w:szCs w:val="18"/>
        </w:rPr>
        <w:t xml:space="preserve"> van </w:t>
      </w:r>
      <w:r w:rsidRPr="007144A7" w:rsidR="00467EF1">
        <w:rPr>
          <w:rFonts w:ascii="Verdana" w:hAnsi="Verdana" w:eastAsia="Verdana" w:cs="Verdana"/>
          <w:sz w:val="18"/>
          <w:szCs w:val="18"/>
        </w:rPr>
        <w:t>de Commissie op</w:t>
      </w:r>
      <w:r w:rsidR="00467EF1">
        <w:rPr>
          <w:rFonts w:ascii="Verdana" w:hAnsi="Verdana" w:eastAsia="Verdana" w:cs="Verdana"/>
          <w:sz w:val="18"/>
          <w:szCs w:val="18"/>
        </w:rPr>
        <w:t xml:space="preserve"> een mate van</w:t>
      </w:r>
      <w:r w:rsidRPr="007144A7" w:rsidR="00467EF1">
        <w:rPr>
          <w:rFonts w:ascii="Verdana" w:hAnsi="Verdana" w:eastAsia="Verdana" w:cs="Verdana"/>
          <w:sz w:val="18"/>
          <w:szCs w:val="18"/>
        </w:rPr>
        <w:t xml:space="preserve"> liberalisering van de handel in diensten en investeringen die verder gaat dan verplichtingen</w:t>
      </w:r>
      <w:r w:rsidR="00467EF1">
        <w:rPr>
          <w:rFonts w:ascii="Verdana" w:hAnsi="Verdana" w:eastAsia="Verdana" w:cs="Verdana"/>
          <w:sz w:val="18"/>
          <w:szCs w:val="18"/>
        </w:rPr>
        <w:t xml:space="preserve"> onder de WTO</w:t>
      </w:r>
      <w:r w:rsidRPr="007144A7" w:rsidR="00467EF1">
        <w:rPr>
          <w:rFonts w:ascii="Verdana" w:hAnsi="Verdana" w:eastAsia="Verdana" w:cs="Verdana"/>
          <w:sz w:val="18"/>
          <w:szCs w:val="18"/>
        </w:rPr>
        <w:t>. Waar nodig zal het kabinet zich inspannen voor de bescherming van gevoelige sectoren, bijvoorbeeld in de vorm van quota</w:t>
      </w:r>
      <w:r w:rsidR="00467EF1">
        <w:rPr>
          <w:rFonts w:ascii="Verdana" w:hAnsi="Verdana" w:eastAsia="Verdana" w:cs="Verdana"/>
          <w:sz w:val="18"/>
          <w:szCs w:val="18"/>
        </w:rPr>
        <w:t xml:space="preserve">. </w:t>
      </w:r>
      <w:r w:rsidRPr="007144A7" w:rsidR="00467EF1">
        <w:rPr>
          <w:rFonts w:ascii="Verdana" w:hAnsi="Verdana" w:eastAsia="Verdana" w:cs="Verdana"/>
          <w:sz w:val="18"/>
          <w:szCs w:val="18"/>
        </w:rPr>
        <w:t xml:space="preserve">Het kabinet steunt </w:t>
      </w:r>
      <w:r w:rsidR="00467EF1">
        <w:rPr>
          <w:rFonts w:ascii="Verdana" w:hAnsi="Verdana" w:eastAsia="Verdana" w:cs="Verdana"/>
          <w:sz w:val="18"/>
          <w:szCs w:val="18"/>
        </w:rPr>
        <w:t>bovendien de inzet van de Commissie op het vergroten van toegang tot overheidsopdrachten en de versterking en handhaving van intellectuele eigendomsrechten</w:t>
      </w:r>
      <w:r w:rsidRPr="007144A7" w:rsidR="00467EF1">
        <w:rPr>
          <w:rFonts w:ascii="Verdana" w:hAnsi="Verdana" w:eastAsia="Verdana" w:cs="Verdana"/>
          <w:sz w:val="18"/>
          <w:szCs w:val="18"/>
        </w:rPr>
        <w:t xml:space="preserve">.  </w:t>
      </w:r>
    </w:p>
    <w:p w:rsidRPr="009D0D99" w:rsidR="00467EF1" w:rsidP="00467EF1" w:rsidRDefault="00467EF1" w14:paraId="44020B52" w14:textId="77777777">
      <w:pPr>
        <w:spacing w:line="360" w:lineRule="auto"/>
        <w:rPr>
          <w:rFonts w:ascii="Verdana" w:hAnsi="Verdana"/>
          <w:sz w:val="18"/>
          <w:szCs w:val="18"/>
        </w:rPr>
      </w:pPr>
    </w:p>
    <w:p w:rsidR="00467EF1" w:rsidP="00467EF1" w:rsidRDefault="00467EF1" w14:paraId="1D791D63" w14:textId="54201750">
      <w:pPr>
        <w:spacing w:line="360" w:lineRule="auto"/>
        <w:rPr>
          <w:rFonts w:ascii="Verdana" w:hAnsi="Verdana"/>
          <w:sz w:val="18"/>
          <w:szCs w:val="18"/>
        </w:rPr>
      </w:pPr>
      <w:r w:rsidRPr="009D0D99">
        <w:rPr>
          <w:rFonts w:ascii="Verdana" w:hAnsi="Verdana"/>
          <w:sz w:val="18"/>
          <w:szCs w:val="18"/>
        </w:rPr>
        <w:t xml:space="preserve">Ten aanzien van </w:t>
      </w:r>
      <w:r>
        <w:rPr>
          <w:rFonts w:ascii="Verdana" w:hAnsi="Verdana"/>
          <w:sz w:val="18"/>
          <w:szCs w:val="18"/>
        </w:rPr>
        <w:t>de</w:t>
      </w:r>
      <w:r w:rsidRPr="009D0D99">
        <w:rPr>
          <w:rFonts w:ascii="Verdana" w:hAnsi="Verdana"/>
          <w:sz w:val="18"/>
          <w:szCs w:val="18"/>
        </w:rPr>
        <w:t xml:space="preserve"> zogenoemde technische handelsbelemmeringen zal het kabinet aandringen op effectieve verbintenissen die betrekking hebben op alle overheidsniveaus. Het kabinet steunt de inzet</w:t>
      </w:r>
      <w:r>
        <w:rPr>
          <w:rFonts w:ascii="Verdana" w:hAnsi="Verdana"/>
          <w:sz w:val="18"/>
          <w:szCs w:val="18"/>
        </w:rPr>
        <w:t xml:space="preserve"> van de Commissie </w:t>
      </w:r>
      <w:r w:rsidR="002B746B">
        <w:rPr>
          <w:rFonts w:ascii="Verdana" w:hAnsi="Verdana"/>
          <w:sz w:val="18"/>
          <w:szCs w:val="18"/>
        </w:rPr>
        <w:t xml:space="preserve">op sanitaire en fytosanitaire maatregelen, en </w:t>
      </w:r>
      <w:r>
        <w:rPr>
          <w:rFonts w:ascii="Verdana" w:hAnsi="Verdana"/>
          <w:sz w:val="18"/>
          <w:szCs w:val="18"/>
        </w:rPr>
        <w:t>om samen te werken op het gebied van duurzame voedselsystemen en antimicrobi</w:t>
      </w:r>
      <w:r w:rsidRPr="007144A7">
        <w:rPr>
          <w:rFonts w:ascii="Verdana" w:hAnsi="Verdana"/>
          <w:sz w:val="18"/>
          <w:szCs w:val="18"/>
        </w:rPr>
        <w:t>ël</w:t>
      </w:r>
      <w:r>
        <w:rPr>
          <w:rFonts w:ascii="Verdana" w:hAnsi="Verdana"/>
          <w:sz w:val="18"/>
          <w:szCs w:val="18"/>
        </w:rPr>
        <w:t>e resistentie</w:t>
      </w:r>
      <w:r w:rsidRPr="009D0D99">
        <w:rPr>
          <w:rFonts w:ascii="Verdana" w:hAnsi="Verdana"/>
          <w:sz w:val="18"/>
          <w:szCs w:val="18"/>
        </w:rPr>
        <w:t xml:space="preserve"> en zal nadrukkelijk aandacht vragen voor de aanpak van voedselverspilling. Het kabinet steunt </w:t>
      </w:r>
      <w:r>
        <w:rPr>
          <w:rFonts w:ascii="Verdana" w:hAnsi="Verdana"/>
          <w:sz w:val="18"/>
          <w:szCs w:val="18"/>
        </w:rPr>
        <w:t>ook de inzet op regulering van investeringen, grensoverschrijdende dienstverlening en digitale handel</w:t>
      </w:r>
      <w:r w:rsidRPr="009D0D99">
        <w:rPr>
          <w:rFonts w:ascii="Verdana" w:hAnsi="Verdana"/>
          <w:sz w:val="18"/>
          <w:szCs w:val="18"/>
        </w:rPr>
        <w:t xml:space="preserve">, aangezien afspraken </w:t>
      </w:r>
      <w:r w:rsidRPr="00860F97">
        <w:rPr>
          <w:rFonts w:ascii="Verdana" w:hAnsi="Verdana"/>
          <w:sz w:val="18"/>
          <w:szCs w:val="18"/>
        </w:rPr>
        <w:t>en samenwerking op regelgevingsgebied kunnen bijdragen aan het voorkomen en verlagen van han</w:t>
      </w:r>
      <w:r w:rsidRPr="009D0D99">
        <w:rPr>
          <w:rFonts w:ascii="Verdana" w:hAnsi="Verdana"/>
          <w:sz w:val="18"/>
          <w:szCs w:val="18"/>
        </w:rPr>
        <w:t xml:space="preserve">delsbarrières. </w:t>
      </w:r>
    </w:p>
    <w:p w:rsidR="00235863" w:rsidP="00467EF1" w:rsidRDefault="00235863" w14:paraId="5FF0A375" w14:textId="77777777">
      <w:pPr>
        <w:spacing w:line="360" w:lineRule="auto"/>
        <w:rPr>
          <w:rFonts w:ascii="Verdana" w:hAnsi="Verdana"/>
          <w:iCs/>
          <w:sz w:val="18"/>
          <w:szCs w:val="18"/>
        </w:rPr>
      </w:pPr>
    </w:p>
    <w:p w:rsidRPr="009D0D99" w:rsidR="00467EF1" w:rsidP="00467EF1" w:rsidRDefault="00467EF1" w14:paraId="4A691536" w14:textId="77777777">
      <w:pPr>
        <w:spacing w:line="360" w:lineRule="auto"/>
        <w:rPr>
          <w:rFonts w:ascii="Verdana" w:hAnsi="Verdana"/>
          <w:sz w:val="18"/>
          <w:szCs w:val="18"/>
        </w:rPr>
      </w:pPr>
      <w:r w:rsidRPr="009D0D99">
        <w:rPr>
          <w:rFonts w:ascii="Verdana" w:hAnsi="Verdana"/>
          <w:sz w:val="18"/>
          <w:szCs w:val="18"/>
        </w:rPr>
        <w:t xml:space="preserve">Ten derde is het kabinet overwegend positief over de inzet ten aanzien van afspraken over de borging van een gelijk speelveld waarop marktdeelnemers uit de verdragspartijen eerlijk met elkaar kunnen concurreren. </w:t>
      </w:r>
    </w:p>
    <w:p w:rsidR="00467EF1" w:rsidP="00467EF1" w:rsidRDefault="00467EF1" w14:paraId="3C5FA5F0" w14:textId="77777777">
      <w:pPr>
        <w:spacing w:line="360" w:lineRule="auto"/>
        <w:rPr>
          <w:rFonts w:ascii="Verdana" w:hAnsi="Verdana"/>
          <w:iCs/>
          <w:sz w:val="18"/>
          <w:szCs w:val="18"/>
        </w:rPr>
      </w:pPr>
    </w:p>
    <w:p w:rsidRPr="009D0D99" w:rsidR="00467EF1" w:rsidP="00467EF1" w:rsidRDefault="00F41D62" w14:paraId="3C6DC28D" w14:textId="17EA66F7">
      <w:pPr>
        <w:spacing w:line="360" w:lineRule="auto"/>
        <w:rPr>
          <w:rFonts w:ascii="Verdana" w:hAnsi="Verdana"/>
          <w:sz w:val="18"/>
          <w:szCs w:val="18"/>
        </w:rPr>
      </w:pPr>
      <w:r>
        <w:rPr>
          <w:rFonts w:ascii="Verdana" w:hAnsi="Verdana"/>
          <w:sz w:val="18"/>
          <w:szCs w:val="18"/>
        </w:rPr>
        <w:t>Het voorstel</w:t>
      </w:r>
      <w:r w:rsidRPr="009D0D99" w:rsidR="00467EF1">
        <w:rPr>
          <w:rFonts w:ascii="Verdana" w:hAnsi="Verdana"/>
          <w:sz w:val="18"/>
          <w:szCs w:val="18"/>
        </w:rPr>
        <w:t xml:space="preserve"> voorzie</w:t>
      </w:r>
      <w:r>
        <w:rPr>
          <w:rFonts w:ascii="Verdana" w:hAnsi="Verdana"/>
          <w:sz w:val="18"/>
          <w:szCs w:val="18"/>
        </w:rPr>
        <w:t>t</w:t>
      </w:r>
      <w:r w:rsidRPr="009D0D99" w:rsidR="00467EF1">
        <w:rPr>
          <w:rFonts w:ascii="Verdana" w:hAnsi="Verdana"/>
          <w:sz w:val="18"/>
          <w:szCs w:val="18"/>
        </w:rPr>
        <w:t xml:space="preserve"> tevens in onderhandelingen over standaarden en samenwerking op het gebied van klimaat, milieu</w:t>
      </w:r>
      <w:r w:rsidR="009674AE">
        <w:rPr>
          <w:rFonts w:ascii="Verdana" w:hAnsi="Verdana"/>
          <w:sz w:val="18"/>
          <w:szCs w:val="18"/>
        </w:rPr>
        <w:t>,</w:t>
      </w:r>
      <w:r w:rsidR="00EC1725">
        <w:rPr>
          <w:rFonts w:ascii="Verdana" w:hAnsi="Verdana"/>
          <w:sz w:val="18"/>
          <w:szCs w:val="18"/>
        </w:rPr>
        <w:t xml:space="preserve"> </w:t>
      </w:r>
      <w:r w:rsidRPr="009D0D99" w:rsidR="00467EF1">
        <w:rPr>
          <w:rFonts w:ascii="Verdana" w:hAnsi="Verdana"/>
          <w:sz w:val="18"/>
          <w:szCs w:val="18"/>
        </w:rPr>
        <w:t>mensenrechten, waaronder arbeids- en vrouwenrechten</w:t>
      </w:r>
      <w:r w:rsidR="009674AE">
        <w:rPr>
          <w:rFonts w:ascii="Verdana" w:hAnsi="Verdana"/>
          <w:sz w:val="18"/>
          <w:szCs w:val="18"/>
        </w:rPr>
        <w:t>,</w:t>
      </w:r>
      <w:r w:rsidRPr="009674AE" w:rsidR="009674AE">
        <w:rPr>
          <w:rFonts w:ascii="Verdana" w:hAnsi="Verdana"/>
          <w:sz w:val="18"/>
          <w:szCs w:val="18"/>
        </w:rPr>
        <w:t xml:space="preserve"> </w:t>
      </w:r>
      <w:r w:rsidR="009674AE">
        <w:rPr>
          <w:rFonts w:ascii="Verdana" w:hAnsi="Verdana"/>
          <w:sz w:val="18"/>
          <w:szCs w:val="18"/>
        </w:rPr>
        <w:t xml:space="preserve">en </w:t>
      </w:r>
      <w:r w:rsidRPr="009D0D99" w:rsidR="009674AE">
        <w:rPr>
          <w:rFonts w:ascii="Verdana" w:hAnsi="Verdana"/>
          <w:sz w:val="18"/>
          <w:szCs w:val="18"/>
        </w:rPr>
        <w:t>dierenwelzijn</w:t>
      </w:r>
      <w:r w:rsidRPr="009D0D99" w:rsidR="00467EF1">
        <w:rPr>
          <w:rFonts w:ascii="Verdana" w:hAnsi="Verdana"/>
          <w:sz w:val="18"/>
          <w:szCs w:val="18"/>
        </w:rPr>
        <w:t xml:space="preserve">. </w:t>
      </w:r>
      <w:r w:rsidR="00467EF1">
        <w:rPr>
          <w:rFonts w:ascii="Verdana" w:hAnsi="Verdana"/>
          <w:sz w:val="18"/>
          <w:szCs w:val="18"/>
        </w:rPr>
        <w:t>Het kabinet steunt de inzet van de Commissie op dit vlak.</w:t>
      </w:r>
      <w:r w:rsidR="00EC1725">
        <w:rPr>
          <w:rFonts w:ascii="Verdana" w:hAnsi="Verdana"/>
          <w:sz w:val="18"/>
          <w:szCs w:val="18"/>
        </w:rPr>
        <w:t xml:space="preserve"> Het is daarbij van belang dat de uitgangspunten van de </w:t>
      </w:r>
      <w:r w:rsidR="00515633">
        <w:rPr>
          <w:rFonts w:ascii="Verdana" w:hAnsi="Verdana"/>
          <w:sz w:val="18"/>
          <w:szCs w:val="18"/>
        </w:rPr>
        <w:t>m</w:t>
      </w:r>
      <w:r w:rsidR="00EC1725">
        <w:rPr>
          <w:rFonts w:ascii="Verdana" w:hAnsi="Verdana"/>
          <w:sz w:val="18"/>
          <w:szCs w:val="18"/>
        </w:rPr>
        <w:t xml:space="preserve">ededeling </w:t>
      </w:r>
      <w:r w:rsidRPr="00515633" w:rsidR="00515633">
        <w:rPr>
          <w:rFonts w:ascii="Verdana" w:hAnsi="Verdana"/>
          <w:sz w:val="18"/>
          <w:szCs w:val="18"/>
        </w:rPr>
        <w:t xml:space="preserve">van de EU </w:t>
      </w:r>
      <w:r w:rsidR="00EC1725">
        <w:rPr>
          <w:rFonts w:ascii="Verdana" w:hAnsi="Verdana"/>
          <w:sz w:val="18"/>
          <w:szCs w:val="18"/>
        </w:rPr>
        <w:t>uit 2022</w:t>
      </w:r>
      <w:r w:rsidR="00002E80">
        <w:rPr>
          <w:rFonts w:ascii="Verdana" w:hAnsi="Verdana"/>
          <w:sz w:val="18"/>
          <w:szCs w:val="18"/>
        </w:rPr>
        <w:t xml:space="preserve"> </w:t>
      </w:r>
      <w:r w:rsidR="00EC1725">
        <w:rPr>
          <w:rFonts w:ascii="Verdana" w:hAnsi="Verdana"/>
          <w:sz w:val="18"/>
          <w:szCs w:val="18"/>
        </w:rPr>
        <w:t>inzake handel en duurzame ontwikkeling in acht worden genomen, bijvoorbeeld ten aanzien van de naleving en effectieve toepassing van internationaal overeengekomen beginselen, regels en normen op het gebied van milieu, mensenrechten en arbeid.</w:t>
      </w:r>
      <w:r w:rsidR="00EC1725">
        <w:rPr>
          <w:rStyle w:val="FootnoteReference"/>
          <w:rFonts w:ascii="Verdana" w:hAnsi="Verdana"/>
          <w:sz w:val="18"/>
          <w:szCs w:val="18"/>
        </w:rPr>
        <w:footnoteReference w:id="11"/>
      </w:r>
      <w:r w:rsidR="00EC1725">
        <w:rPr>
          <w:rFonts w:ascii="Verdana" w:hAnsi="Verdana"/>
          <w:sz w:val="18"/>
          <w:szCs w:val="18"/>
        </w:rPr>
        <w:t xml:space="preserve"> </w:t>
      </w:r>
      <w:r w:rsidR="00C22734">
        <w:rPr>
          <w:rFonts w:ascii="Verdana" w:hAnsi="Verdana"/>
          <w:sz w:val="18"/>
          <w:szCs w:val="18"/>
        </w:rPr>
        <w:t>Een ander voorbeeld waar het kabinet de inzet van de Commissie steunt is  opname van</w:t>
      </w:r>
      <w:r w:rsidR="00467EF1">
        <w:rPr>
          <w:rFonts w:ascii="Verdana" w:hAnsi="Verdana"/>
          <w:sz w:val="18"/>
          <w:szCs w:val="18"/>
        </w:rPr>
        <w:t xml:space="preserve"> de Overeenkomst van Parijs in de overeenkomsten als essentieel element.</w:t>
      </w:r>
      <w:r w:rsidR="00EC1725">
        <w:rPr>
          <w:rFonts w:ascii="Verdana" w:hAnsi="Verdana"/>
          <w:sz w:val="18"/>
          <w:szCs w:val="18"/>
        </w:rPr>
        <w:t xml:space="preserve"> </w:t>
      </w:r>
      <w:r w:rsidR="00467EF1">
        <w:rPr>
          <w:rFonts w:ascii="Verdana" w:hAnsi="Verdana"/>
          <w:sz w:val="18"/>
          <w:szCs w:val="18"/>
        </w:rPr>
        <w:t xml:space="preserve"> </w:t>
      </w:r>
      <w:r w:rsidR="00F07486">
        <w:rPr>
          <w:rFonts w:ascii="Verdana" w:hAnsi="Verdana"/>
          <w:sz w:val="18"/>
          <w:szCs w:val="18"/>
        </w:rPr>
        <w:t xml:space="preserve">Ook </w:t>
      </w:r>
      <w:r w:rsidR="00561FD1">
        <w:rPr>
          <w:rFonts w:ascii="Verdana" w:hAnsi="Verdana"/>
          <w:sz w:val="18"/>
          <w:szCs w:val="18"/>
        </w:rPr>
        <w:t>ver</w:t>
      </w:r>
      <w:r w:rsidR="00F07486">
        <w:rPr>
          <w:rFonts w:ascii="Verdana" w:hAnsi="Verdana"/>
          <w:sz w:val="18"/>
          <w:szCs w:val="18"/>
        </w:rPr>
        <w:t xml:space="preserve">welkomt het </w:t>
      </w:r>
      <w:r w:rsidR="00561FD1">
        <w:rPr>
          <w:rFonts w:ascii="Verdana" w:hAnsi="Verdana"/>
          <w:sz w:val="18"/>
          <w:szCs w:val="18"/>
        </w:rPr>
        <w:t>kabinet</w:t>
      </w:r>
      <w:r w:rsidR="00F07486">
        <w:rPr>
          <w:rFonts w:ascii="Verdana" w:hAnsi="Verdana"/>
          <w:sz w:val="18"/>
          <w:szCs w:val="18"/>
        </w:rPr>
        <w:t xml:space="preserve"> dat p</w:t>
      </w:r>
      <w:r w:rsidRPr="00336ACF" w:rsidR="00F07486">
        <w:rPr>
          <w:rFonts w:ascii="Verdana" w:hAnsi="Verdana"/>
          <w:sz w:val="18"/>
          <w:szCs w:val="18"/>
        </w:rPr>
        <w:t xml:space="preserve">arallel aan de onderhandelingen een </w:t>
      </w:r>
      <w:proofErr w:type="spellStart"/>
      <w:r w:rsidRPr="00336ACF" w:rsidR="00F07486">
        <w:rPr>
          <w:rFonts w:ascii="Verdana" w:hAnsi="Verdana"/>
          <w:sz w:val="18"/>
          <w:szCs w:val="18"/>
        </w:rPr>
        <w:t>duurzaamheidseffectbeoordeling</w:t>
      </w:r>
      <w:proofErr w:type="spellEnd"/>
      <w:r w:rsidRPr="00336ACF" w:rsidR="00F07486">
        <w:rPr>
          <w:rFonts w:ascii="Verdana" w:hAnsi="Verdana"/>
          <w:sz w:val="18"/>
          <w:szCs w:val="18"/>
        </w:rPr>
        <w:t xml:space="preserve"> </w:t>
      </w:r>
      <w:r w:rsidR="00F07486">
        <w:rPr>
          <w:rFonts w:ascii="Verdana" w:hAnsi="Verdana"/>
          <w:sz w:val="18"/>
          <w:szCs w:val="18"/>
        </w:rPr>
        <w:t xml:space="preserve">zal </w:t>
      </w:r>
      <w:r w:rsidRPr="00336ACF" w:rsidR="00F07486">
        <w:rPr>
          <w:rFonts w:ascii="Verdana" w:hAnsi="Verdana"/>
          <w:sz w:val="18"/>
          <w:szCs w:val="18"/>
        </w:rPr>
        <w:t xml:space="preserve">worden </w:t>
      </w:r>
      <w:r w:rsidR="00F07486">
        <w:rPr>
          <w:rFonts w:ascii="Verdana" w:hAnsi="Verdana"/>
          <w:sz w:val="18"/>
          <w:szCs w:val="18"/>
        </w:rPr>
        <w:t xml:space="preserve">uitgevoerd. </w:t>
      </w:r>
      <w:r w:rsidRPr="009D0D99" w:rsidR="00F07486">
        <w:rPr>
          <w:rFonts w:ascii="Verdana" w:hAnsi="Verdana"/>
          <w:sz w:val="18"/>
          <w:szCs w:val="18"/>
        </w:rPr>
        <w:t xml:space="preserve">Ten aanzien van dierenwelzijn is de inzet van de Commissie bijvoorbeeld dat EU-normen op dit terrein als basis voor de onderhandelingen dienen. </w:t>
      </w:r>
      <w:r w:rsidR="00F07486">
        <w:rPr>
          <w:rFonts w:ascii="Verdana" w:hAnsi="Verdana"/>
          <w:sz w:val="18"/>
          <w:szCs w:val="18"/>
        </w:rPr>
        <w:t>Het kabinet</w:t>
      </w:r>
      <w:r w:rsidRPr="009D0D99" w:rsidR="00F07486">
        <w:rPr>
          <w:rFonts w:ascii="Verdana" w:hAnsi="Verdana"/>
          <w:sz w:val="18"/>
          <w:szCs w:val="18"/>
        </w:rPr>
        <w:t xml:space="preserve"> zal hierbij onder andere aandacht vragen voor verminderen van langeafstandstransport van levende dieren en de uitfasering van (onverrijkte) kooihuisvesting voor o.a. legkippen</w:t>
      </w:r>
      <w:r w:rsidR="00F07486">
        <w:rPr>
          <w:rFonts w:ascii="Verdana" w:hAnsi="Verdana"/>
          <w:sz w:val="18"/>
          <w:szCs w:val="18"/>
        </w:rPr>
        <w:t>.</w:t>
      </w:r>
    </w:p>
    <w:p w:rsidR="00467EF1" w:rsidP="00467EF1" w:rsidRDefault="00467EF1" w14:paraId="59CD774F" w14:textId="77777777">
      <w:pPr>
        <w:spacing w:line="360" w:lineRule="auto"/>
        <w:rPr>
          <w:rFonts w:ascii="Verdana" w:hAnsi="Verdana"/>
          <w:iCs/>
          <w:sz w:val="18"/>
          <w:szCs w:val="18"/>
        </w:rPr>
      </w:pPr>
    </w:p>
    <w:p w:rsidRPr="009D0D99" w:rsidR="00467EF1" w:rsidP="00467EF1" w:rsidRDefault="00467EF1" w14:paraId="3A66F49B" w14:textId="00ED019B">
      <w:pPr>
        <w:spacing w:line="360" w:lineRule="auto"/>
        <w:rPr>
          <w:rFonts w:ascii="Verdana" w:hAnsi="Verdana"/>
          <w:sz w:val="18"/>
          <w:szCs w:val="18"/>
        </w:rPr>
      </w:pPr>
      <w:r w:rsidRPr="009D0D99">
        <w:rPr>
          <w:rFonts w:ascii="Verdana" w:hAnsi="Verdana"/>
          <w:sz w:val="18"/>
          <w:szCs w:val="18"/>
        </w:rPr>
        <w:t>Ten slotte beslaa</w:t>
      </w:r>
      <w:r w:rsidR="00C22734">
        <w:rPr>
          <w:rFonts w:ascii="Verdana" w:hAnsi="Verdana"/>
          <w:sz w:val="18"/>
          <w:szCs w:val="18"/>
        </w:rPr>
        <w:t>t het voorstel</w:t>
      </w:r>
      <w:r w:rsidRPr="009D0D99">
        <w:rPr>
          <w:rFonts w:ascii="Verdana" w:hAnsi="Verdana"/>
          <w:sz w:val="18"/>
          <w:szCs w:val="18"/>
        </w:rPr>
        <w:t xml:space="preserve"> een aantal andere onderwerpen, waaronder oorsprongsregels</w:t>
      </w:r>
      <w:r>
        <w:rPr>
          <w:rFonts w:ascii="Verdana" w:hAnsi="Verdana"/>
          <w:sz w:val="18"/>
          <w:szCs w:val="18"/>
        </w:rPr>
        <w:t xml:space="preserve">, geschillenbeslechting, douaneprocedures, </w:t>
      </w:r>
      <w:r w:rsidRPr="009D0D99">
        <w:rPr>
          <w:rFonts w:ascii="Verdana" w:hAnsi="Verdana"/>
          <w:sz w:val="18"/>
          <w:szCs w:val="18"/>
        </w:rPr>
        <w:t>kapitaalverkeer</w:t>
      </w:r>
      <w:r>
        <w:rPr>
          <w:rFonts w:ascii="Verdana" w:hAnsi="Verdana"/>
          <w:sz w:val="18"/>
          <w:szCs w:val="18"/>
        </w:rPr>
        <w:t xml:space="preserve"> en het stimuleren van internationalisering van het midden- en kleinbedrijf</w:t>
      </w:r>
      <w:r w:rsidRPr="009D0D99">
        <w:rPr>
          <w:rFonts w:ascii="Verdana" w:hAnsi="Verdana"/>
          <w:sz w:val="18"/>
          <w:szCs w:val="18"/>
        </w:rPr>
        <w:t xml:space="preserve">. Het kabinet is positief over deze inzet, onder </w:t>
      </w:r>
      <w:r w:rsidRPr="009D0D99">
        <w:rPr>
          <w:rFonts w:ascii="Verdana" w:hAnsi="Verdana"/>
          <w:sz w:val="18"/>
          <w:szCs w:val="18"/>
        </w:rPr>
        <w:lastRenderedPageBreak/>
        <w:t xml:space="preserve">meer omdat het veel waarde hecht aan (de </w:t>
      </w:r>
      <w:proofErr w:type="spellStart"/>
      <w:r w:rsidRPr="009D0D99">
        <w:rPr>
          <w:rFonts w:ascii="Verdana" w:hAnsi="Verdana"/>
          <w:sz w:val="18"/>
          <w:szCs w:val="18"/>
        </w:rPr>
        <w:t>handelsbevorderende</w:t>
      </w:r>
      <w:proofErr w:type="spellEnd"/>
      <w:r w:rsidRPr="009D0D99">
        <w:rPr>
          <w:rFonts w:ascii="Verdana" w:hAnsi="Verdana"/>
          <w:sz w:val="18"/>
          <w:szCs w:val="18"/>
        </w:rPr>
        <w:t xml:space="preserve"> effecten van) effectieve geschillenbeslechting en de benutting van handelsakkoorden door Nederlandse ondernemers</w:t>
      </w:r>
      <w:r>
        <w:rPr>
          <w:rFonts w:ascii="Verdana" w:hAnsi="Verdana"/>
          <w:sz w:val="18"/>
          <w:szCs w:val="18"/>
        </w:rPr>
        <w:t>.</w:t>
      </w:r>
    </w:p>
    <w:p w:rsidRPr="00B72C6C" w:rsidR="00467EF1" w:rsidP="00467EF1" w:rsidRDefault="00467EF1" w14:paraId="1AC2AF29" w14:textId="77777777">
      <w:pPr>
        <w:spacing w:line="360" w:lineRule="auto"/>
        <w:rPr>
          <w:rFonts w:ascii="Verdana" w:hAnsi="Verdana"/>
          <w:iCs/>
          <w:sz w:val="18"/>
          <w:szCs w:val="18"/>
        </w:rPr>
      </w:pPr>
    </w:p>
    <w:p w:rsidRPr="007144A7" w:rsidR="00467EF1" w:rsidP="00467EF1" w:rsidRDefault="00467EF1" w14:paraId="39C66AFF" w14:textId="77777777">
      <w:pPr>
        <w:numPr>
          <w:ilvl w:val="0"/>
          <w:numId w:val="4"/>
        </w:numPr>
        <w:spacing w:line="360" w:lineRule="auto"/>
        <w:rPr>
          <w:rFonts w:ascii="Verdana" w:hAnsi="Verdana"/>
          <w:i/>
          <w:iCs/>
          <w:sz w:val="18"/>
          <w:szCs w:val="18"/>
        </w:rPr>
      </w:pPr>
      <w:r w:rsidRPr="004B4F56">
        <w:rPr>
          <w:rFonts w:ascii="Verdana" w:hAnsi="Verdana"/>
          <w:i/>
          <w:iCs/>
          <w:sz w:val="18"/>
          <w:szCs w:val="18"/>
        </w:rPr>
        <w:t>Eerste inschatting van krachtenveld</w:t>
      </w:r>
    </w:p>
    <w:p w:rsidRPr="007144A7" w:rsidR="00467EF1" w:rsidP="00467EF1" w:rsidRDefault="00467EF1" w14:paraId="0C038DD5" w14:textId="752740ED">
      <w:pPr>
        <w:spacing w:line="360" w:lineRule="auto"/>
        <w:rPr>
          <w:rFonts w:ascii="Verdana" w:hAnsi="Verdana"/>
          <w:sz w:val="18"/>
          <w:szCs w:val="18"/>
        </w:rPr>
      </w:pPr>
      <w:r w:rsidRPr="004B4F56">
        <w:rPr>
          <w:rFonts w:ascii="Verdana" w:hAnsi="Verdana"/>
          <w:sz w:val="18"/>
          <w:szCs w:val="18"/>
        </w:rPr>
        <w:t>Er bestaat brede steun binnen de Raad voor een intensivering van de handels- en investeringsbetrekkingen met de GCC en haar lidstaten</w:t>
      </w:r>
      <w:r>
        <w:rPr>
          <w:rFonts w:ascii="Verdana" w:hAnsi="Verdana"/>
          <w:sz w:val="18"/>
          <w:szCs w:val="18"/>
        </w:rPr>
        <w:t>. Ook</w:t>
      </w:r>
      <w:r w:rsidRPr="004B4F56">
        <w:rPr>
          <w:rFonts w:ascii="Verdana" w:hAnsi="Verdana"/>
          <w:sz w:val="18"/>
          <w:szCs w:val="18"/>
        </w:rPr>
        <w:t xml:space="preserve"> de pragmatische aanpak van de Commissie</w:t>
      </w:r>
      <w:r>
        <w:rPr>
          <w:rFonts w:ascii="Verdana" w:hAnsi="Verdana"/>
          <w:sz w:val="18"/>
          <w:szCs w:val="18"/>
        </w:rPr>
        <w:t xml:space="preserve"> wordt gesteund,</w:t>
      </w:r>
      <w:r w:rsidRPr="004B4F56">
        <w:rPr>
          <w:rFonts w:ascii="Verdana" w:hAnsi="Verdana"/>
          <w:sz w:val="18"/>
          <w:szCs w:val="18"/>
        </w:rPr>
        <w:t xml:space="preserve"> waarbij een EU-GCC handelsakkoord een doelstelling voor de langere termijn blijft, maar ook kan worden onderhandeld over strategische partnerschapsovereenkomsten met de afzonderlijke Golflanden en over bilaterale handelsakkoorden met de landen. In de Raadsconclusies over een strategisch partnerschap met de Golf, benadrukten de lidstaten het gemeenschappelijke belang van een bevoorrechte handels- en investeringsrelatie tussen de EU en de GCC. De Raad moedigde de Commissie aan om het verkennende werk met betrekking tot mogelijke onderhandelingen over een handelsovereenkomst te versnellen.</w:t>
      </w:r>
      <w:r w:rsidRPr="004B4F56">
        <w:rPr>
          <w:rStyle w:val="FootnoteReference"/>
          <w:rFonts w:ascii="Verdana" w:hAnsi="Verdana"/>
          <w:sz w:val="18"/>
          <w:szCs w:val="18"/>
        </w:rPr>
        <w:footnoteReference w:id="12"/>
      </w:r>
      <w:r w:rsidRPr="004B4F56">
        <w:rPr>
          <w:rFonts w:ascii="Verdana" w:hAnsi="Verdana"/>
          <w:sz w:val="18"/>
          <w:szCs w:val="18"/>
        </w:rPr>
        <w:t xml:space="preserve"> Tijdens de eerste EU-GCC top op 16 oktober 2024 bevestigden zowel de EU als de GCC hun belang bij een wederzijds voordelige handels- en investeringsbetrekkingen die via multilaterale, regionale en bilaterale kaders moet worden ontwikkeld. Daarbij committeerden de partijen zich aan discussies over een EU-GCC </w:t>
      </w:r>
      <w:r w:rsidRPr="007C6A6A">
        <w:rPr>
          <w:rFonts w:ascii="Verdana" w:hAnsi="Verdana"/>
          <w:sz w:val="18"/>
          <w:szCs w:val="18"/>
        </w:rPr>
        <w:t>handelsakkoord en de verkenning van op maat gemaakte overeenkomsten over handel en investeringen.</w:t>
      </w:r>
      <w:r w:rsidRPr="007C6A6A">
        <w:rPr>
          <w:rStyle w:val="FootnoteReference"/>
          <w:rFonts w:ascii="Verdana" w:hAnsi="Verdana"/>
          <w:sz w:val="18"/>
          <w:szCs w:val="18"/>
        </w:rPr>
        <w:footnoteReference w:id="13"/>
      </w:r>
      <w:r w:rsidRPr="007C6A6A" w:rsidR="00177746">
        <w:rPr>
          <w:rFonts w:ascii="Verdana" w:hAnsi="Verdana"/>
          <w:sz w:val="18"/>
          <w:szCs w:val="18"/>
        </w:rPr>
        <w:t xml:space="preserve"> </w:t>
      </w:r>
      <w:r w:rsidRPr="007C6A6A" w:rsidR="00131A2E">
        <w:rPr>
          <w:rFonts w:ascii="Verdana" w:hAnsi="Verdana"/>
          <w:sz w:val="18"/>
          <w:szCs w:val="18"/>
        </w:rPr>
        <w:t>Het Europees Parlement (EP) steunt eveneens de inzet op een versterkte en meer gerichte samenwerking tussen de EU en GCC-landen, zoals aangegeven in een verklaring uit 2024 over de implementatie van het gemeenschappelijk buitenlands- en veiligheidsbeleid.</w:t>
      </w:r>
      <w:r w:rsidRPr="007C6A6A" w:rsidR="00131A2E">
        <w:rPr>
          <w:rStyle w:val="FootnoteReference"/>
          <w:rFonts w:ascii="Verdana" w:hAnsi="Verdana"/>
          <w:sz w:val="18"/>
          <w:szCs w:val="18"/>
        </w:rPr>
        <w:footnoteReference w:id="14"/>
      </w:r>
      <w:r w:rsidRPr="007C6A6A" w:rsidR="00131A2E">
        <w:rPr>
          <w:rFonts w:ascii="Verdana" w:hAnsi="Verdana"/>
          <w:sz w:val="18"/>
          <w:szCs w:val="18"/>
        </w:rPr>
        <w:t xml:space="preserve"> Het EP heeft wel duidelijk zorgen geuit over de mensenrechtensituaties in een aantal GCC-landen.</w:t>
      </w:r>
      <w:r w:rsidRPr="007C6A6A" w:rsidR="00131A2E">
        <w:rPr>
          <w:rStyle w:val="FootnoteReference"/>
          <w:rFonts w:ascii="Verdana" w:hAnsi="Verdana"/>
          <w:sz w:val="18"/>
          <w:szCs w:val="18"/>
        </w:rPr>
        <w:footnoteReference w:id="15"/>
      </w:r>
    </w:p>
    <w:p w:rsidRPr="0064352A" w:rsidR="00467EF1" w:rsidP="00467EF1" w:rsidRDefault="00467EF1" w14:paraId="5DBEFB71" w14:textId="77777777">
      <w:pPr>
        <w:tabs>
          <w:tab w:val="left" w:pos="360"/>
          <w:tab w:val="left" w:pos="4500"/>
          <w:tab w:val="left" w:pos="5580"/>
        </w:tabs>
        <w:spacing w:line="360" w:lineRule="auto"/>
        <w:rPr>
          <w:rFonts w:ascii="Verdana" w:hAnsi="Verdana"/>
          <w:sz w:val="18"/>
          <w:szCs w:val="18"/>
        </w:rPr>
      </w:pPr>
    </w:p>
    <w:p w:rsidRPr="007144A7" w:rsidR="00467EF1" w:rsidP="00467EF1" w:rsidRDefault="00467EF1" w14:paraId="02C0FB7E" w14:textId="77777777">
      <w:pPr>
        <w:numPr>
          <w:ilvl w:val="0"/>
          <w:numId w:val="2"/>
        </w:numPr>
        <w:spacing w:line="360" w:lineRule="auto"/>
        <w:rPr>
          <w:rFonts w:ascii="Verdana" w:hAnsi="Verdana"/>
          <w:b/>
          <w:bCs/>
          <w:sz w:val="18"/>
          <w:szCs w:val="18"/>
        </w:rPr>
      </w:pPr>
      <w:r w:rsidRPr="004B4F56">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7144A7" w:rsidR="00467EF1" w:rsidP="00467EF1" w:rsidRDefault="00467EF1" w14:paraId="407CB14B" w14:textId="77777777">
      <w:pPr>
        <w:numPr>
          <w:ilvl w:val="0"/>
          <w:numId w:val="5"/>
        </w:numPr>
        <w:spacing w:line="360" w:lineRule="auto"/>
        <w:rPr>
          <w:rFonts w:ascii="Verdana" w:hAnsi="Verdana"/>
          <w:i/>
          <w:iCs/>
          <w:sz w:val="18"/>
          <w:szCs w:val="18"/>
        </w:rPr>
      </w:pPr>
      <w:r w:rsidRPr="004B4F56">
        <w:rPr>
          <w:rFonts w:ascii="Verdana" w:hAnsi="Verdana"/>
          <w:i/>
          <w:iCs/>
          <w:sz w:val="18"/>
          <w:szCs w:val="18"/>
        </w:rPr>
        <w:t>Bevoegdheid</w:t>
      </w:r>
    </w:p>
    <w:p w:rsidRPr="007144A7" w:rsidR="00467EF1" w:rsidP="00467EF1" w:rsidRDefault="00467EF1" w14:paraId="0AAA5DA6" w14:textId="77777777">
      <w:pPr>
        <w:spacing w:line="360" w:lineRule="auto"/>
        <w:rPr>
          <w:rFonts w:ascii="Verdana" w:hAnsi="Verdana"/>
          <w:sz w:val="18"/>
          <w:szCs w:val="18"/>
        </w:rPr>
      </w:pPr>
      <w:r w:rsidRPr="004B4F56">
        <w:rPr>
          <w:rFonts w:ascii="Verdana" w:hAnsi="Verdana"/>
          <w:sz w:val="18"/>
          <w:szCs w:val="18"/>
        </w:rPr>
        <w:t xml:space="preserve">Het oordeel van het kabinet is positief. De aanbeveling heeft betrekking op onderhandelingen over overeenkomsten die onder de gemeenschappelijke handelspolitiek vallen en ook specifieke verbintenissen inzake vervoer kunnen bevatten. </w:t>
      </w:r>
      <w:r>
        <w:rPr>
          <w:rFonts w:ascii="Verdana" w:hAnsi="Verdana"/>
          <w:sz w:val="18"/>
          <w:szCs w:val="18"/>
        </w:rPr>
        <w:t xml:space="preserve">Op het terrein van gemeenschappelijke handelspolitiek is, op grond van artikel 3, eerste lid, onder e, VWEU, sprake van een exclusieve bevoegdheid van de EU. Op het terrein van vervoer, is op grond van artikel 4, tweede lid, onder g, VWEU sprake van een gedeelde bevoegdheid. </w:t>
      </w:r>
    </w:p>
    <w:p w:rsidR="00467EF1" w:rsidP="00467EF1" w:rsidRDefault="00467EF1" w14:paraId="44D753CA" w14:textId="77777777">
      <w:pPr>
        <w:spacing w:line="360" w:lineRule="auto"/>
        <w:rPr>
          <w:rFonts w:ascii="Verdana" w:hAnsi="Verdana"/>
          <w:iCs/>
          <w:sz w:val="18"/>
          <w:szCs w:val="18"/>
        </w:rPr>
      </w:pPr>
    </w:p>
    <w:p w:rsidR="009B636F" w:rsidP="00467EF1" w:rsidRDefault="009B636F" w14:paraId="5E597659" w14:textId="77777777">
      <w:pPr>
        <w:spacing w:line="360" w:lineRule="auto"/>
        <w:rPr>
          <w:rFonts w:ascii="Verdana" w:hAnsi="Verdana"/>
          <w:iCs/>
          <w:sz w:val="18"/>
          <w:szCs w:val="18"/>
        </w:rPr>
      </w:pPr>
    </w:p>
    <w:p w:rsidRPr="0013554A" w:rsidR="009B636F" w:rsidP="00467EF1" w:rsidRDefault="009B636F" w14:paraId="117D8EDB" w14:textId="77777777">
      <w:pPr>
        <w:spacing w:line="360" w:lineRule="auto"/>
        <w:rPr>
          <w:rFonts w:ascii="Verdana" w:hAnsi="Verdana"/>
          <w:iCs/>
          <w:sz w:val="18"/>
          <w:szCs w:val="18"/>
        </w:rPr>
      </w:pPr>
    </w:p>
    <w:p w:rsidRPr="007144A7" w:rsidR="00467EF1" w:rsidP="00467EF1" w:rsidRDefault="00467EF1" w14:paraId="13B645DA" w14:textId="77777777">
      <w:pPr>
        <w:numPr>
          <w:ilvl w:val="0"/>
          <w:numId w:val="5"/>
        </w:numPr>
        <w:spacing w:line="360" w:lineRule="auto"/>
        <w:rPr>
          <w:rFonts w:ascii="Verdana" w:hAnsi="Verdana"/>
          <w:i/>
          <w:iCs/>
          <w:sz w:val="18"/>
          <w:szCs w:val="18"/>
        </w:rPr>
      </w:pPr>
      <w:r w:rsidRPr="004B4F56">
        <w:rPr>
          <w:rFonts w:ascii="Verdana" w:hAnsi="Verdana"/>
          <w:i/>
          <w:iCs/>
          <w:sz w:val="18"/>
          <w:szCs w:val="18"/>
        </w:rPr>
        <w:lastRenderedPageBreak/>
        <w:t>Subsidiariteit</w:t>
      </w:r>
    </w:p>
    <w:p w:rsidRPr="007144A7" w:rsidR="00467EF1" w:rsidP="00467EF1" w:rsidRDefault="00467EF1" w14:paraId="52A26B06" w14:textId="77777777">
      <w:pPr>
        <w:spacing w:line="360" w:lineRule="auto"/>
        <w:rPr>
          <w:rFonts w:ascii="Verdana" w:hAnsi="Verdana"/>
          <w:sz w:val="18"/>
          <w:szCs w:val="18"/>
        </w:rPr>
      </w:pPr>
      <w:r w:rsidRPr="004B4F56">
        <w:rPr>
          <w:rFonts w:ascii="Verdana" w:hAnsi="Verdana"/>
          <w:sz w:val="18"/>
          <w:szCs w:val="18"/>
        </w:rPr>
        <w:t>Het subsidiariteitsbeginsel is niet van toepassing, gegeven de exclusieve bevoegdheid van de EU ten aanzien van dit voorstel. De gemeenschappelijke handelspolitiek valt onder de exclusieve bevoegdheid van de Unie overeenkomstig artikel 3, lid 1, punt e), VWEU. De onderhandelingen over internationale overeenkomsten betreffende verbintenissen inzake het verrichten van diensten op het gebied van vervoer zijn overeenkomstig artikel 3, lid 2, VWEU een exclusieve bevoegdheid geworden.</w:t>
      </w:r>
    </w:p>
    <w:p w:rsidRPr="008C54FA" w:rsidR="00467EF1" w:rsidP="00467EF1" w:rsidRDefault="00467EF1" w14:paraId="3BF0B32D" w14:textId="77777777">
      <w:pPr>
        <w:spacing w:line="360" w:lineRule="auto"/>
        <w:rPr>
          <w:rFonts w:ascii="Verdana" w:hAnsi="Verdana"/>
          <w:iCs/>
          <w:sz w:val="18"/>
          <w:szCs w:val="18"/>
        </w:rPr>
      </w:pPr>
    </w:p>
    <w:p w:rsidRPr="007144A7" w:rsidR="00467EF1" w:rsidP="00467EF1" w:rsidRDefault="00467EF1" w14:paraId="1C1691B4" w14:textId="77777777">
      <w:pPr>
        <w:numPr>
          <w:ilvl w:val="0"/>
          <w:numId w:val="5"/>
        </w:numPr>
        <w:spacing w:line="360" w:lineRule="auto"/>
        <w:rPr>
          <w:rFonts w:ascii="Verdana" w:hAnsi="Verdana"/>
          <w:i/>
          <w:iCs/>
          <w:sz w:val="18"/>
          <w:szCs w:val="18"/>
        </w:rPr>
      </w:pPr>
      <w:r w:rsidRPr="004B4F56">
        <w:rPr>
          <w:rFonts w:ascii="Verdana" w:hAnsi="Verdana"/>
          <w:i/>
          <w:iCs/>
          <w:sz w:val="18"/>
          <w:szCs w:val="18"/>
        </w:rPr>
        <w:t>Proportionaliteit</w:t>
      </w:r>
    </w:p>
    <w:p w:rsidRPr="007144A7" w:rsidR="00467EF1" w:rsidP="00467EF1" w:rsidRDefault="00467EF1" w14:paraId="28E05D64" w14:textId="429C9FD4">
      <w:pPr>
        <w:spacing w:line="360" w:lineRule="auto"/>
        <w:rPr>
          <w:rFonts w:ascii="Verdana" w:hAnsi="Verdana"/>
          <w:sz w:val="18"/>
          <w:szCs w:val="18"/>
        </w:rPr>
      </w:pPr>
      <w:r w:rsidRPr="004B4F56">
        <w:rPr>
          <w:rFonts w:ascii="Verdana" w:hAnsi="Verdana"/>
          <w:sz w:val="18"/>
          <w:szCs w:val="18"/>
        </w:rPr>
        <w:t xml:space="preserve">De grondhouding van het kabinet is positief. </w:t>
      </w:r>
      <w:r>
        <w:rPr>
          <w:rFonts w:ascii="Verdana" w:hAnsi="Verdana"/>
          <w:sz w:val="18"/>
          <w:szCs w:val="18"/>
        </w:rPr>
        <w:t xml:space="preserve">De aanbeveling </w:t>
      </w:r>
      <w:r w:rsidR="005946D3">
        <w:rPr>
          <w:rFonts w:ascii="Verdana" w:hAnsi="Verdana"/>
          <w:sz w:val="18"/>
          <w:szCs w:val="18"/>
        </w:rPr>
        <w:t>stelt voor</w:t>
      </w:r>
      <w:r>
        <w:rPr>
          <w:rFonts w:ascii="Verdana" w:hAnsi="Verdana"/>
          <w:sz w:val="18"/>
          <w:szCs w:val="18"/>
        </w:rPr>
        <w:t xml:space="preserve"> om de in 1989 opgestelde onderhandelingsrichtsnoeren, zoals herzien in 2021, te actualiseren en te vervangen. Het doel daarvan is om de bestaande regionale en bilaterale handelssamenwerking te versterken door deze af te stemmen o</w:t>
      </w:r>
      <w:r w:rsidR="00002E80">
        <w:rPr>
          <w:rFonts w:ascii="Verdana" w:hAnsi="Verdana"/>
          <w:sz w:val="18"/>
          <w:szCs w:val="18"/>
        </w:rPr>
        <w:t>p</w:t>
      </w:r>
      <w:r>
        <w:rPr>
          <w:rFonts w:ascii="Verdana" w:hAnsi="Verdana"/>
          <w:sz w:val="18"/>
          <w:szCs w:val="18"/>
        </w:rPr>
        <w:t xml:space="preserve"> de ambitieuze strategische oriëntaties die in de EU en in de GCC-landen worden gehanteerd en die bijdragen tot de bevordering van internationale normen, economische hervormingen en de verbetering van het ondernemingsklimaat. </w:t>
      </w:r>
      <w:r w:rsidRPr="004B4F56">
        <w:rPr>
          <w:rFonts w:ascii="Verdana" w:hAnsi="Verdana"/>
          <w:sz w:val="18"/>
          <w:szCs w:val="18"/>
        </w:rPr>
        <w:t xml:space="preserve">De voorgestelde richtsnoeren zijn geschikt om dat doel te bereiken en </w:t>
      </w:r>
      <w:r>
        <w:rPr>
          <w:rFonts w:ascii="Verdana" w:hAnsi="Verdana"/>
          <w:sz w:val="18"/>
          <w:szCs w:val="18"/>
        </w:rPr>
        <w:t>sluiten aan bij de eerder gevolgde aanpak in het kader van handelsakkoorden. De voorgestelde richtsnoeren</w:t>
      </w:r>
      <w:r w:rsidRPr="004B4F56">
        <w:rPr>
          <w:rFonts w:ascii="Verdana" w:hAnsi="Verdana"/>
          <w:sz w:val="18"/>
          <w:szCs w:val="18"/>
        </w:rPr>
        <w:t xml:space="preserve"> gaan niet verder dan noodzakelijk om gunstigere omstandigheden te creëren ten behoeve van handel en investeringen tussen de EU en de GCC en haar lidstaten</w:t>
      </w:r>
      <w:r>
        <w:rPr>
          <w:rFonts w:ascii="Verdana" w:hAnsi="Verdana"/>
          <w:sz w:val="18"/>
          <w:szCs w:val="18"/>
        </w:rPr>
        <w:t xml:space="preserve"> en om de ambitie van de EU op gebied van een versterkte relatie en handel en duurzame ontwikkeling te behalen</w:t>
      </w:r>
      <w:r w:rsidRPr="004B4F56">
        <w:rPr>
          <w:rFonts w:ascii="Verdana" w:hAnsi="Verdana"/>
          <w:sz w:val="18"/>
          <w:szCs w:val="18"/>
        </w:rPr>
        <w:t>.</w:t>
      </w:r>
      <w:r w:rsidR="009674AE">
        <w:rPr>
          <w:rFonts w:ascii="Verdana" w:hAnsi="Verdana"/>
          <w:sz w:val="18"/>
          <w:szCs w:val="18"/>
        </w:rPr>
        <w:t xml:space="preserve"> </w:t>
      </w:r>
      <w:bookmarkStart w:name="_Hlk199929004" w:id="1"/>
      <w:r w:rsidR="00A61AC5">
        <w:rPr>
          <w:rFonts w:ascii="Verdana" w:hAnsi="Verdana"/>
          <w:sz w:val="18"/>
          <w:szCs w:val="18"/>
        </w:rPr>
        <w:t>De aanpassing van de richtsnoeren is beperkt tot het in lijn brengen van de inzet met de staande EU inzet op gebied van handelsakkoorden en de EU inzet op handel en duurzame ontwikkeling. Daarin gaat de Commissie niet verder dan nodig om aan het staand beleid te voldoen</w:t>
      </w:r>
      <w:bookmarkEnd w:id="1"/>
      <w:r w:rsidR="00A61AC5">
        <w:rPr>
          <w:rFonts w:ascii="Verdana" w:hAnsi="Verdana"/>
          <w:sz w:val="18"/>
          <w:szCs w:val="18"/>
        </w:rPr>
        <w:t>.</w:t>
      </w:r>
      <w:r w:rsidR="001B45C1">
        <w:rPr>
          <w:rFonts w:ascii="Verdana" w:hAnsi="Verdana"/>
          <w:sz w:val="18"/>
          <w:szCs w:val="18"/>
        </w:rPr>
        <w:t xml:space="preserve"> </w:t>
      </w:r>
      <w:bookmarkStart w:name="_Hlk199929213" w:id="2"/>
      <w:r w:rsidR="001B45C1">
        <w:rPr>
          <w:rFonts w:ascii="Verdana" w:hAnsi="Verdana"/>
          <w:sz w:val="18"/>
          <w:szCs w:val="18"/>
        </w:rPr>
        <w:t>De voorgestelde richtsnoeren zijn vergelijkbaar met</w:t>
      </w:r>
      <w:r w:rsidR="00D42DA3">
        <w:rPr>
          <w:rFonts w:ascii="Verdana" w:hAnsi="Verdana"/>
          <w:sz w:val="18"/>
          <w:szCs w:val="18"/>
        </w:rPr>
        <w:t xml:space="preserve"> recente</w:t>
      </w:r>
      <w:r w:rsidR="001B45C1">
        <w:rPr>
          <w:rFonts w:ascii="Verdana" w:hAnsi="Verdana"/>
          <w:sz w:val="18"/>
          <w:szCs w:val="18"/>
        </w:rPr>
        <w:t xml:space="preserve"> richtsnoeren voor onderhandelingen over handelsakkoorden met andere derde landen.</w:t>
      </w:r>
      <w:bookmarkEnd w:id="2"/>
      <w:r>
        <w:rPr>
          <w:rFonts w:ascii="Verdana" w:hAnsi="Verdana"/>
          <w:sz w:val="18"/>
          <w:szCs w:val="18"/>
        </w:rPr>
        <w:t xml:space="preserve"> </w:t>
      </w:r>
    </w:p>
    <w:p w:rsidRPr="008C54FA" w:rsidR="00467EF1" w:rsidP="00467EF1" w:rsidRDefault="00467EF1" w14:paraId="426B853E" w14:textId="77777777">
      <w:pPr>
        <w:spacing w:line="360" w:lineRule="auto"/>
        <w:rPr>
          <w:rFonts w:ascii="Verdana" w:hAnsi="Verdana"/>
          <w:iCs/>
          <w:sz w:val="18"/>
          <w:szCs w:val="18"/>
        </w:rPr>
      </w:pPr>
    </w:p>
    <w:p w:rsidRPr="007144A7" w:rsidR="00467EF1" w:rsidP="00467EF1" w:rsidRDefault="00467EF1" w14:paraId="31E3730A" w14:textId="77777777">
      <w:pPr>
        <w:numPr>
          <w:ilvl w:val="0"/>
          <w:numId w:val="5"/>
        </w:numPr>
        <w:spacing w:line="360" w:lineRule="auto"/>
        <w:rPr>
          <w:rFonts w:ascii="Verdana" w:hAnsi="Verdana"/>
          <w:i/>
          <w:iCs/>
          <w:sz w:val="18"/>
          <w:szCs w:val="18"/>
        </w:rPr>
      </w:pPr>
      <w:r w:rsidRPr="004B4F56">
        <w:rPr>
          <w:rFonts w:ascii="Verdana" w:hAnsi="Verdana"/>
          <w:i/>
          <w:iCs/>
          <w:sz w:val="18"/>
          <w:szCs w:val="18"/>
        </w:rPr>
        <w:t>Financiële gevolgen</w:t>
      </w:r>
    </w:p>
    <w:p w:rsidRPr="007144A7" w:rsidR="00467EF1" w:rsidP="00467EF1" w:rsidRDefault="00467EF1" w14:paraId="7DC12676" w14:textId="25382958">
      <w:pPr>
        <w:spacing w:line="360" w:lineRule="auto"/>
        <w:rPr>
          <w:rFonts w:ascii="Verdana" w:hAnsi="Verdana"/>
          <w:sz w:val="18"/>
          <w:szCs w:val="18"/>
        </w:rPr>
      </w:pPr>
      <w:r w:rsidRPr="004B4F56">
        <w:rPr>
          <w:rFonts w:ascii="Verdana" w:hAnsi="Verdana"/>
          <w:sz w:val="18"/>
          <w:szCs w:val="18"/>
        </w:rPr>
        <w:t>De vrijhandelsovereenkomsten zullen vanwege de voorgenomen tariefliberalisering beperkte negatieve gevolgen hebben voor de begroting van de EU wat de douaneheffingen betreft.</w:t>
      </w:r>
      <w:r>
        <w:t xml:space="preserve"> </w:t>
      </w:r>
      <w:r w:rsidRPr="004B4F56">
        <w:rPr>
          <w:rFonts w:ascii="Verdana" w:hAnsi="Verdana"/>
          <w:sz w:val="18"/>
          <w:szCs w:val="18"/>
        </w:rPr>
        <w:t>Nederland is van mening dat de benodigde EU-middelen gevonden dienen te worden binnen de in de Raad afgesproken financiële kaders van de EU-begroting 2021-2027 en dat deze moeten passen bij een prudente ontwikkeling van de jaarbegroting.</w:t>
      </w:r>
      <w:r w:rsidRPr="002B4BF9">
        <w:t xml:space="preserve"> </w:t>
      </w:r>
      <w:r w:rsidRPr="004B4F56">
        <w:rPr>
          <w:rFonts w:ascii="Verdana" w:hAnsi="Verdana"/>
          <w:sz w:val="18"/>
          <w:szCs w:val="18"/>
        </w:rPr>
        <w:t>Het kabinet wil niet vooruit lopen op de integrale afweging van middelen na 2027.</w:t>
      </w:r>
      <w:r w:rsidRPr="00BB1A1D" w:rsidR="00BB1A1D">
        <w:rPr>
          <w:rFonts w:ascii="Verdana" w:hAnsi="Verdana"/>
          <w:sz w:val="18"/>
          <w:szCs w:val="18"/>
        </w:rPr>
        <w:t>Nationale budgettaire gevolgen dienen ingepast te worden op de begroting van de beleidsverantwoordelijke departementen conform de regels van de budgetdiscipline. Daarbij dient ook rekening gehouden te worden met eventuele budgettaire gevolgen voor medeoverheden.</w:t>
      </w:r>
    </w:p>
    <w:p w:rsidRPr="008C54FA" w:rsidR="00467EF1" w:rsidP="00467EF1" w:rsidRDefault="00467EF1" w14:paraId="75ED8948" w14:textId="77777777">
      <w:pPr>
        <w:spacing w:line="360" w:lineRule="auto"/>
        <w:rPr>
          <w:rFonts w:ascii="Verdana" w:hAnsi="Verdana"/>
          <w:iCs/>
          <w:sz w:val="18"/>
          <w:szCs w:val="18"/>
        </w:rPr>
      </w:pPr>
    </w:p>
    <w:p w:rsidRPr="007144A7" w:rsidR="00467EF1" w:rsidP="00467EF1" w:rsidRDefault="00467EF1" w14:paraId="34B87848" w14:textId="77777777">
      <w:pPr>
        <w:numPr>
          <w:ilvl w:val="0"/>
          <w:numId w:val="5"/>
        </w:numPr>
        <w:spacing w:line="360" w:lineRule="auto"/>
        <w:rPr>
          <w:rFonts w:ascii="Verdana" w:hAnsi="Verdana"/>
          <w:i/>
          <w:iCs/>
          <w:sz w:val="18"/>
          <w:szCs w:val="18"/>
        </w:rPr>
      </w:pPr>
      <w:r w:rsidRPr="004B4F56">
        <w:rPr>
          <w:rFonts w:ascii="Verdana" w:hAnsi="Verdana"/>
          <w:i/>
          <w:iCs/>
          <w:sz w:val="18"/>
          <w:szCs w:val="18"/>
        </w:rPr>
        <w:t>Gevolgen voor regeldruk, concurrentiekracht en geopolitieke aspecten</w:t>
      </w:r>
    </w:p>
    <w:p w:rsidRPr="009D0D99" w:rsidR="00467EF1" w:rsidP="00467EF1" w:rsidRDefault="00467EF1" w14:paraId="23EB3601" w14:textId="7813854B">
      <w:pPr>
        <w:spacing w:line="360" w:lineRule="auto"/>
        <w:rPr>
          <w:rFonts w:ascii="Verdana" w:hAnsi="Verdana"/>
          <w:sz w:val="18"/>
          <w:szCs w:val="18"/>
        </w:rPr>
      </w:pPr>
      <w:r w:rsidRPr="009D0D99">
        <w:rPr>
          <w:rFonts w:ascii="Verdana" w:hAnsi="Verdana"/>
          <w:sz w:val="18"/>
          <w:szCs w:val="18"/>
        </w:rPr>
        <w:t xml:space="preserve">In algemene zin zou verbeterde markttoegang tot de GCC en haar lidstaten de concurrentiepositie van de EU versterken en de administratieve lasten voor marktpartijen verkleinen. Indien onderhandelingen over de overeenkomsten succesvol worden afgerond, zou dit tevens een positief effect hebben op de invloed van de EU in de Golfregio en bijdragen aan de diversificatie van handelspartners, in lijn met het economische veiligheidsbeleid van Nederland en de EU en de </w:t>
      </w:r>
      <w:r w:rsidRPr="009D0D99">
        <w:rPr>
          <w:rFonts w:ascii="Verdana" w:hAnsi="Verdana"/>
          <w:sz w:val="18"/>
          <w:szCs w:val="18"/>
        </w:rPr>
        <w:lastRenderedPageBreak/>
        <w:t>kabinetsinzet ten aanzien van risicovolle strategische afhankelijkheden. Daarmee heeft de aanbeveling naar verwachting een positief effect op de open strategische autonomie van Nederland en de EU.</w:t>
      </w:r>
      <w:r w:rsidRPr="009D0D99">
        <w:rPr>
          <w:rStyle w:val="FootnoteReference"/>
          <w:rFonts w:ascii="Verdana" w:hAnsi="Verdana"/>
          <w:sz w:val="18"/>
          <w:szCs w:val="18"/>
        </w:rPr>
        <w:footnoteReference w:id="16"/>
      </w:r>
      <w:r w:rsidRPr="009D0D99">
        <w:rPr>
          <w:rFonts w:ascii="Verdana" w:hAnsi="Verdana"/>
          <w:sz w:val="18"/>
          <w:szCs w:val="18"/>
        </w:rPr>
        <w:t xml:space="preserve"> Het voorstel heeft geen directe impact op ontwikkelingslanden, maar verbeterde markttoegang tussen de EU en de GCC en haar lidstaten zou ertoe kunnen leiden dat belanghebbenden uit ontwikkelingslanden die naar deze markten exporteren in beperkte mate toegenomen concurrentie ondervinden.</w:t>
      </w:r>
    </w:p>
    <w:p w:rsidR="00467EF1" w:rsidP="00467EF1" w:rsidRDefault="00467EF1" w14:paraId="118381A8" w14:textId="77777777">
      <w:pPr>
        <w:spacing w:line="360" w:lineRule="auto"/>
        <w:rPr>
          <w:rFonts w:ascii="Verdana" w:hAnsi="Verdana"/>
          <w:sz w:val="18"/>
          <w:szCs w:val="18"/>
        </w:rPr>
      </w:pPr>
    </w:p>
    <w:p w:rsidRPr="0064352A" w:rsidR="00467EF1" w:rsidP="00467EF1" w:rsidRDefault="00467EF1" w14:paraId="7D11D3D5" w14:textId="45D6858E">
      <w:pPr>
        <w:spacing w:line="360" w:lineRule="auto"/>
        <w:rPr>
          <w:rFonts w:ascii="Verdana" w:hAnsi="Verdana"/>
          <w:sz w:val="18"/>
          <w:szCs w:val="18"/>
        </w:rPr>
      </w:pPr>
      <w:r>
        <w:rPr>
          <w:rFonts w:ascii="Verdana" w:hAnsi="Verdana"/>
          <w:sz w:val="18"/>
          <w:szCs w:val="18"/>
        </w:rPr>
        <w:t>De geografische ligging van de Golfregio brengt een brugfunctie tussen Europa en Azië met zich mee</w:t>
      </w:r>
      <w:r w:rsidR="005614C5">
        <w:rPr>
          <w:rFonts w:ascii="Verdana" w:hAnsi="Verdana"/>
          <w:sz w:val="18"/>
          <w:szCs w:val="18"/>
        </w:rPr>
        <w:t xml:space="preserve">. </w:t>
      </w:r>
      <w:r>
        <w:rPr>
          <w:rFonts w:ascii="Verdana" w:hAnsi="Verdana"/>
          <w:sz w:val="18"/>
          <w:szCs w:val="18"/>
        </w:rPr>
        <w:t xml:space="preserve"> </w:t>
      </w:r>
      <w:r w:rsidR="005614C5">
        <w:rPr>
          <w:rFonts w:ascii="Verdana" w:hAnsi="Verdana"/>
          <w:sz w:val="18"/>
          <w:szCs w:val="18"/>
        </w:rPr>
        <w:t>De regio is ook</w:t>
      </w:r>
      <w:r>
        <w:rPr>
          <w:rFonts w:ascii="Verdana" w:hAnsi="Verdana"/>
          <w:sz w:val="18"/>
          <w:szCs w:val="18"/>
        </w:rPr>
        <w:t xml:space="preserve"> van </w:t>
      </w:r>
      <w:r w:rsidR="005614C5">
        <w:rPr>
          <w:rFonts w:ascii="Verdana" w:hAnsi="Verdana"/>
          <w:sz w:val="18"/>
          <w:szCs w:val="18"/>
        </w:rPr>
        <w:t xml:space="preserve">voor </w:t>
      </w:r>
      <w:r>
        <w:rPr>
          <w:rFonts w:ascii="Verdana" w:hAnsi="Verdana"/>
          <w:sz w:val="18"/>
          <w:szCs w:val="18"/>
        </w:rPr>
        <w:t>regionale stabiliteit en veiligheid in het Midden</w:t>
      </w:r>
      <w:r w:rsidR="008D7F50">
        <w:rPr>
          <w:rFonts w:ascii="Verdana" w:hAnsi="Verdana"/>
          <w:sz w:val="18"/>
          <w:szCs w:val="18"/>
        </w:rPr>
        <w:t>-</w:t>
      </w:r>
      <w:r>
        <w:rPr>
          <w:rFonts w:ascii="Verdana" w:hAnsi="Verdana"/>
          <w:sz w:val="18"/>
          <w:szCs w:val="18"/>
        </w:rPr>
        <w:t xml:space="preserve">Oosten. De Golflanden zijn stabiele partners in een fragiele regio, die een cruciale rol spelen op verscheidende regionale dossiers. Daarnaast nemen de </w:t>
      </w:r>
      <w:r w:rsidR="00397EEE">
        <w:rPr>
          <w:rFonts w:ascii="Verdana" w:hAnsi="Verdana"/>
          <w:sz w:val="18"/>
          <w:szCs w:val="18"/>
        </w:rPr>
        <w:t>Golf</w:t>
      </w:r>
      <w:r w:rsidR="00593560">
        <w:rPr>
          <w:rFonts w:ascii="Verdana" w:hAnsi="Verdana"/>
          <w:sz w:val="18"/>
          <w:szCs w:val="18"/>
        </w:rPr>
        <w:t>staten</w:t>
      </w:r>
      <w:r w:rsidR="00397EEE">
        <w:rPr>
          <w:rFonts w:ascii="Verdana" w:hAnsi="Verdana"/>
          <w:sz w:val="18"/>
          <w:szCs w:val="18"/>
        </w:rPr>
        <w:t xml:space="preserve"> </w:t>
      </w:r>
      <w:r>
        <w:rPr>
          <w:rFonts w:ascii="Verdana" w:hAnsi="Verdana"/>
          <w:sz w:val="18"/>
          <w:szCs w:val="18"/>
        </w:rPr>
        <w:t>een steeds prominentere rol in op het wereldtoneel, waarbij deze met regelmaat optreden als mediator of facilitator. Bovenstaande onderschrijft het geopolitieke belang van verdere intensivering van de (economische) relaties met de landen binnen de GCC.</w:t>
      </w:r>
    </w:p>
    <w:p w:rsidR="00467EF1" w:rsidP="00467EF1" w:rsidRDefault="00467EF1" w14:paraId="2FF88F5C"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bCs/>
          <w:i/>
          <w:iCs/>
          <w:sz w:val="18"/>
          <w:szCs w:val="18"/>
        </w:rPr>
      </w:pPr>
    </w:p>
    <w:bookmarkEnd w:id="0"/>
    <w:p w:rsidRPr="00396143" w:rsidR="009B6FD5" w:rsidRDefault="009B6FD5" w14:paraId="36ABC9D1" w14:textId="77777777"/>
    <w:sectPr w:rsidRPr="00396143" w:rsidR="009B6FD5" w:rsidSect="00467EF1">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8378" w14:textId="77777777" w:rsidR="00B72EC7" w:rsidRDefault="00B72EC7" w:rsidP="00467EF1">
      <w:pPr>
        <w:spacing w:line="240" w:lineRule="auto"/>
      </w:pPr>
      <w:r>
        <w:separator/>
      </w:r>
    </w:p>
  </w:endnote>
  <w:endnote w:type="continuationSeparator" w:id="0">
    <w:p w14:paraId="26576FAF" w14:textId="77777777" w:rsidR="00B72EC7" w:rsidRDefault="00B72EC7" w:rsidP="00467EF1">
      <w:pPr>
        <w:spacing w:line="240" w:lineRule="auto"/>
      </w:pPr>
      <w:r>
        <w:continuationSeparator/>
      </w:r>
    </w:p>
  </w:endnote>
  <w:endnote w:type="continuationNotice" w:id="1">
    <w:p w14:paraId="39BD5017" w14:textId="77777777" w:rsidR="00B72EC7" w:rsidRDefault="00B72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B578" w14:textId="414759D9" w:rsidR="00467EF1" w:rsidRDefault="00357C28">
    <w:pPr>
      <w:pStyle w:val="Footer"/>
      <w:framePr w:wrap="around" w:vAnchor="text" w:hAnchor="margin" w:xAlign="center"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8241" behindDoc="0" locked="0" layoutInCell="1" allowOverlap="1" wp14:anchorId="694EBF0F" wp14:editId="5701DE5A">
              <wp:simplePos x="635" y="635"/>
              <wp:positionH relativeFrom="page">
                <wp:align>left</wp:align>
              </wp:positionH>
              <wp:positionV relativeFrom="page">
                <wp:align>bottom</wp:align>
              </wp:positionV>
              <wp:extent cx="986155" cy="368300"/>
              <wp:effectExtent l="0" t="0" r="4445" b="0"/>
              <wp:wrapNone/>
              <wp:docPr id="49057018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2687A4E" w14:textId="7D28BCC7" w:rsidR="00357C28" w:rsidRPr="00357C28" w:rsidRDefault="00357C28" w:rsidP="00357C28">
                          <w:pPr>
                            <w:rPr>
                              <w:rFonts w:ascii="Calibri" w:eastAsia="Calibri" w:hAnsi="Calibri" w:cs="Calibri"/>
                              <w:noProof/>
                              <w:color w:val="000000"/>
                              <w:sz w:val="20"/>
                            </w:rPr>
                          </w:pPr>
                          <w:r w:rsidRPr="00357C2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EBF0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2687A4E" w14:textId="7D28BCC7" w:rsidR="00357C28" w:rsidRPr="00357C28" w:rsidRDefault="00357C28" w:rsidP="00357C28">
                    <w:pPr>
                      <w:rPr>
                        <w:rFonts w:ascii="Calibri" w:eastAsia="Calibri" w:hAnsi="Calibri" w:cs="Calibri"/>
                        <w:noProof/>
                        <w:color w:val="000000"/>
                        <w:sz w:val="20"/>
                      </w:rPr>
                    </w:pPr>
                    <w:r w:rsidRPr="00357C28">
                      <w:rPr>
                        <w:rFonts w:ascii="Calibri" w:eastAsia="Calibri" w:hAnsi="Calibri" w:cs="Calibri"/>
                        <w:noProof/>
                        <w:color w:val="000000"/>
                        <w:sz w:val="20"/>
                      </w:rPr>
                      <w:t>Intern gebruik</w:t>
                    </w:r>
                  </w:p>
                </w:txbxContent>
              </v:textbox>
              <w10:wrap anchorx="page" anchory="page"/>
            </v:shape>
          </w:pict>
        </mc:Fallback>
      </mc:AlternateContent>
    </w:r>
    <w:r w:rsidR="00467EF1">
      <w:rPr>
        <w:rStyle w:val="PageNumber"/>
        <w:rFonts w:eastAsiaTheme="majorEastAsia"/>
      </w:rPr>
      <w:fldChar w:fldCharType="begin"/>
    </w:r>
    <w:r w:rsidR="00467EF1">
      <w:rPr>
        <w:rStyle w:val="PageNumber"/>
        <w:rFonts w:eastAsiaTheme="majorEastAsia"/>
      </w:rPr>
      <w:instrText xml:space="preserve">PAGE  </w:instrText>
    </w:r>
    <w:r w:rsidR="00467EF1">
      <w:rPr>
        <w:rStyle w:val="PageNumber"/>
        <w:rFonts w:eastAsiaTheme="majorEastAsia"/>
      </w:rPr>
      <w:fldChar w:fldCharType="separate"/>
    </w:r>
    <w:r w:rsidR="00467EF1">
      <w:rPr>
        <w:rStyle w:val="PageNumber"/>
        <w:rFonts w:eastAsiaTheme="majorEastAsia"/>
        <w:noProof/>
      </w:rPr>
      <w:t>2</w:t>
    </w:r>
    <w:r w:rsidR="00467EF1">
      <w:rPr>
        <w:rStyle w:val="PageNumber"/>
        <w:rFonts w:eastAsiaTheme="majorEastAsia"/>
      </w:rPr>
      <w:fldChar w:fldCharType="end"/>
    </w:r>
  </w:p>
  <w:p w14:paraId="5B98A20C" w14:textId="77777777" w:rsidR="00467EF1" w:rsidRDefault="0046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79D3" w14:textId="338B5AA3" w:rsidR="00467EF1" w:rsidRDefault="00357C28">
    <w:pPr>
      <w:pStyle w:val="Footer"/>
    </w:pPr>
    <w:r>
      <w:rPr>
        <w:noProof/>
        <w14:ligatures w14:val="standardContextual"/>
      </w:rPr>
      <mc:AlternateContent>
        <mc:Choice Requires="wps">
          <w:drawing>
            <wp:anchor distT="0" distB="0" distL="0" distR="0" simplePos="0" relativeHeight="251658242" behindDoc="0" locked="0" layoutInCell="1" allowOverlap="1" wp14:anchorId="0420E354" wp14:editId="3E4C3EAB">
              <wp:simplePos x="635" y="635"/>
              <wp:positionH relativeFrom="page">
                <wp:align>left</wp:align>
              </wp:positionH>
              <wp:positionV relativeFrom="page">
                <wp:align>bottom</wp:align>
              </wp:positionV>
              <wp:extent cx="986155" cy="368300"/>
              <wp:effectExtent l="0" t="0" r="4445" b="0"/>
              <wp:wrapNone/>
              <wp:docPr id="8668986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7457A94" w14:textId="4C62D824" w:rsidR="00357C28" w:rsidRPr="00357C28" w:rsidRDefault="00357C28" w:rsidP="00357C28">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20E35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7457A94" w14:textId="4C62D824" w:rsidR="00357C28" w:rsidRPr="00357C28" w:rsidRDefault="00357C28" w:rsidP="00357C28">
                    <w:pPr>
                      <w:rPr>
                        <w:rFonts w:ascii="Calibri" w:eastAsia="Calibri" w:hAnsi="Calibri" w:cs="Calibri"/>
                        <w:noProof/>
                        <w:color w:val="000000"/>
                        <w:sz w:val="20"/>
                      </w:rPr>
                    </w:pPr>
                  </w:p>
                </w:txbxContent>
              </v:textbox>
              <w10:wrap anchorx="page" anchory="page"/>
            </v:shape>
          </w:pict>
        </mc:Fallback>
      </mc:AlternateContent>
    </w:r>
    <w:r w:rsidR="00467EF1">
      <w:fldChar w:fldCharType="begin"/>
    </w:r>
    <w:r w:rsidR="00467EF1">
      <w:instrText xml:space="preserve"> PAGE  \* LOWER </w:instrText>
    </w:r>
    <w:r w:rsidR="00467EF1">
      <w:fldChar w:fldCharType="separate"/>
    </w:r>
    <w:r w:rsidR="00467EF1">
      <w:rPr>
        <w:noProof/>
      </w:rPr>
      <w:t>1</w:t>
    </w:r>
    <w:r w:rsidR="00467E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CEEB" w14:textId="39C2B5E5" w:rsidR="00467EF1" w:rsidRDefault="00357C28">
    <w:pPr>
      <w:pStyle w:val="Footer"/>
    </w:pPr>
    <w:r>
      <w:rPr>
        <w:noProof/>
        <w14:ligatures w14:val="standardContextual"/>
      </w:rPr>
      <mc:AlternateContent>
        <mc:Choice Requires="wps">
          <w:drawing>
            <wp:anchor distT="0" distB="0" distL="0" distR="0" simplePos="0" relativeHeight="251658240" behindDoc="0" locked="0" layoutInCell="1" allowOverlap="1" wp14:anchorId="7DC8D7B9" wp14:editId="3DE5127B">
              <wp:simplePos x="635" y="635"/>
              <wp:positionH relativeFrom="page">
                <wp:align>left</wp:align>
              </wp:positionH>
              <wp:positionV relativeFrom="page">
                <wp:align>bottom</wp:align>
              </wp:positionV>
              <wp:extent cx="986155" cy="368300"/>
              <wp:effectExtent l="0" t="0" r="4445" b="0"/>
              <wp:wrapNone/>
              <wp:docPr id="11690032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445AEDC" w14:textId="305210AE" w:rsidR="00357C28" w:rsidRPr="00357C28" w:rsidRDefault="00357C28" w:rsidP="00357C28">
                          <w:pPr>
                            <w:rPr>
                              <w:rFonts w:ascii="Calibri" w:eastAsia="Calibri" w:hAnsi="Calibri" w:cs="Calibri"/>
                              <w:noProof/>
                              <w:color w:val="000000"/>
                              <w:sz w:val="20"/>
                            </w:rPr>
                          </w:pPr>
                          <w:r w:rsidRPr="00357C2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8D7B9"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7445AEDC" w14:textId="305210AE" w:rsidR="00357C28" w:rsidRPr="00357C28" w:rsidRDefault="00357C28" w:rsidP="00357C28">
                    <w:pPr>
                      <w:rPr>
                        <w:rFonts w:ascii="Calibri" w:eastAsia="Calibri" w:hAnsi="Calibri" w:cs="Calibri"/>
                        <w:noProof/>
                        <w:color w:val="000000"/>
                        <w:sz w:val="20"/>
                      </w:rPr>
                    </w:pPr>
                    <w:r w:rsidRPr="00357C2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9B9D" w14:textId="77777777" w:rsidR="00B72EC7" w:rsidRDefault="00B72EC7" w:rsidP="00467EF1">
      <w:pPr>
        <w:spacing w:line="240" w:lineRule="auto"/>
      </w:pPr>
      <w:r>
        <w:separator/>
      </w:r>
    </w:p>
  </w:footnote>
  <w:footnote w:type="continuationSeparator" w:id="0">
    <w:p w14:paraId="76721A41" w14:textId="77777777" w:rsidR="00B72EC7" w:rsidRDefault="00B72EC7" w:rsidP="00467EF1">
      <w:pPr>
        <w:spacing w:line="240" w:lineRule="auto"/>
      </w:pPr>
      <w:r>
        <w:continuationSeparator/>
      </w:r>
    </w:p>
  </w:footnote>
  <w:footnote w:type="continuationNotice" w:id="1">
    <w:p w14:paraId="75A6F246" w14:textId="77777777" w:rsidR="00B72EC7" w:rsidRDefault="00B72EC7">
      <w:pPr>
        <w:spacing w:line="240" w:lineRule="auto"/>
      </w:pPr>
    </w:p>
  </w:footnote>
  <w:footnote w:id="2">
    <w:p w14:paraId="12CF619D" w14:textId="77777777" w:rsidR="00467EF1" w:rsidRPr="003A7107" w:rsidRDefault="00467EF1" w:rsidP="00467EF1">
      <w:pPr>
        <w:pStyle w:val="FootnoteText"/>
        <w:rPr>
          <w:rFonts w:ascii="Verdana" w:hAnsi="Verdana"/>
          <w:sz w:val="16"/>
          <w:szCs w:val="16"/>
        </w:rPr>
      </w:pPr>
      <w:r w:rsidRPr="003A7107">
        <w:rPr>
          <w:rStyle w:val="FootnoteReference"/>
          <w:rFonts w:ascii="Verdana" w:hAnsi="Verdana"/>
          <w:sz w:val="16"/>
          <w:szCs w:val="16"/>
        </w:rPr>
        <w:footnoteRef/>
      </w:r>
      <w:r w:rsidRPr="003A7107">
        <w:rPr>
          <w:rFonts w:ascii="Verdana" w:hAnsi="Verdana"/>
          <w:sz w:val="16"/>
          <w:szCs w:val="16"/>
        </w:rPr>
        <w:t xml:space="preserve"> </w:t>
      </w:r>
      <w:hyperlink r:id="rId1" w:history="1">
        <w:r w:rsidRPr="003A7107">
          <w:rPr>
            <w:rStyle w:val="Hyperlink"/>
            <w:rFonts w:ascii="Verdana" w:hAnsi="Verdana"/>
            <w:sz w:val="16"/>
            <w:szCs w:val="16"/>
          </w:rPr>
          <w:t>https://www.consilium.europa.eu/nl/press/press-releases/2022/06/20/council-approves-conclusions-on-a-strategic-partnership-with-the-gulf/</w:t>
        </w:r>
      </w:hyperlink>
      <w:r w:rsidRPr="003A7107">
        <w:rPr>
          <w:rFonts w:ascii="Verdana" w:hAnsi="Verdana"/>
          <w:sz w:val="16"/>
          <w:szCs w:val="16"/>
        </w:rPr>
        <w:t xml:space="preserve"> </w:t>
      </w:r>
    </w:p>
  </w:footnote>
  <w:footnote w:id="3">
    <w:p w14:paraId="38E08B38" w14:textId="77777777" w:rsidR="00467EF1" w:rsidRPr="003A7107" w:rsidRDefault="00467EF1" w:rsidP="00467EF1">
      <w:pPr>
        <w:pStyle w:val="FootnoteText"/>
        <w:rPr>
          <w:rFonts w:ascii="Verdana" w:hAnsi="Verdana"/>
          <w:sz w:val="16"/>
          <w:szCs w:val="16"/>
        </w:rPr>
      </w:pPr>
      <w:r w:rsidRPr="003A7107">
        <w:rPr>
          <w:rStyle w:val="FootnoteReference"/>
          <w:rFonts w:ascii="Verdana" w:hAnsi="Verdana"/>
          <w:sz w:val="16"/>
          <w:szCs w:val="16"/>
        </w:rPr>
        <w:footnoteRef/>
      </w:r>
      <w:r w:rsidRPr="003A7107">
        <w:rPr>
          <w:rFonts w:ascii="Verdana" w:hAnsi="Verdana"/>
          <w:sz w:val="16"/>
          <w:szCs w:val="16"/>
        </w:rPr>
        <w:t xml:space="preserve"> </w:t>
      </w:r>
      <w:hyperlink r:id="rId2" w:history="1">
        <w:r w:rsidRPr="003A7107">
          <w:rPr>
            <w:rStyle w:val="Hyperlink"/>
            <w:rFonts w:ascii="Verdana" w:hAnsi="Verdana"/>
            <w:sz w:val="16"/>
            <w:szCs w:val="16"/>
          </w:rPr>
          <w:t>https://eur-lex.europa.eu/eli/agree_internation/1989/147/oj/ned</w:t>
        </w:r>
      </w:hyperlink>
      <w:r w:rsidRPr="003A7107">
        <w:rPr>
          <w:rFonts w:ascii="Verdana" w:hAnsi="Verdana"/>
          <w:sz w:val="16"/>
          <w:szCs w:val="16"/>
        </w:rPr>
        <w:t xml:space="preserve"> </w:t>
      </w:r>
    </w:p>
  </w:footnote>
  <w:footnote w:id="4">
    <w:p w14:paraId="1949AC40" w14:textId="77777777" w:rsidR="00467EF1" w:rsidRPr="003A7107" w:rsidRDefault="00467EF1" w:rsidP="00467EF1">
      <w:pPr>
        <w:pStyle w:val="FootnoteText"/>
        <w:rPr>
          <w:rFonts w:ascii="Verdana" w:hAnsi="Verdana"/>
          <w:sz w:val="16"/>
          <w:szCs w:val="16"/>
        </w:rPr>
      </w:pPr>
      <w:r w:rsidRPr="003A7107">
        <w:rPr>
          <w:rStyle w:val="FootnoteReference"/>
          <w:rFonts w:ascii="Verdana" w:hAnsi="Verdana"/>
          <w:sz w:val="16"/>
          <w:szCs w:val="16"/>
        </w:rPr>
        <w:footnoteRef/>
      </w:r>
      <w:r w:rsidRPr="003A7107">
        <w:rPr>
          <w:rFonts w:ascii="Verdana" w:hAnsi="Verdana"/>
          <w:sz w:val="16"/>
          <w:szCs w:val="16"/>
        </w:rPr>
        <w:t xml:space="preserve"> </w:t>
      </w:r>
      <w:hyperlink r:id="rId3" w:history="1">
        <w:r w:rsidRPr="003A7107">
          <w:rPr>
            <w:rStyle w:val="Hyperlink"/>
            <w:rFonts w:ascii="Verdana" w:hAnsi="Verdana"/>
            <w:sz w:val="16"/>
            <w:szCs w:val="16"/>
          </w:rPr>
          <w:t>https://www.eeas.europa.eu/eeas/joint-communication-%E2%80%9Cstrategic-partnership-gulf%E2%80%9D_en</w:t>
        </w:r>
      </w:hyperlink>
      <w:r w:rsidRPr="003A7107">
        <w:rPr>
          <w:rFonts w:ascii="Verdana" w:hAnsi="Verdana"/>
          <w:sz w:val="16"/>
          <w:szCs w:val="16"/>
        </w:rPr>
        <w:t xml:space="preserve"> </w:t>
      </w:r>
    </w:p>
  </w:footnote>
  <w:footnote w:id="5">
    <w:p w14:paraId="3A61E2F9" w14:textId="77777777" w:rsidR="00467EF1" w:rsidRPr="003A7107" w:rsidRDefault="00467EF1" w:rsidP="00467EF1">
      <w:pPr>
        <w:pStyle w:val="FootnoteText"/>
        <w:rPr>
          <w:rFonts w:ascii="Verdana" w:hAnsi="Verdana"/>
          <w:sz w:val="16"/>
          <w:szCs w:val="16"/>
        </w:rPr>
      </w:pPr>
      <w:r w:rsidRPr="003A7107">
        <w:rPr>
          <w:rStyle w:val="FootnoteReference"/>
          <w:rFonts w:ascii="Verdana" w:hAnsi="Verdana"/>
          <w:sz w:val="16"/>
          <w:szCs w:val="16"/>
        </w:rPr>
        <w:footnoteRef/>
      </w:r>
      <w:r w:rsidRPr="003A7107">
        <w:rPr>
          <w:rFonts w:ascii="Verdana" w:hAnsi="Verdana"/>
          <w:sz w:val="16"/>
          <w:szCs w:val="16"/>
        </w:rPr>
        <w:t xml:space="preserve"> </w:t>
      </w:r>
      <w:hyperlink r:id="rId4" w:history="1">
        <w:r w:rsidRPr="003A7107">
          <w:rPr>
            <w:rStyle w:val="Hyperlink"/>
            <w:rFonts w:ascii="Verdana" w:hAnsi="Verdana"/>
            <w:sz w:val="16"/>
            <w:szCs w:val="16"/>
          </w:rPr>
          <w:t>https://www.consilium.europa.eu/en/press/press-releases/2024/10/16/first-european-union-gulf-cooperation-council-summit-joint-statement/</w:t>
        </w:r>
      </w:hyperlink>
      <w:r w:rsidRPr="003A7107">
        <w:rPr>
          <w:rFonts w:ascii="Verdana" w:hAnsi="Verdana"/>
          <w:sz w:val="16"/>
          <w:szCs w:val="16"/>
        </w:rPr>
        <w:t xml:space="preserve"> </w:t>
      </w:r>
    </w:p>
  </w:footnote>
  <w:footnote w:id="6">
    <w:p w14:paraId="584D4E7C" w14:textId="77777777" w:rsidR="00467EF1" w:rsidRPr="007144A7" w:rsidRDefault="00467EF1" w:rsidP="00467EF1">
      <w:pPr>
        <w:pStyle w:val="FootnoteText"/>
        <w:rPr>
          <w:lang w:val="en-US"/>
        </w:rPr>
      </w:pPr>
      <w:r w:rsidRPr="00177746">
        <w:rPr>
          <w:rStyle w:val="FootnoteReference"/>
          <w:rFonts w:ascii="Verdana" w:hAnsi="Verdana"/>
          <w:sz w:val="16"/>
          <w:szCs w:val="16"/>
        </w:rPr>
        <w:footnoteRef/>
      </w:r>
      <w:r w:rsidRPr="00177746">
        <w:rPr>
          <w:rFonts w:ascii="Verdana" w:hAnsi="Verdana"/>
          <w:sz w:val="16"/>
          <w:szCs w:val="16"/>
          <w:lang w:val="en-US"/>
        </w:rPr>
        <w:t xml:space="preserve"> </w:t>
      </w:r>
      <w:hyperlink r:id="rId5" w:history="1">
        <w:r w:rsidRPr="00177746">
          <w:rPr>
            <w:rStyle w:val="Hyperlink"/>
            <w:rFonts w:ascii="Verdana" w:hAnsi="Verdana"/>
            <w:sz w:val="16"/>
            <w:szCs w:val="16"/>
            <w:lang w:val="en-US"/>
          </w:rPr>
          <w:t>EU and UAE launch free trade talks</w:t>
        </w:r>
      </w:hyperlink>
    </w:p>
  </w:footnote>
  <w:footnote w:id="7">
    <w:p w14:paraId="28C8D7B2" w14:textId="77777777" w:rsidR="00467EF1" w:rsidRPr="00614C12" w:rsidRDefault="00467EF1" w:rsidP="00467EF1">
      <w:pPr>
        <w:pStyle w:val="FootnoteText"/>
        <w:rPr>
          <w:rFonts w:ascii="Verdana" w:hAnsi="Verdana"/>
          <w:sz w:val="16"/>
          <w:szCs w:val="16"/>
        </w:rPr>
      </w:pPr>
      <w:r w:rsidRPr="00614C12">
        <w:rPr>
          <w:rStyle w:val="FootnoteReference"/>
          <w:rFonts w:ascii="Verdana" w:hAnsi="Verdana"/>
          <w:sz w:val="16"/>
          <w:szCs w:val="16"/>
        </w:rPr>
        <w:footnoteRef/>
      </w:r>
      <w:r w:rsidRPr="00614C12">
        <w:rPr>
          <w:rFonts w:ascii="Verdana" w:hAnsi="Verdana"/>
          <w:sz w:val="16"/>
          <w:szCs w:val="16"/>
        </w:rPr>
        <w:t xml:space="preserve"> Kamerstukken II, vergaderjaar 2024-2025, 21 501-02, nr. 3101.</w:t>
      </w:r>
    </w:p>
  </w:footnote>
  <w:footnote w:id="8">
    <w:p w14:paraId="3C0789AD" w14:textId="77777777" w:rsidR="00467EF1" w:rsidRPr="00177746" w:rsidRDefault="00467EF1" w:rsidP="00467EF1">
      <w:pPr>
        <w:pStyle w:val="FootnoteText"/>
        <w:rPr>
          <w:rFonts w:ascii="Verdana" w:hAnsi="Verdana"/>
          <w:sz w:val="16"/>
          <w:szCs w:val="16"/>
        </w:rPr>
      </w:pPr>
      <w:r w:rsidRPr="00177746">
        <w:rPr>
          <w:rStyle w:val="FootnoteReference"/>
          <w:rFonts w:ascii="Verdana" w:hAnsi="Verdana"/>
          <w:sz w:val="16"/>
          <w:szCs w:val="16"/>
        </w:rPr>
        <w:footnoteRef/>
      </w:r>
      <w:r w:rsidRPr="00177746">
        <w:rPr>
          <w:rFonts w:ascii="Verdana" w:hAnsi="Verdana"/>
          <w:sz w:val="16"/>
          <w:szCs w:val="16"/>
        </w:rPr>
        <w:t xml:space="preserve"> </w:t>
      </w:r>
      <w:hyperlink r:id="rId6" w:history="1">
        <w:r w:rsidRPr="00177746">
          <w:rPr>
            <w:rStyle w:val="Hyperlink"/>
            <w:rFonts w:ascii="Verdana" w:hAnsi="Verdana"/>
            <w:sz w:val="16"/>
            <w:szCs w:val="16"/>
          </w:rPr>
          <w:t>Fiche 4: Mededeling over handel en duurzame ontwikkeling in handelsakkoorden | Publicatie | Rijksoverheid.nl</w:t>
        </w:r>
      </w:hyperlink>
    </w:p>
  </w:footnote>
  <w:footnote w:id="9">
    <w:p w14:paraId="08398CAA" w14:textId="77777777" w:rsidR="00467EF1" w:rsidRPr="00527E96" w:rsidRDefault="00467EF1" w:rsidP="00467EF1">
      <w:pPr>
        <w:pStyle w:val="FootnoteText"/>
        <w:rPr>
          <w:rFonts w:ascii="Verdana" w:hAnsi="Verdana"/>
          <w:sz w:val="16"/>
          <w:szCs w:val="16"/>
        </w:rPr>
      </w:pPr>
      <w:r w:rsidRPr="00614C12">
        <w:rPr>
          <w:rStyle w:val="FootnoteReference"/>
          <w:rFonts w:ascii="Verdana" w:hAnsi="Verdana"/>
          <w:sz w:val="16"/>
          <w:szCs w:val="16"/>
        </w:rPr>
        <w:footnoteRef/>
      </w:r>
      <w:r w:rsidRPr="00614C12">
        <w:rPr>
          <w:rFonts w:ascii="Verdana" w:hAnsi="Verdana"/>
          <w:sz w:val="16"/>
          <w:szCs w:val="16"/>
        </w:rPr>
        <w:t xml:space="preserve"> Kamerstukken II, vergaderjaar 2022-2023, 30 821, nr. 181.</w:t>
      </w:r>
    </w:p>
  </w:footnote>
  <w:footnote w:id="10">
    <w:p w14:paraId="22D60EEE" w14:textId="77777777" w:rsidR="00467EF1" w:rsidRPr="00527E96" w:rsidRDefault="00467EF1" w:rsidP="00467EF1">
      <w:pPr>
        <w:pStyle w:val="FootnoteText"/>
        <w:rPr>
          <w:rFonts w:ascii="Verdana" w:hAnsi="Verdana"/>
          <w:sz w:val="16"/>
          <w:szCs w:val="16"/>
        </w:rPr>
      </w:pPr>
      <w:r w:rsidRPr="00527E96">
        <w:rPr>
          <w:rStyle w:val="FootnoteReference"/>
          <w:rFonts w:ascii="Verdana" w:hAnsi="Verdana"/>
          <w:sz w:val="16"/>
          <w:szCs w:val="16"/>
        </w:rPr>
        <w:footnoteRef/>
      </w:r>
      <w:r w:rsidRPr="00527E96">
        <w:rPr>
          <w:rFonts w:ascii="Verdana" w:hAnsi="Verdana"/>
          <w:sz w:val="16"/>
          <w:szCs w:val="16"/>
        </w:rPr>
        <w:t xml:space="preserve"> </w:t>
      </w:r>
      <w:hyperlink r:id="rId7" w:history="1">
        <w:r w:rsidRPr="00527E96">
          <w:rPr>
            <w:rStyle w:val="Hyperlink"/>
            <w:rFonts w:ascii="Verdana" w:hAnsi="Verdana"/>
            <w:sz w:val="16"/>
            <w:szCs w:val="16"/>
          </w:rPr>
          <w:t>https://www.consilium.europa.eu/en/infographics/eu-gcc-trade/</w:t>
        </w:r>
      </w:hyperlink>
      <w:r w:rsidRPr="00527E96">
        <w:rPr>
          <w:rFonts w:ascii="Verdana" w:hAnsi="Verdana"/>
          <w:sz w:val="16"/>
          <w:szCs w:val="16"/>
        </w:rPr>
        <w:t xml:space="preserve"> </w:t>
      </w:r>
    </w:p>
  </w:footnote>
  <w:footnote w:id="11">
    <w:p w14:paraId="70B2D169" w14:textId="66FCFF2B" w:rsidR="009B636F" w:rsidRPr="00EC1725" w:rsidRDefault="00EC1725">
      <w:pPr>
        <w:pStyle w:val="FootnoteText"/>
      </w:pPr>
      <w:r>
        <w:rPr>
          <w:rStyle w:val="FootnoteReference"/>
        </w:rPr>
        <w:footnoteRef/>
      </w:r>
      <w:r>
        <w:t xml:space="preserve"> </w:t>
      </w:r>
      <w:hyperlink r:id="rId8" w:history="1">
        <w:r w:rsidR="009B636F" w:rsidRPr="000B6BB8">
          <w:rPr>
            <w:rStyle w:val="Hyperlink"/>
            <w:rFonts w:ascii="Verdana" w:hAnsi="Verdana"/>
            <w:sz w:val="16"/>
            <w:szCs w:val="16"/>
          </w:rPr>
          <w:t>https://www.rijksoverheid.nl/documenten/publicaties/2022/06/22/def-bnc-fiche-4-mededeling-handel-en-duurzame-ontwikkeling</w:t>
        </w:r>
      </w:hyperlink>
    </w:p>
  </w:footnote>
  <w:footnote w:id="12">
    <w:p w14:paraId="09078AA5" w14:textId="77777777" w:rsidR="00467EF1" w:rsidRPr="00995C3A" w:rsidRDefault="00467EF1" w:rsidP="00467EF1">
      <w:pPr>
        <w:pStyle w:val="FootnoteText"/>
        <w:rPr>
          <w:rFonts w:ascii="Verdana" w:hAnsi="Verdana"/>
          <w:sz w:val="16"/>
          <w:szCs w:val="16"/>
        </w:rPr>
      </w:pPr>
      <w:r w:rsidRPr="00995C3A">
        <w:rPr>
          <w:rStyle w:val="FootnoteReference"/>
          <w:rFonts w:ascii="Verdana" w:hAnsi="Verdana"/>
          <w:sz w:val="16"/>
          <w:szCs w:val="16"/>
        </w:rPr>
        <w:footnoteRef/>
      </w:r>
      <w:r w:rsidRPr="00995C3A">
        <w:rPr>
          <w:rFonts w:ascii="Verdana" w:hAnsi="Verdana"/>
          <w:sz w:val="16"/>
          <w:szCs w:val="16"/>
        </w:rPr>
        <w:t xml:space="preserve"> </w:t>
      </w:r>
      <w:hyperlink r:id="rId9" w:history="1">
        <w:r w:rsidRPr="00995C3A">
          <w:rPr>
            <w:rStyle w:val="Hyperlink"/>
            <w:rFonts w:ascii="Verdana" w:hAnsi="Verdana"/>
            <w:sz w:val="16"/>
            <w:szCs w:val="16"/>
          </w:rPr>
          <w:t>https://www.consilium.europa.eu/nl/press/press-releases/2022/06/20/council-approves-conclusions-on-a-strategic-partnership-with-the-gulf/</w:t>
        </w:r>
      </w:hyperlink>
      <w:r w:rsidRPr="00995C3A">
        <w:rPr>
          <w:rFonts w:ascii="Verdana" w:hAnsi="Verdana"/>
          <w:sz w:val="16"/>
          <w:szCs w:val="16"/>
        </w:rPr>
        <w:t xml:space="preserve"> </w:t>
      </w:r>
    </w:p>
  </w:footnote>
  <w:footnote w:id="13">
    <w:p w14:paraId="015E88AE" w14:textId="77777777" w:rsidR="00467EF1" w:rsidRPr="007C6A6A" w:rsidRDefault="00467EF1" w:rsidP="00467EF1">
      <w:pPr>
        <w:pStyle w:val="FootnoteText"/>
        <w:rPr>
          <w:rFonts w:ascii="Verdana" w:hAnsi="Verdana"/>
          <w:sz w:val="16"/>
          <w:szCs w:val="16"/>
        </w:rPr>
      </w:pPr>
      <w:r w:rsidRPr="00995C3A">
        <w:rPr>
          <w:rStyle w:val="FootnoteReference"/>
          <w:rFonts w:ascii="Verdana" w:hAnsi="Verdana"/>
          <w:sz w:val="16"/>
          <w:szCs w:val="16"/>
        </w:rPr>
        <w:footnoteRef/>
      </w:r>
      <w:r w:rsidRPr="007C6A6A">
        <w:rPr>
          <w:rFonts w:ascii="Verdana" w:hAnsi="Verdana"/>
          <w:sz w:val="16"/>
          <w:szCs w:val="16"/>
        </w:rPr>
        <w:t xml:space="preserve"> </w:t>
      </w:r>
      <w:hyperlink r:id="rId10" w:history="1">
        <w:r w:rsidRPr="007C6A6A">
          <w:rPr>
            <w:rStyle w:val="Hyperlink"/>
            <w:rFonts w:ascii="Verdana" w:hAnsi="Verdana"/>
            <w:sz w:val="16"/>
            <w:szCs w:val="16"/>
          </w:rPr>
          <w:t>https://www.consilium.europa.eu/en/press/press-releases/2024/10/16/first-european-union-gulf-cooperation-council-summit-joint-statement/</w:t>
        </w:r>
      </w:hyperlink>
      <w:r w:rsidRPr="007C6A6A">
        <w:rPr>
          <w:rFonts w:ascii="Verdana" w:hAnsi="Verdana"/>
          <w:sz w:val="16"/>
          <w:szCs w:val="16"/>
        </w:rPr>
        <w:t xml:space="preserve"> </w:t>
      </w:r>
    </w:p>
  </w:footnote>
  <w:footnote w:id="14">
    <w:p w14:paraId="7DF2B037" w14:textId="77777777" w:rsidR="00131A2E" w:rsidRPr="009E47AD" w:rsidRDefault="00131A2E" w:rsidP="00131A2E">
      <w:pPr>
        <w:pStyle w:val="FootnoteText"/>
        <w:rPr>
          <w:lang w:val="en-US"/>
        </w:rPr>
      </w:pPr>
      <w:r>
        <w:rPr>
          <w:rStyle w:val="FootnoteReference"/>
        </w:rPr>
        <w:footnoteRef/>
      </w:r>
      <w:r w:rsidRPr="009E47AD">
        <w:rPr>
          <w:lang w:val="en-US"/>
        </w:rPr>
        <w:t xml:space="preserve"> </w:t>
      </w:r>
      <w:hyperlink r:id="rId11" w:history="1">
        <w:r w:rsidRPr="009E47AD">
          <w:rPr>
            <w:rStyle w:val="Hyperlink"/>
            <w:rFonts w:ascii="Verdana" w:hAnsi="Verdana"/>
            <w:sz w:val="16"/>
            <w:szCs w:val="16"/>
            <w:lang w:val="en-US"/>
          </w:rPr>
          <w:t>Texts adopted - Implementation of the common foreign and security policy – annual report 2023 - Wednesday, 28 February 2024</w:t>
        </w:r>
      </w:hyperlink>
    </w:p>
  </w:footnote>
  <w:footnote w:id="15">
    <w:p w14:paraId="625F3261" w14:textId="77777777" w:rsidR="00131A2E" w:rsidRPr="009E47AD" w:rsidRDefault="00131A2E" w:rsidP="00131A2E">
      <w:pPr>
        <w:pStyle w:val="FootnoteText"/>
        <w:rPr>
          <w:rFonts w:ascii="Verdana" w:hAnsi="Verdana"/>
          <w:sz w:val="16"/>
          <w:szCs w:val="16"/>
          <w:lang w:val="en-US"/>
        </w:rPr>
      </w:pPr>
      <w:r w:rsidRPr="009E47AD">
        <w:rPr>
          <w:rStyle w:val="FootnoteReference"/>
          <w:rFonts w:ascii="Verdana" w:hAnsi="Verdana"/>
          <w:sz w:val="16"/>
          <w:szCs w:val="16"/>
        </w:rPr>
        <w:footnoteRef/>
      </w:r>
      <w:r w:rsidRPr="009E47AD">
        <w:rPr>
          <w:rFonts w:ascii="Verdana" w:hAnsi="Verdana"/>
          <w:sz w:val="16"/>
          <w:szCs w:val="16"/>
          <w:lang w:val="en-US"/>
        </w:rPr>
        <w:t xml:space="preserve"> </w:t>
      </w:r>
      <w:hyperlink r:id="rId12" w:history="1">
        <w:r w:rsidRPr="009E47AD">
          <w:rPr>
            <w:rStyle w:val="Hyperlink"/>
            <w:rFonts w:ascii="Verdana" w:hAnsi="Verdana"/>
            <w:sz w:val="16"/>
            <w:szCs w:val="16"/>
            <w:lang w:val="en-US"/>
          </w:rPr>
          <w:t>Gulf countries, Iran, Iraq and Yemen | Fact Sheets on the European Union | European Parliament</w:t>
        </w:r>
      </w:hyperlink>
      <w:r w:rsidRPr="009E47AD">
        <w:rPr>
          <w:rFonts w:ascii="Verdana" w:hAnsi="Verdana"/>
          <w:sz w:val="16"/>
          <w:szCs w:val="16"/>
          <w:lang w:val="en-US"/>
        </w:rPr>
        <w:t>.</w:t>
      </w:r>
    </w:p>
  </w:footnote>
  <w:footnote w:id="16">
    <w:p w14:paraId="22AE192F" w14:textId="77777777" w:rsidR="00467EF1" w:rsidRPr="00527E96" w:rsidRDefault="00467EF1" w:rsidP="00467EF1">
      <w:pPr>
        <w:pStyle w:val="FootnoteText"/>
        <w:rPr>
          <w:rFonts w:ascii="Verdana" w:hAnsi="Verdana"/>
          <w:sz w:val="16"/>
          <w:szCs w:val="16"/>
          <w:lang w:val="en-US"/>
        </w:rPr>
      </w:pPr>
      <w:r w:rsidRPr="00527E96">
        <w:rPr>
          <w:rStyle w:val="FootnoteReference"/>
          <w:rFonts w:ascii="Verdana" w:hAnsi="Verdana"/>
          <w:sz w:val="16"/>
          <w:szCs w:val="16"/>
        </w:rPr>
        <w:footnoteRef/>
      </w:r>
      <w:r w:rsidRPr="00527E96">
        <w:rPr>
          <w:rFonts w:ascii="Verdana" w:hAnsi="Verdana"/>
          <w:sz w:val="16"/>
          <w:szCs w:val="16"/>
        </w:rPr>
        <w:t xml:space="preserve"> </w:t>
      </w:r>
      <w:r w:rsidRPr="00527E96">
        <w:rPr>
          <w:rFonts w:ascii="Verdana" w:hAnsi="Verdana"/>
          <w:sz w:val="16"/>
          <w:szCs w:val="16"/>
          <w:lang w:val="en-US"/>
        </w:rPr>
        <w:t>Kamerstukken II, vergaderjaar 2022-2023, 35 982, nr.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799CEF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0"/>
  </w:num>
  <w:num w:numId="2" w16cid:durableId="1042710396">
    <w:abstractNumId w:val="2"/>
  </w:num>
  <w:num w:numId="3" w16cid:durableId="343434521">
    <w:abstractNumId w:val="4"/>
  </w:num>
  <w:num w:numId="4" w16cid:durableId="1801417599">
    <w:abstractNumId w:val="3"/>
  </w:num>
  <w:num w:numId="5" w16cid:durableId="12862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F1"/>
    <w:rsid w:val="00002E80"/>
    <w:rsid w:val="00042DAB"/>
    <w:rsid w:val="000469CB"/>
    <w:rsid w:val="00060B34"/>
    <w:rsid w:val="00093F3B"/>
    <w:rsid w:val="000B0A1F"/>
    <w:rsid w:val="000B5647"/>
    <w:rsid w:val="000B6C2C"/>
    <w:rsid w:val="000D486B"/>
    <w:rsid w:val="000D5655"/>
    <w:rsid w:val="000E5DF3"/>
    <w:rsid w:val="00131A2E"/>
    <w:rsid w:val="001461FF"/>
    <w:rsid w:val="001510CF"/>
    <w:rsid w:val="00170703"/>
    <w:rsid w:val="00177746"/>
    <w:rsid w:val="0018157E"/>
    <w:rsid w:val="001B45C1"/>
    <w:rsid w:val="001D37B4"/>
    <w:rsid w:val="001F6BF3"/>
    <w:rsid w:val="00231051"/>
    <w:rsid w:val="00235863"/>
    <w:rsid w:val="00236321"/>
    <w:rsid w:val="002363B0"/>
    <w:rsid w:val="00264F65"/>
    <w:rsid w:val="002953E1"/>
    <w:rsid w:val="002965FE"/>
    <w:rsid w:val="002A2FA0"/>
    <w:rsid w:val="002B215C"/>
    <w:rsid w:val="002B746B"/>
    <w:rsid w:val="002D760D"/>
    <w:rsid w:val="002F3866"/>
    <w:rsid w:val="002F620D"/>
    <w:rsid w:val="00312766"/>
    <w:rsid w:val="00325E9B"/>
    <w:rsid w:val="00340560"/>
    <w:rsid w:val="003505F1"/>
    <w:rsid w:val="00357C28"/>
    <w:rsid w:val="003811CE"/>
    <w:rsid w:val="00382523"/>
    <w:rsid w:val="00390CE7"/>
    <w:rsid w:val="00396143"/>
    <w:rsid w:val="00397EEE"/>
    <w:rsid w:val="003A7107"/>
    <w:rsid w:val="00467EF1"/>
    <w:rsid w:val="004C6868"/>
    <w:rsid w:val="00515633"/>
    <w:rsid w:val="00536216"/>
    <w:rsid w:val="00547D95"/>
    <w:rsid w:val="00551E0E"/>
    <w:rsid w:val="005614C5"/>
    <w:rsid w:val="00561FD1"/>
    <w:rsid w:val="005674F3"/>
    <w:rsid w:val="00593560"/>
    <w:rsid w:val="005946D3"/>
    <w:rsid w:val="005B5FFA"/>
    <w:rsid w:val="005C4D3A"/>
    <w:rsid w:val="005D6E6C"/>
    <w:rsid w:val="005E6A14"/>
    <w:rsid w:val="00600F50"/>
    <w:rsid w:val="00603C8D"/>
    <w:rsid w:val="00614C12"/>
    <w:rsid w:val="00623DD0"/>
    <w:rsid w:val="00646319"/>
    <w:rsid w:val="006514C7"/>
    <w:rsid w:val="00693EC4"/>
    <w:rsid w:val="00694665"/>
    <w:rsid w:val="006A324E"/>
    <w:rsid w:val="006A382F"/>
    <w:rsid w:val="00750194"/>
    <w:rsid w:val="00753119"/>
    <w:rsid w:val="0077028D"/>
    <w:rsid w:val="007744AD"/>
    <w:rsid w:val="00774D66"/>
    <w:rsid w:val="00774F4A"/>
    <w:rsid w:val="007A500A"/>
    <w:rsid w:val="007B38CA"/>
    <w:rsid w:val="007B6B84"/>
    <w:rsid w:val="007C0A6E"/>
    <w:rsid w:val="007C54FF"/>
    <w:rsid w:val="007C6A6A"/>
    <w:rsid w:val="007D5E79"/>
    <w:rsid w:val="008202EE"/>
    <w:rsid w:val="00844423"/>
    <w:rsid w:val="008A10F2"/>
    <w:rsid w:val="008A179C"/>
    <w:rsid w:val="008B1E9B"/>
    <w:rsid w:val="008D7F50"/>
    <w:rsid w:val="00967404"/>
    <w:rsid w:val="009674AE"/>
    <w:rsid w:val="009836FB"/>
    <w:rsid w:val="00995C3A"/>
    <w:rsid w:val="009A5F2A"/>
    <w:rsid w:val="009B636F"/>
    <w:rsid w:val="009B6FD5"/>
    <w:rsid w:val="009D4785"/>
    <w:rsid w:val="009F47C1"/>
    <w:rsid w:val="00A567A5"/>
    <w:rsid w:val="00A61AC5"/>
    <w:rsid w:val="00A75C97"/>
    <w:rsid w:val="00AA0786"/>
    <w:rsid w:val="00AC0E67"/>
    <w:rsid w:val="00AC52A2"/>
    <w:rsid w:val="00AE043F"/>
    <w:rsid w:val="00AF1A25"/>
    <w:rsid w:val="00B11E7B"/>
    <w:rsid w:val="00B5538E"/>
    <w:rsid w:val="00B565C2"/>
    <w:rsid w:val="00B72EC7"/>
    <w:rsid w:val="00B9165B"/>
    <w:rsid w:val="00BA5919"/>
    <w:rsid w:val="00BB1A1D"/>
    <w:rsid w:val="00BB5F9A"/>
    <w:rsid w:val="00BC3D74"/>
    <w:rsid w:val="00BD2B62"/>
    <w:rsid w:val="00BD5E30"/>
    <w:rsid w:val="00BE5DDE"/>
    <w:rsid w:val="00C01D59"/>
    <w:rsid w:val="00C065B4"/>
    <w:rsid w:val="00C22734"/>
    <w:rsid w:val="00C47F8C"/>
    <w:rsid w:val="00C80D87"/>
    <w:rsid w:val="00C870A1"/>
    <w:rsid w:val="00D0633B"/>
    <w:rsid w:val="00D114C1"/>
    <w:rsid w:val="00D12D49"/>
    <w:rsid w:val="00D16078"/>
    <w:rsid w:val="00D42DA3"/>
    <w:rsid w:val="00D50B77"/>
    <w:rsid w:val="00D71022"/>
    <w:rsid w:val="00DD540E"/>
    <w:rsid w:val="00DF5BCE"/>
    <w:rsid w:val="00E3165C"/>
    <w:rsid w:val="00E85D44"/>
    <w:rsid w:val="00EC1725"/>
    <w:rsid w:val="00EE5662"/>
    <w:rsid w:val="00F00202"/>
    <w:rsid w:val="00F07486"/>
    <w:rsid w:val="00F1284C"/>
    <w:rsid w:val="00F160D1"/>
    <w:rsid w:val="00F30450"/>
    <w:rsid w:val="00F41D62"/>
    <w:rsid w:val="00F577A7"/>
    <w:rsid w:val="00F65459"/>
    <w:rsid w:val="00F859D3"/>
    <w:rsid w:val="00FC092A"/>
    <w:rsid w:val="00FC0DF3"/>
    <w:rsid w:val="00FD4356"/>
    <w:rsid w:val="00FF2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C778"/>
  <w15:chartTrackingRefBased/>
  <w15:docId w15:val="{C4095B7A-750F-4518-99D3-9813192C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F1"/>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qFormat/>
    <w:rsid w:val="0046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6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6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6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6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67E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67E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67E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67E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EF1"/>
    <w:rPr>
      <w:rFonts w:eastAsiaTheme="majorEastAsia" w:cstheme="majorBidi"/>
      <w:color w:val="272727" w:themeColor="text1" w:themeTint="D8"/>
    </w:rPr>
  </w:style>
  <w:style w:type="paragraph" w:styleId="Title">
    <w:name w:val="Title"/>
    <w:basedOn w:val="Normal"/>
    <w:next w:val="Normal"/>
    <w:link w:val="TitleChar"/>
    <w:uiPriority w:val="10"/>
    <w:qFormat/>
    <w:rsid w:val="0046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EF1"/>
    <w:pPr>
      <w:spacing w:before="160"/>
      <w:jc w:val="center"/>
    </w:pPr>
    <w:rPr>
      <w:i/>
      <w:iCs/>
      <w:color w:val="404040" w:themeColor="text1" w:themeTint="BF"/>
    </w:rPr>
  </w:style>
  <w:style w:type="character" w:customStyle="1" w:styleId="QuoteChar">
    <w:name w:val="Quote Char"/>
    <w:basedOn w:val="DefaultParagraphFont"/>
    <w:link w:val="Quote"/>
    <w:uiPriority w:val="29"/>
    <w:rsid w:val="00467EF1"/>
    <w:rPr>
      <w:i/>
      <w:iCs/>
      <w:color w:val="404040" w:themeColor="text1" w:themeTint="BF"/>
    </w:rPr>
  </w:style>
  <w:style w:type="paragraph" w:styleId="ListParagraph">
    <w:name w:val="List Paragraph"/>
    <w:basedOn w:val="Normal"/>
    <w:uiPriority w:val="34"/>
    <w:qFormat/>
    <w:rsid w:val="00467EF1"/>
    <w:pPr>
      <w:ind w:left="720"/>
      <w:contextualSpacing/>
    </w:pPr>
  </w:style>
  <w:style w:type="character" w:styleId="IntenseEmphasis">
    <w:name w:val="Intense Emphasis"/>
    <w:basedOn w:val="DefaultParagraphFont"/>
    <w:uiPriority w:val="21"/>
    <w:qFormat/>
    <w:rsid w:val="00467EF1"/>
    <w:rPr>
      <w:i/>
      <w:iCs/>
      <w:color w:val="0F4761" w:themeColor="accent1" w:themeShade="BF"/>
    </w:rPr>
  </w:style>
  <w:style w:type="paragraph" w:styleId="IntenseQuote">
    <w:name w:val="Intense Quote"/>
    <w:basedOn w:val="Normal"/>
    <w:next w:val="Normal"/>
    <w:link w:val="IntenseQuoteChar"/>
    <w:uiPriority w:val="30"/>
    <w:qFormat/>
    <w:rsid w:val="0046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EF1"/>
    <w:rPr>
      <w:i/>
      <w:iCs/>
      <w:color w:val="0F4761" w:themeColor="accent1" w:themeShade="BF"/>
    </w:rPr>
  </w:style>
  <w:style w:type="character" w:styleId="IntenseReference">
    <w:name w:val="Intense Reference"/>
    <w:basedOn w:val="DefaultParagraphFont"/>
    <w:uiPriority w:val="32"/>
    <w:qFormat/>
    <w:rsid w:val="00467EF1"/>
    <w:rPr>
      <w:b/>
      <w:bCs/>
      <w:smallCaps/>
      <w:color w:val="0F4761" w:themeColor="accent1" w:themeShade="BF"/>
      <w:spacing w:val="5"/>
    </w:rPr>
  </w:style>
  <w:style w:type="paragraph" w:styleId="Header">
    <w:name w:val="header"/>
    <w:basedOn w:val="Normal"/>
    <w:link w:val="HeaderChar"/>
    <w:rsid w:val="00467EF1"/>
    <w:pPr>
      <w:spacing w:before="60"/>
    </w:pPr>
    <w:rPr>
      <w:rFonts w:ascii="Univers" w:hAnsi="Univers"/>
      <w:sz w:val="28"/>
    </w:rPr>
  </w:style>
  <w:style w:type="character" w:customStyle="1" w:styleId="HeaderChar">
    <w:name w:val="Header Char"/>
    <w:basedOn w:val="DefaultParagraphFont"/>
    <w:link w:val="Header"/>
    <w:rsid w:val="00467EF1"/>
    <w:rPr>
      <w:rFonts w:ascii="Univers" w:eastAsia="Times New Roman" w:hAnsi="Univers" w:cs="Times New Roman"/>
      <w:kern w:val="0"/>
      <w:sz w:val="28"/>
      <w:szCs w:val="20"/>
      <w:lang w:eastAsia="zh-CN"/>
      <w14:ligatures w14:val="none"/>
    </w:rPr>
  </w:style>
  <w:style w:type="character" w:styleId="PageNumber">
    <w:name w:val="page number"/>
    <w:rsid w:val="00467EF1"/>
    <w:rPr>
      <w:rFonts w:ascii="Univers" w:hAnsi="Univers"/>
      <w:color w:val="auto"/>
      <w:spacing w:val="0"/>
      <w:kern w:val="0"/>
      <w:position w:val="0"/>
      <w:sz w:val="14"/>
      <w:u w:val="none"/>
      <w:vertAlign w:val="baseline"/>
    </w:rPr>
  </w:style>
  <w:style w:type="paragraph" w:styleId="Footer">
    <w:name w:val="footer"/>
    <w:basedOn w:val="Normal"/>
    <w:link w:val="FooterChar"/>
    <w:rsid w:val="00467EF1"/>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467EF1"/>
    <w:rPr>
      <w:rFonts w:ascii="Univers" w:eastAsia="Times New Roman" w:hAnsi="Univers" w:cs="Times New Roman"/>
      <w:kern w:val="0"/>
      <w:sz w:val="14"/>
      <w:szCs w:val="20"/>
      <w:lang w:eastAsia="zh-CN"/>
      <w14:ligatures w14:val="none"/>
    </w:rPr>
  </w:style>
  <w:style w:type="character" w:styleId="Hyperlink">
    <w:name w:val="Hyperlink"/>
    <w:rsid w:val="00467EF1"/>
    <w:rPr>
      <w:color w:val="0000FF"/>
      <w:u w:val="single"/>
    </w:rPr>
  </w:style>
  <w:style w:type="paragraph" w:styleId="FootnoteText">
    <w:name w:val="footnote text"/>
    <w:basedOn w:val="Normal"/>
    <w:link w:val="FootnoteTextChar"/>
    <w:uiPriority w:val="99"/>
    <w:semiHidden/>
    <w:rsid w:val="00467EF1"/>
    <w:rPr>
      <w:sz w:val="20"/>
    </w:rPr>
  </w:style>
  <w:style w:type="character" w:customStyle="1" w:styleId="FootnoteTextChar">
    <w:name w:val="Footnote Text Char"/>
    <w:basedOn w:val="DefaultParagraphFont"/>
    <w:link w:val="FootnoteText"/>
    <w:uiPriority w:val="99"/>
    <w:semiHidden/>
    <w:rsid w:val="00467EF1"/>
    <w:rPr>
      <w:rFonts w:ascii="Times New Roman" w:eastAsia="Times New Roman" w:hAnsi="Times New Roman" w:cs="Times New Roman"/>
      <w:kern w:val="0"/>
      <w:sz w:val="20"/>
      <w:szCs w:val="20"/>
      <w:lang w:eastAsia="zh-CN"/>
      <w14:ligatures w14:val="none"/>
    </w:rPr>
  </w:style>
  <w:style w:type="character" w:styleId="FootnoteReference">
    <w:name w:val="footnote reference"/>
    <w:uiPriority w:val="99"/>
    <w:semiHidden/>
    <w:rsid w:val="00467EF1"/>
    <w:rPr>
      <w:vertAlign w:val="superscript"/>
    </w:rPr>
  </w:style>
  <w:style w:type="character" w:styleId="CommentReference">
    <w:name w:val="annotation reference"/>
    <w:uiPriority w:val="99"/>
    <w:rsid w:val="00467EF1"/>
    <w:rPr>
      <w:sz w:val="16"/>
      <w:szCs w:val="16"/>
    </w:rPr>
  </w:style>
  <w:style w:type="paragraph" w:styleId="CommentText">
    <w:name w:val="annotation text"/>
    <w:basedOn w:val="Normal"/>
    <w:link w:val="CommentTextChar"/>
    <w:uiPriority w:val="99"/>
    <w:rsid w:val="00467EF1"/>
    <w:rPr>
      <w:sz w:val="20"/>
    </w:rPr>
  </w:style>
  <w:style w:type="character" w:customStyle="1" w:styleId="CommentTextChar">
    <w:name w:val="Comment Text Char"/>
    <w:basedOn w:val="DefaultParagraphFont"/>
    <w:link w:val="CommentText"/>
    <w:uiPriority w:val="99"/>
    <w:rsid w:val="00467EF1"/>
    <w:rPr>
      <w:rFonts w:ascii="Times New Roman" w:eastAsia="Times New Roman" w:hAnsi="Times New Roman" w:cs="Times New Roman"/>
      <w:kern w:val="0"/>
      <w:sz w:val="20"/>
      <w:szCs w:val="20"/>
      <w:lang w:eastAsia="zh-CN"/>
      <w14:ligatures w14:val="none"/>
    </w:rPr>
  </w:style>
  <w:style w:type="paragraph" w:styleId="Revision">
    <w:name w:val="Revision"/>
    <w:hidden/>
    <w:uiPriority w:val="99"/>
    <w:semiHidden/>
    <w:rsid w:val="00774D66"/>
    <w:pPr>
      <w:spacing w:after="0" w:line="240" w:lineRule="auto"/>
    </w:pPr>
    <w:rPr>
      <w:rFonts w:ascii="Times New Roman" w:eastAsia="Times New Roman" w:hAnsi="Times New Roman" w:cs="Times New Roman"/>
      <w:kern w:val="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8B1E9B"/>
    <w:pPr>
      <w:spacing w:line="240" w:lineRule="auto"/>
    </w:pPr>
    <w:rPr>
      <w:b/>
      <w:bCs/>
    </w:rPr>
  </w:style>
  <w:style w:type="character" w:customStyle="1" w:styleId="CommentSubjectChar">
    <w:name w:val="Comment Subject Char"/>
    <w:basedOn w:val="CommentTextChar"/>
    <w:link w:val="CommentSubject"/>
    <w:uiPriority w:val="99"/>
    <w:semiHidden/>
    <w:rsid w:val="008B1E9B"/>
    <w:rPr>
      <w:rFonts w:ascii="Times New Roman" w:eastAsia="Times New Roman" w:hAnsi="Times New Roman" w:cs="Times New Roman"/>
      <w:b/>
      <w:bCs/>
      <w:kern w:val="0"/>
      <w:sz w:val="20"/>
      <w:szCs w:val="20"/>
      <w:lang w:eastAsia="zh-CN"/>
      <w14:ligatures w14:val="none"/>
    </w:rPr>
  </w:style>
  <w:style w:type="character" w:styleId="FollowedHyperlink">
    <w:name w:val="FollowedHyperlink"/>
    <w:basedOn w:val="DefaultParagraphFont"/>
    <w:uiPriority w:val="99"/>
    <w:semiHidden/>
    <w:unhideWhenUsed/>
    <w:rsid w:val="00D12D49"/>
    <w:rPr>
      <w:color w:val="96607D" w:themeColor="followedHyperlink"/>
      <w:u w:val="single"/>
    </w:rPr>
  </w:style>
  <w:style w:type="character" w:styleId="UnresolvedMention">
    <w:name w:val="Unresolved Mention"/>
    <w:basedOn w:val="DefaultParagraphFont"/>
    <w:uiPriority w:val="99"/>
    <w:semiHidden/>
    <w:unhideWhenUsed/>
    <w:rsid w:val="00EC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PC0194&amp;qid=174789643253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2/06/22/def-bnc-fiche-4-mededeling-handel-en-duurzame-ontwikkeling" TargetMode="External"/><Relationship Id="rId3" Type="http://schemas.openxmlformats.org/officeDocument/2006/relationships/hyperlink" Target="https://www.eeas.europa.eu/eeas/joint-communication-%E2%80%9Cstrategic-partnership-gulf%E2%80%9D_en" TargetMode="External"/><Relationship Id="rId7" Type="http://schemas.openxmlformats.org/officeDocument/2006/relationships/hyperlink" Target="https://www.consilium.europa.eu/en/infographics/eu-gcc-trade/" TargetMode="External"/><Relationship Id="rId12" Type="http://schemas.openxmlformats.org/officeDocument/2006/relationships/hyperlink" Target="https://www.europarl.europa.eu/factsheets/en/sheet/179/gulf-countries-iran-iraq-and-yemen" TargetMode="External"/><Relationship Id="rId2" Type="http://schemas.openxmlformats.org/officeDocument/2006/relationships/hyperlink" Target="https://eur-lex.europa.eu/eli/agree_internation/1989/147/oj/ned" TargetMode="External"/><Relationship Id="rId1" Type="http://schemas.openxmlformats.org/officeDocument/2006/relationships/hyperlink" Target="https://www.consilium.europa.eu/nl/press/press-releases/2022/06/20/council-approves-conclusions-on-a-strategic-partnership-with-the-gulf/" TargetMode="External"/><Relationship Id="rId6" Type="http://schemas.openxmlformats.org/officeDocument/2006/relationships/hyperlink" Target="https://www.rijksoverheid.nl/documenten/publicaties/2022/06/22/def-bnc-fiche-4-mededeling-handel-en-duurzame-ontwikkeling" TargetMode="External"/><Relationship Id="rId11" Type="http://schemas.openxmlformats.org/officeDocument/2006/relationships/hyperlink" Target="https://www.europarl.europa.eu/doceo/document/TA-9-2024-0104_EN.html" TargetMode="External"/><Relationship Id="rId5" Type="http://schemas.openxmlformats.org/officeDocument/2006/relationships/hyperlink" Target="https://ec.europa.eu/commission/presscorner/detail/en/ip_25_1252" TargetMode="External"/><Relationship Id="rId10" Type="http://schemas.openxmlformats.org/officeDocument/2006/relationships/hyperlink" Target="https://www.consilium.europa.eu/en/press/press-releases/2024/10/16/first-european-union-gulf-cooperation-council-summit-joint-statement/" TargetMode="External"/><Relationship Id="rId4" Type="http://schemas.openxmlformats.org/officeDocument/2006/relationships/hyperlink" Target="https://www.consilium.europa.eu/en/press/press-releases/2024/10/16/first-european-union-gulf-cooperation-council-summit-joint-statement/" TargetMode="External"/><Relationship Id="rId9" Type="http://schemas.openxmlformats.org/officeDocument/2006/relationships/hyperlink" Target="https://www.consilium.europa.eu/nl/press/press-releases/2022/06/20/council-approves-conclusions-on-a-strategic-partnership-with-the-gu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3085</ap:Words>
  <ap:Characters>16969</ap:Characters>
  <ap:DocSecurity>0</ap:DocSecurity>
  <ap:Lines>141</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2025-06-11T11:04:00.0000000Z</lastPrinted>
  <dcterms:created xsi:type="dcterms:W3CDTF">2025-06-13T12:16:00.0000000Z</dcterms:created>
  <dcterms:modified xsi:type="dcterms:W3CDTF">2025-06-13T12:16:00.0000000Z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45ad92fe,1d3d81cd,52ac84b</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2025-06-03T11:17:27Z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cb795f95-ee7a-409b-a6f5-52e6bd27bb90</vt:lpwstr>
  </property>
  <property fmtid="{D5CDD505-2E9C-101B-9397-08002B2CF9AE}" pid="12" name="MSIP_Label_6800fede-0e59-47ad-af95-4e63bbdb932d_ContentBits">
    <vt:lpwstr>0</vt:lpwstr>
  </property>
  <property fmtid="{D5CDD505-2E9C-101B-9397-08002B2CF9AE}" pid="13" name="_dlc_DocIdItemGuid">
    <vt:lpwstr>05aaf84f-cf83-43cd-8ba0-cac4ff14c3fe</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ies>
</file>