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C855B3" w14:paraId="44276B31" w14:textId="1A518945">
      <w:r>
        <w:t>.</w:t>
      </w:r>
    </w:p>
    <w:p w:rsidR="00B824BA" w:rsidP="00810C93" w:rsidRDefault="004B0CCE" w14:paraId="37481849" w14:textId="77777777">
      <w:r>
        <w:t>Geachte Voorzitter,</w:t>
      </w:r>
    </w:p>
    <w:p w:rsidR="00D15779" w:rsidP="00810C93" w:rsidRDefault="00D15779" w14:paraId="63D8680F" w14:textId="77777777"/>
    <w:p w:rsidR="00D15779" w:rsidP="00810C93" w:rsidRDefault="00482F93" w14:paraId="001CE27E" w14:textId="02DBFAD1">
      <w:r>
        <w:t xml:space="preserve">Hierbij </w:t>
      </w:r>
      <w:r w:rsidR="002A5DB7">
        <w:t xml:space="preserve">zend ik </w:t>
      </w:r>
      <w:r>
        <w:t>u</w:t>
      </w:r>
      <w:r w:rsidR="00B64D78">
        <w:t xml:space="preserve"> </w:t>
      </w:r>
      <w:r>
        <w:t xml:space="preserve">de antwoorden op de vragen van het lid Dijk (SP) over het bericht dat </w:t>
      </w:r>
      <w:proofErr w:type="spellStart"/>
      <w:r>
        <w:t>Sabic</w:t>
      </w:r>
      <w:proofErr w:type="spellEnd"/>
      <w:r>
        <w:t xml:space="preserve"> verkoop van </w:t>
      </w:r>
      <w:proofErr w:type="spellStart"/>
      <w:r>
        <w:t>Chemelot</w:t>
      </w:r>
      <w:proofErr w:type="spellEnd"/>
      <w:r>
        <w:t xml:space="preserve"> fabrieken overweegt</w:t>
      </w:r>
      <w:r w:rsidR="00CE6B31">
        <w:t xml:space="preserve"> (</w:t>
      </w:r>
      <w:r w:rsidRPr="00CE6B31" w:rsidR="00CE6B31">
        <w:t>2025Z09231</w:t>
      </w:r>
      <w:r w:rsidR="00CE6B31">
        <w:t>,</w:t>
      </w:r>
      <w:r>
        <w:t xml:space="preserve"> ingezonden op 14 </w:t>
      </w:r>
      <w:r w:rsidR="002D413D">
        <w:t>m</w:t>
      </w:r>
      <w:r>
        <w:t>ei 2025</w:t>
      </w:r>
      <w:r w:rsidR="002A5DB7">
        <w:t>)</w:t>
      </w:r>
      <w:r>
        <w:t>.</w:t>
      </w:r>
    </w:p>
    <w:p w:rsidR="00D15779" w:rsidP="00810C93" w:rsidRDefault="00D15779" w14:paraId="6F29A37C" w14:textId="77777777"/>
    <w:p w:rsidR="00D15779" w:rsidP="00810C93" w:rsidRDefault="00D15779" w14:paraId="2B71B03B" w14:textId="77777777"/>
    <w:p w:rsidR="00D15779" w:rsidP="00810C93" w:rsidRDefault="00D15779" w14:paraId="438283C0" w14:textId="77777777"/>
    <w:p w:rsidR="00D243CF" w:rsidP="00810C93" w:rsidRDefault="00D243CF" w14:paraId="1ECCE6C4" w14:textId="77777777"/>
    <w:p w:rsidR="00D243CF" w:rsidP="00810C93" w:rsidRDefault="00D243CF" w14:paraId="3B488350" w14:textId="77777777"/>
    <w:p w:rsidRPr="00230238" w:rsidR="005D32D1" w:rsidP="00D15779" w:rsidRDefault="004B0CCE" w14:paraId="7EEAAD56" w14:textId="77777777">
      <w:pPr>
        <w:rPr>
          <w:szCs w:val="18"/>
        </w:rPr>
      </w:pPr>
      <w:r w:rsidRPr="005461DA">
        <w:rPr>
          <w:szCs w:val="18"/>
        </w:rPr>
        <w:t>Sophie Hermans</w:t>
      </w:r>
    </w:p>
    <w:p w:rsidR="002A5DB7" w:rsidP="00524FB4" w:rsidRDefault="004B0CCE" w14:paraId="0C08B674" w14:textId="0AB1C416">
      <w:pPr>
        <w:rPr>
          <w:szCs w:val="18"/>
        </w:rPr>
      </w:pPr>
      <w:r>
        <w:rPr>
          <w:szCs w:val="18"/>
        </w:rPr>
        <w:t>Minister van Klimaat en Groene Groei</w:t>
      </w:r>
    </w:p>
    <w:p w:rsidR="002A5DB7" w:rsidRDefault="002A5DB7" w14:paraId="60BC42FA" w14:textId="77777777">
      <w:pPr>
        <w:spacing w:line="240" w:lineRule="auto"/>
        <w:rPr>
          <w:szCs w:val="18"/>
        </w:rPr>
      </w:pPr>
      <w:r>
        <w:rPr>
          <w:szCs w:val="18"/>
        </w:rPr>
        <w:br w:type="page"/>
      </w:r>
    </w:p>
    <w:p w:rsidRPr="00D757C8" w:rsidR="002A5DB7" w:rsidP="002A5DB7" w:rsidRDefault="002A5DB7" w14:paraId="1259051F" w14:textId="77777777">
      <w:pPr>
        <w:rPr>
          <w:b/>
          <w:bCs/>
        </w:rPr>
      </w:pPr>
      <w:r w:rsidRPr="00D757C8">
        <w:rPr>
          <w:b/>
          <w:bCs/>
        </w:rPr>
        <w:t xml:space="preserve">2025Z09231 </w:t>
      </w:r>
    </w:p>
    <w:p w:rsidRPr="00D757C8" w:rsidR="002A5DB7" w:rsidP="002A5DB7" w:rsidRDefault="002A5DB7" w14:paraId="7C263739" w14:textId="77777777">
      <w:pPr>
        <w:jc w:val="both"/>
        <w:rPr>
          <w:b/>
          <w:bCs/>
        </w:rPr>
      </w:pPr>
    </w:p>
    <w:p w:rsidRPr="002A5DB7" w:rsidR="002A5DB7" w:rsidP="002A5DB7" w:rsidRDefault="002A5DB7" w14:paraId="6121720D" w14:textId="08DEE111">
      <w:pPr>
        <w:rPr>
          <w:szCs w:val="18"/>
        </w:rPr>
      </w:pPr>
      <w:r w:rsidRPr="002A5DB7">
        <w:rPr>
          <w:szCs w:val="18"/>
        </w:rPr>
        <w:t>1</w:t>
      </w:r>
    </w:p>
    <w:p w:rsidR="002A5DB7" w:rsidP="002A5DB7" w:rsidRDefault="002A5DB7" w14:paraId="5B214FBC" w14:textId="16212D28">
      <w:pPr>
        <w:rPr>
          <w:szCs w:val="18"/>
        </w:rPr>
      </w:pPr>
      <w:r w:rsidRPr="002A5DB7">
        <w:rPr>
          <w:szCs w:val="18"/>
        </w:rPr>
        <w:t xml:space="preserve">Hoe reageert u op het bericht dat </w:t>
      </w:r>
      <w:proofErr w:type="spellStart"/>
      <w:r w:rsidRPr="002A5DB7">
        <w:rPr>
          <w:szCs w:val="18"/>
        </w:rPr>
        <w:t>Sabic</w:t>
      </w:r>
      <w:proofErr w:type="spellEnd"/>
      <w:r w:rsidRPr="002A5DB7">
        <w:rPr>
          <w:szCs w:val="18"/>
        </w:rPr>
        <w:t xml:space="preserve"> overweegt zijn Europese fabrieken, </w:t>
      </w:r>
      <w:r>
        <w:rPr>
          <w:szCs w:val="18"/>
        </w:rPr>
        <w:t>i</w:t>
      </w:r>
      <w:r w:rsidRPr="002A5DB7">
        <w:rPr>
          <w:szCs w:val="18"/>
        </w:rPr>
        <w:t>nclusief</w:t>
      </w:r>
      <w:r>
        <w:rPr>
          <w:szCs w:val="18"/>
        </w:rPr>
        <w:t xml:space="preserve"> </w:t>
      </w:r>
      <w:r w:rsidRPr="002A5DB7">
        <w:rPr>
          <w:szCs w:val="18"/>
        </w:rPr>
        <w:t xml:space="preserve">de locatie op </w:t>
      </w:r>
      <w:proofErr w:type="spellStart"/>
      <w:r w:rsidRPr="002A5DB7">
        <w:rPr>
          <w:szCs w:val="18"/>
        </w:rPr>
        <w:t>Chemelot</w:t>
      </w:r>
      <w:proofErr w:type="spellEnd"/>
      <w:r w:rsidRPr="002A5DB7">
        <w:rPr>
          <w:szCs w:val="18"/>
        </w:rPr>
        <w:t>, te verkopen?</w:t>
      </w:r>
    </w:p>
    <w:p w:rsidR="002A5DB7" w:rsidP="002A5DB7" w:rsidRDefault="002A5DB7" w14:paraId="7554AEB9" w14:textId="77777777">
      <w:pPr>
        <w:rPr>
          <w:szCs w:val="18"/>
        </w:rPr>
      </w:pPr>
    </w:p>
    <w:p w:rsidRPr="002A5DB7" w:rsidR="002A5DB7" w:rsidP="002A5DB7" w:rsidRDefault="002A5DB7" w14:paraId="270F1031" w14:textId="69FBD7F0">
      <w:pPr>
        <w:rPr>
          <w:szCs w:val="18"/>
        </w:rPr>
      </w:pPr>
      <w:r>
        <w:rPr>
          <w:szCs w:val="18"/>
        </w:rPr>
        <w:t>Antwoord</w:t>
      </w:r>
    </w:p>
    <w:p w:rsidR="002A5DB7" w:rsidP="002A5DB7" w:rsidRDefault="002A5DB7" w14:paraId="27FCD888" w14:textId="775ECA24">
      <w:pPr>
        <w:rPr>
          <w:szCs w:val="18"/>
        </w:rPr>
      </w:pPr>
      <w:r w:rsidRPr="002A5DB7">
        <w:rPr>
          <w:szCs w:val="18"/>
        </w:rPr>
        <w:t xml:space="preserve">De berichten in de media zijn niet bevestigd door </w:t>
      </w:r>
      <w:proofErr w:type="spellStart"/>
      <w:r w:rsidRPr="002A5DB7">
        <w:rPr>
          <w:szCs w:val="18"/>
        </w:rPr>
        <w:t>Sabic</w:t>
      </w:r>
      <w:proofErr w:type="spellEnd"/>
      <w:r w:rsidRPr="002A5DB7">
        <w:rPr>
          <w:szCs w:val="18"/>
        </w:rPr>
        <w:t xml:space="preserve">. Het is niet </w:t>
      </w:r>
      <w:r w:rsidR="00AF5E0B">
        <w:rPr>
          <w:szCs w:val="18"/>
        </w:rPr>
        <w:t>aan het kabinet</w:t>
      </w:r>
      <w:r w:rsidRPr="002A5DB7">
        <w:rPr>
          <w:szCs w:val="18"/>
        </w:rPr>
        <w:t xml:space="preserve"> om in te gaan op de bedrijfsvoering en strategie van individuele bedrijven.</w:t>
      </w:r>
    </w:p>
    <w:p w:rsidRPr="002A5DB7" w:rsidR="002A5DB7" w:rsidP="002A5DB7" w:rsidRDefault="002A5DB7" w14:paraId="77559A24" w14:textId="77777777">
      <w:pPr>
        <w:rPr>
          <w:szCs w:val="18"/>
        </w:rPr>
      </w:pPr>
    </w:p>
    <w:p w:rsidRPr="002A5DB7" w:rsidR="002A5DB7" w:rsidP="002A5DB7" w:rsidRDefault="002A5DB7" w14:paraId="2A0BAF33" w14:textId="5CAF7E3B">
      <w:pPr>
        <w:rPr>
          <w:szCs w:val="18"/>
        </w:rPr>
      </w:pPr>
      <w:r w:rsidRPr="002A5DB7">
        <w:rPr>
          <w:szCs w:val="18"/>
        </w:rPr>
        <w:t>Het kabinet volgt de berichtgeving over de ontwikkelingen in de industrie actief.</w:t>
      </w:r>
      <w:r w:rsidRPr="002A5DB7">
        <w:rPr>
          <w:rFonts w:eastAsia="Verdana" w:cs="Verdana"/>
          <w:szCs w:val="18"/>
        </w:rPr>
        <w:t xml:space="preserve"> Niet alleen de Nederlandse industrie staat onder druk, maar dit geldt breder in Europa. De toenemende geopolitieke spanningen onderstrepen het belang van invloed kunnen hebben op </w:t>
      </w:r>
      <w:proofErr w:type="spellStart"/>
      <w:r w:rsidRPr="002A5DB7">
        <w:rPr>
          <w:rFonts w:eastAsia="Verdana" w:cs="Verdana"/>
          <w:szCs w:val="18"/>
        </w:rPr>
        <w:t>waardeketens</w:t>
      </w:r>
      <w:proofErr w:type="spellEnd"/>
      <w:r w:rsidRPr="002A5DB7">
        <w:rPr>
          <w:rFonts w:eastAsia="Verdana" w:cs="Verdana"/>
          <w:szCs w:val="18"/>
        </w:rPr>
        <w:t xml:space="preserve"> van industriële producten. De industrie zorgt voor leveringszekerheid van basisproducten zoals energie, voedsel en materiaal. Productie dichtbij is cruciaal voor de autonomie van Europa en Nederland. </w:t>
      </w:r>
      <w:r w:rsidR="00AF5E0B">
        <w:rPr>
          <w:rFonts w:eastAsia="Verdana" w:cs="Verdana"/>
          <w:szCs w:val="18"/>
        </w:rPr>
        <w:t>Het kabinet zet zich</w:t>
      </w:r>
      <w:r w:rsidRPr="002A5DB7">
        <w:rPr>
          <w:rFonts w:eastAsia="Verdana" w:cs="Verdana"/>
          <w:szCs w:val="18"/>
        </w:rPr>
        <w:t xml:space="preserve"> daarom in voor v</w:t>
      </w:r>
      <w:r w:rsidRPr="002A5DB7">
        <w:rPr>
          <w:szCs w:val="18"/>
        </w:rPr>
        <w:t>ersterking van het industriële concurrentievermogen in Europa. Verduurzaming en concurrentievermogen gaan daarbij hand in hand.</w:t>
      </w:r>
    </w:p>
    <w:p w:rsidRPr="002A5DB7" w:rsidR="002A5DB7" w:rsidP="002A5DB7" w:rsidRDefault="002A5DB7" w14:paraId="1D4D108B" w14:textId="77777777">
      <w:pPr>
        <w:rPr>
          <w:i/>
          <w:iCs/>
          <w:szCs w:val="18"/>
        </w:rPr>
      </w:pPr>
    </w:p>
    <w:p w:rsidRPr="002A5DB7" w:rsidR="002A5DB7" w:rsidP="002A5DB7" w:rsidRDefault="002A5DB7" w14:paraId="3080763E" w14:textId="46528670">
      <w:pPr>
        <w:rPr>
          <w:szCs w:val="18"/>
        </w:rPr>
      </w:pPr>
      <w:r w:rsidRPr="002A5DB7">
        <w:rPr>
          <w:szCs w:val="18"/>
        </w:rPr>
        <w:t>2</w:t>
      </w:r>
    </w:p>
    <w:p w:rsidR="002A5DB7" w:rsidP="002A5DB7" w:rsidRDefault="002A5DB7" w14:paraId="4B4508E1" w14:textId="3038E840">
      <w:pPr>
        <w:rPr>
          <w:szCs w:val="18"/>
        </w:rPr>
      </w:pPr>
      <w:r w:rsidRPr="002A5DB7">
        <w:rPr>
          <w:szCs w:val="18"/>
        </w:rPr>
        <w:t xml:space="preserve">Deelt u de mening dat delen van de chemische industrie, onder ander bij </w:t>
      </w:r>
      <w:proofErr w:type="spellStart"/>
      <w:r w:rsidRPr="002A5DB7">
        <w:rPr>
          <w:szCs w:val="18"/>
        </w:rPr>
        <w:t>Chemelot</w:t>
      </w:r>
      <w:proofErr w:type="spellEnd"/>
      <w:r w:rsidRPr="002A5DB7">
        <w:rPr>
          <w:szCs w:val="18"/>
        </w:rPr>
        <w:t>,</w:t>
      </w:r>
      <w:r>
        <w:rPr>
          <w:szCs w:val="18"/>
        </w:rPr>
        <w:t xml:space="preserve"> </w:t>
      </w:r>
      <w:r w:rsidRPr="002A5DB7">
        <w:rPr>
          <w:szCs w:val="18"/>
        </w:rPr>
        <w:t>cruciale sectoren zijn voor de Nederlandse economie en samenleving? Kunt u hierbij</w:t>
      </w:r>
      <w:r>
        <w:rPr>
          <w:szCs w:val="18"/>
        </w:rPr>
        <w:t xml:space="preserve"> </w:t>
      </w:r>
      <w:r w:rsidRPr="002A5DB7">
        <w:rPr>
          <w:szCs w:val="18"/>
        </w:rPr>
        <w:t>de aangenomen motie Dijk over «vitale productie behouden of terugbrengen naar Nederland» betrekken?</w:t>
      </w:r>
    </w:p>
    <w:p w:rsidR="002A5DB7" w:rsidP="002A5DB7" w:rsidRDefault="002A5DB7" w14:paraId="6DE13199" w14:textId="77777777">
      <w:pPr>
        <w:rPr>
          <w:szCs w:val="18"/>
        </w:rPr>
      </w:pPr>
    </w:p>
    <w:p w:rsidRPr="002A5DB7" w:rsidR="002A5DB7" w:rsidP="002A5DB7" w:rsidRDefault="002A5DB7" w14:paraId="2530C156" w14:textId="501065DD">
      <w:pPr>
        <w:rPr>
          <w:szCs w:val="18"/>
        </w:rPr>
      </w:pPr>
      <w:r>
        <w:rPr>
          <w:szCs w:val="18"/>
        </w:rPr>
        <w:t>Antwoord</w:t>
      </w:r>
    </w:p>
    <w:p w:rsidR="002A5DB7" w:rsidP="002A5DB7" w:rsidRDefault="002A5DB7" w14:paraId="32729035" w14:textId="77777777">
      <w:pPr>
        <w:rPr>
          <w:szCs w:val="18"/>
        </w:rPr>
      </w:pPr>
      <w:r w:rsidRPr="002A5DB7">
        <w:rPr>
          <w:szCs w:val="18"/>
        </w:rPr>
        <w:t xml:space="preserve">De chemische industrie levert bouwstenen voor producten die burgers dagelijks gebruiken, van kunststoffen tot medische producten, en is een onmisbare leverancier voor vitale sectoren zoals defensie, gezondheid en energie. Door de hoge arbeidsproductiviteit levert de sector een belangrijke bijdrage aan de Nederlandse economie. Daarnaast speelt de chemische sector een sleutelrol in het bereiken van een circulaire economie. </w:t>
      </w:r>
    </w:p>
    <w:p w:rsidRPr="002A5DB7" w:rsidR="002A5DB7" w:rsidP="002A5DB7" w:rsidRDefault="002A5DB7" w14:paraId="116268A4" w14:textId="77777777">
      <w:pPr>
        <w:rPr>
          <w:szCs w:val="18"/>
        </w:rPr>
      </w:pPr>
    </w:p>
    <w:p w:rsidRPr="002A5DB7" w:rsidR="002A5DB7" w:rsidP="002A5DB7" w:rsidRDefault="002A5DB7" w14:paraId="70130D61" w14:textId="77777777">
      <w:pPr>
        <w:rPr>
          <w:szCs w:val="18"/>
        </w:rPr>
      </w:pPr>
      <w:r w:rsidRPr="002A5DB7">
        <w:rPr>
          <w:szCs w:val="18"/>
        </w:rPr>
        <w:t xml:space="preserve">Delen van de chemische industrie, zoals die op </w:t>
      </w:r>
      <w:proofErr w:type="spellStart"/>
      <w:r w:rsidRPr="002A5DB7">
        <w:rPr>
          <w:szCs w:val="18"/>
        </w:rPr>
        <w:t>Chemelot</w:t>
      </w:r>
      <w:proofErr w:type="spellEnd"/>
      <w:r w:rsidRPr="002A5DB7">
        <w:rPr>
          <w:szCs w:val="18"/>
        </w:rPr>
        <w:t>, kunnen daarmee een belangrijke rol spelen in de Nederlandse economie en samenleving. In dit kader is het van belang de leveringszekerheid en strategische autonomie van Nederland en Europa  zoveel mogelijk te waarborgen.</w:t>
      </w:r>
    </w:p>
    <w:p w:rsidR="002A5DB7" w:rsidP="002A5DB7" w:rsidRDefault="002A5DB7" w14:paraId="75B38BCC" w14:textId="77777777">
      <w:pPr>
        <w:rPr>
          <w:szCs w:val="18"/>
        </w:rPr>
      </w:pPr>
    </w:p>
    <w:p w:rsidRPr="00D1535B" w:rsidR="00D1535B" w:rsidP="00D1535B" w:rsidRDefault="002A5DB7" w14:paraId="1663AD0D" w14:textId="7A3A4606">
      <w:pPr>
        <w:rPr>
          <w:szCs w:val="18"/>
        </w:rPr>
      </w:pPr>
      <w:r w:rsidRPr="002A5DB7">
        <w:rPr>
          <w:szCs w:val="18"/>
        </w:rPr>
        <w:t>De motie van het lid Dijk, gericht op het behouden dan wel terugbrengen van vitale productie, sluit hierbij goed aan.</w:t>
      </w:r>
      <w:r w:rsidR="00D1535B">
        <w:rPr>
          <w:szCs w:val="18"/>
        </w:rPr>
        <w:t xml:space="preserve"> Deze motie </w:t>
      </w:r>
      <w:r w:rsidRPr="00D1535B" w:rsidR="00D1535B">
        <w:rPr>
          <w:szCs w:val="18"/>
        </w:rPr>
        <w:t>verzoekt om een overzicht van strategische sectoren die vitaal zijn voor Nederland.</w:t>
      </w:r>
      <w:r w:rsidR="00037E3A">
        <w:rPr>
          <w:szCs w:val="18"/>
        </w:rPr>
        <w:t xml:space="preserve"> </w:t>
      </w:r>
      <w:r w:rsidRPr="002A5DB7">
        <w:rPr>
          <w:szCs w:val="18"/>
        </w:rPr>
        <w:t>Of en in welke mate onderdelen van de chemische sector kwetsbaar zijn door dergelijke risicovolle strategische afhankelijkheden, is onderzocht. Dit onderzoek</w:t>
      </w:r>
      <w:r w:rsidR="00D1535B">
        <w:rPr>
          <w:szCs w:val="18"/>
        </w:rPr>
        <w:t>, wat ten dele beantwoordt aan de motie,</w:t>
      </w:r>
      <w:r w:rsidRPr="002A5DB7">
        <w:rPr>
          <w:szCs w:val="18"/>
        </w:rPr>
        <w:t xml:space="preserve"> is echter vertrouwelijk, de resultaten kunnen op verzoek van de Kamer in een vertrouwelijke technische briefing worden toegelicht.</w:t>
      </w:r>
      <w:r w:rsidR="00D1535B">
        <w:rPr>
          <w:szCs w:val="18"/>
        </w:rPr>
        <w:t xml:space="preserve"> </w:t>
      </w:r>
      <w:r w:rsidRPr="00D1535B" w:rsidR="00D1535B">
        <w:rPr>
          <w:szCs w:val="18"/>
        </w:rPr>
        <w:t xml:space="preserve">De motie </w:t>
      </w:r>
      <w:r w:rsidR="00D1535B">
        <w:rPr>
          <w:szCs w:val="18"/>
        </w:rPr>
        <w:t xml:space="preserve">zelf </w:t>
      </w:r>
      <w:r w:rsidRPr="00D1535B" w:rsidR="00D1535B">
        <w:rPr>
          <w:szCs w:val="18"/>
        </w:rPr>
        <w:t>zal nader worden geadresseerd in de Industriebrief</w:t>
      </w:r>
      <w:r w:rsidR="00082E37">
        <w:rPr>
          <w:szCs w:val="18"/>
        </w:rPr>
        <w:t>.</w:t>
      </w:r>
    </w:p>
    <w:p w:rsidR="002A5DB7" w:rsidP="002A5DB7" w:rsidRDefault="002A5DB7" w14:paraId="22D7C25B" w14:textId="77777777">
      <w:pPr>
        <w:rPr>
          <w:szCs w:val="18"/>
        </w:rPr>
      </w:pPr>
    </w:p>
    <w:p w:rsidRPr="002A5DB7" w:rsidR="002A5DB7" w:rsidP="002A5DB7" w:rsidRDefault="002A5DB7" w14:paraId="4A67D8CD" w14:textId="4B2B1DDC">
      <w:pPr>
        <w:rPr>
          <w:szCs w:val="18"/>
        </w:rPr>
      </w:pPr>
      <w:r w:rsidRPr="002A5DB7">
        <w:rPr>
          <w:szCs w:val="18"/>
        </w:rPr>
        <w:t xml:space="preserve">Het antwoord op de motie van het lid Dijk zal worden opgenomen in de Industrie brief, die in het derde kwartaal van 2025 met </w:t>
      </w:r>
      <w:r w:rsidR="00AF5E0B">
        <w:rPr>
          <w:szCs w:val="18"/>
        </w:rPr>
        <w:t>de</w:t>
      </w:r>
      <w:r w:rsidRPr="002A5DB7">
        <w:rPr>
          <w:szCs w:val="18"/>
        </w:rPr>
        <w:t xml:space="preserve"> Kamer zal worden gedeeld.</w:t>
      </w:r>
    </w:p>
    <w:p w:rsidRPr="002A5DB7" w:rsidR="002A5DB7" w:rsidP="002A5DB7" w:rsidRDefault="002A5DB7" w14:paraId="0CF50DD6" w14:textId="77777777">
      <w:pPr>
        <w:rPr>
          <w:szCs w:val="18"/>
        </w:rPr>
      </w:pPr>
    </w:p>
    <w:p w:rsidRPr="002A5DB7" w:rsidR="002A5DB7" w:rsidP="002A5DB7" w:rsidRDefault="002A5DB7" w14:paraId="30208AA8" w14:textId="622D04D4">
      <w:pPr>
        <w:rPr>
          <w:szCs w:val="18"/>
        </w:rPr>
      </w:pPr>
      <w:r>
        <w:rPr>
          <w:szCs w:val="18"/>
        </w:rPr>
        <w:t>3</w:t>
      </w:r>
      <w:r w:rsidRPr="002A5DB7">
        <w:rPr>
          <w:szCs w:val="18"/>
        </w:rPr>
        <w:t xml:space="preserve"> </w:t>
      </w:r>
    </w:p>
    <w:p w:rsidR="002A5DB7" w:rsidP="002A5DB7" w:rsidRDefault="002A5DB7" w14:paraId="6B74268C" w14:textId="4F7744EE">
      <w:pPr>
        <w:rPr>
          <w:szCs w:val="18"/>
        </w:rPr>
      </w:pPr>
      <w:r w:rsidRPr="002A5DB7">
        <w:rPr>
          <w:szCs w:val="18"/>
        </w:rPr>
        <w:t>Hoe worden de landelijke, provinciale en lokale overheden betrokken bij de plannen</w:t>
      </w:r>
      <w:r>
        <w:rPr>
          <w:szCs w:val="18"/>
        </w:rPr>
        <w:t xml:space="preserve"> </w:t>
      </w:r>
      <w:r w:rsidRPr="002A5DB7">
        <w:rPr>
          <w:szCs w:val="18"/>
        </w:rPr>
        <w:t xml:space="preserve">van </w:t>
      </w:r>
      <w:proofErr w:type="spellStart"/>
      <w:r w:rsidRPr="002A5DB7">
        <w:rPr>
          <w:szCs w:val="18"/>
        </w:rPr>
        <w:t>Sabic</w:t>
      </w:r>
      <w:proofErr w:type="spellEnd"/>
      <w:r w:rsidRPr="002A5DB7">
        <w:rPr>
          <w:szCs w:val="18"/>
        </w:rPr>
        <w:t xml:space="preserve"> en de mogelijke gevolgen voor de regio?</w:t>
      </w:r>
    </w:p>
    <w:p w:rsidR="002A5DB7" w:rsidP="002A5DB7" w:rsidRDefault="002A5DB7" w14:paraId="4B814335" w14:textId="77777777">
      <w:pPr>
        <w:rPr>
          <w:szCs w:val="18"/>
        </w:rPr>
      </w:pPr>
    </w:p>
    <w:p w:rsidRPr="002A5DB7" w:rsidR="002A5DB7" w:rsidP="002A5DB7" w:rsidRDefault="002A5DB7" w14:paraId="2AD22872" w14:textId="5E2F0DF6">
      <w:pPr>
        <w:rPr>
          <w:szCs w:val="18"/>
        </w:rPr>
      </w:pPr>
      <w:r>
        <w:rPr>
          <w:szCs w:val="18"/>
        </w:rPr>
        <w:t>4</w:t>
      </w:r>
    </w:p>
    <w:p w:rsidRPr="002A5DB7" w:rsidR="002A5DB7" w:rsidP="002A5DB7" w:rsidRDefault="002A5DB7" w14:paraId="61F7A8B1" w14:textId="1A367128">
      <w:pPr>
        <w:rPr>
          <w:szCs w:val="18"/>
        </w:rPr>
      </w:pPr>
      <w:r w:rsidRPr="002A5DB7">
        <w:rPr>
          <w:szCs w:val="18"/>
        </w:rPr>
        <w:t xml:space="preserve">Is er overleg geweest tussen de overheid en </w:t>
      </w:r>
      <w:proofErr w:type="spellStart"/>
      <w:r w:rsidRPr="002A5DB7">
        <w:rPr>
          <w:szCs w:val="18"/>
        </w:rPr>
        <w:t>Sabic</w:t>
      </w:r>
      <w:proofErr w:type="spellEnd"/>
      <w:r w:rsidRPr="002A5DB7">
        <w:rPr>
          <w:szCs w:val="18"/>
        </w:rPr>
        <w:t xml:space="preserve"> over de voorgenomen verkoop? Zo</w:t>
      </w:r>
      <w:r>
        <w:rPr>
          <w:szCs w:val="18"/>
        </w:rPr>
        <w:t xml:space="preserve"> </w:t>
      </w:r>
      <w:r w:rsidRPr="002A5DB7">
        <w:rPr>
          <w:szCs w:val="18"/>
        </w:rPr>
        <w:t>ja, wat is er besproken en wat zijn de uitkomsten van dit overleg?</w:t>
      </w:r>
    </w:p>
    <w:p w:rsidR="002A5DB7" w:rsidP="002A5DB7" w:rsidRDefault="002A5DB7" w14:paraId="2A3038AD" w14:textId="77777777">
      <w:pPr>
        <w:rPr>
          <w:szCs w:val="18"/>
        </w:rPr>
      </w:pPr>
    </w:p>
    <w:p w:rsidR="002A5DB7" w:rsidP="002A5DB7" w:rsidRDefault="002A5DB7" w14:paraId="40FF4D36" w14:textId="0639F8B6">
      <w:pPr>
        <w:rPr>
          <w:szCs w:val="18"/>
        </w:rPr>
      </w:pPr>
      <w:r>
        <w:rPr>
          <w:szCs w:val="18"/>
        </w:rPr>
        <w:t>Antwoord 3 en 4</w:t>
      </w:r>
    </w:p>
    <w:p w:rsidR="002A5DB7" w:rsidP="002A5DB7" w:rsidRDefault="002A5DB7" w14:paraId="750F746D" w14:textId="2EDF20EF">
      <w:pPr>
        <w:rPr>
          <w:szCs w:val="18"/>
        </w:rPr>
      </w:pPr>
      <w:r w:rsidRPr="002A5DB7">
        <w:rPr>
          <w:szCs w:val="18"/>
        </w:rPr>
        <w:t>Wij kunnen niet ingaan op over onbevestigde mediaberichten.</w:t>
      </w:r>
    </w:p>
    <w:p w:rsidRPr="002A5DB7" w:rsidR="002A5DB7" w:rsidP="002A5DB7" w:rsidRDefault="002A5DB7" w14:paraId="36DB7F7A" w14:textId="77777777">
      <w:pPr>
        <w:rPr>
          <w:szCs w:val="18"/>
        </w:rPr>
      </w:pPr>
    </w:p>
    <w:p w:rsidRPr="002A5DB7" w:rsidR="002A5DB7" w:rsidP="002A5DB7" w:rsidRDefault="002A5DB7" w14:paraId="6CF2698A" w14:textId="5F2A9160">
      <w:pPr>
        <w:rPr>
          <w:szCs w:val="18"/>
        </w:rPr>
      </w:pPr>
      <w:r w:rsidRPr="002A5DB7">
        <w:rPr>
          <w:szCs w:val="18"/>
        </w:rPr>
        <w:t xml:space="preserve">Er </w:t>
      </w:r>
      <w:r>
        <w:rPr>
          <w:szCs w:val="18"/>
        </w:rPr>
        <w:t xml:space="preserve">is </w:t>
      </w:r>
      <w:r w:rsidRPr="002A5DB7">
        <w:rPr>
          <w:szCs w:val="18"/>
        </w:rPr>
        <w:t xml:space="preserve">intensief contact met </w:t>
      </w:r>
      <w:proofErr w:type="spellStart"/>
      <w:r w:rsidRPr="002A5DB7">
        <w:rPr>
          <w:szCs w:val="18"/>
        </w:rPr>
        <w:t>Sabic</w:t>
      </w:r>
      <w:proofErr w:type="spellEnd"/>
      <w:r w:rsidRPr="002A5DB7">
        <w:rPr>
          <w:szCs w:val="18"/>
        </w:rPr>
        <w:t xml:space="preserve"> op landelijk en provinciaal niveau onder andere in het kader van het belang van het cluster en de maatwerkaanpak. Deze gesprekken zijn vertrouwelijk vanwege de bedrijfsvertrouwelijke informatie die daar wordt gewisseld. </w:t>
      </w:r>
    </w:p>
    <w:p w:rsidRPr="002A5DB7" w:rsidR="002A5DB7" w:rsidP="002A5DB7" w:rsidRDefault="002A5DB7" w14:paraId="2AC7BB5C" w14:textId="77777777">
      <w:pPr>
        <w:rPr>
          <w:szCs w:val="18"/>
        </w:rPr>
      </w:pPr>
    </w:p>
    <w:p w:rsidRPr="002A5DB7" w:rsidR="002A5DB7" w:rsidP="002A5DB7" w:rsidRDefault="002A5DB7" w14:paraId="4B6B855F" w14:textId="209633A2">
      <w:pPr>
        <w:rPr>
          <w:szCs w:val="18"/>
        </w:rPr>
      </w:pPr>
      <w:r w:rsidRPr="002A5DB7">
        <w:rPr>
          <w:szCs w:val="18"/>
        </w:rPr>
        <w:t>5</w:t>
      </w:r>
    </w:p>
    <w:p w:rsidRPr="002A5DB7" w:rsidR="002A5DB7" w:rsidP="002A5DB7" w:rsidRDefault="002A5DB7" w14:paraId="76E87C41" w14:textId="77777777">
      <w:pPr>
        <w:rPr>
          <w:szCs w:val="18"/>
        </w:rPr>
      </w:pPr>
      <w:r w:rsidRPr="002A5DB7">
        <w:rPr>
          <w:szCs w:val="18"/>
        </w:rPr>
        <w:t>Welke mogelijkheden zijn er om (delen van) deze industrie te nationaliseren?</w:t>
      </w:r>
    </w:p>
    <w:p w:rsidR="000373C9" w:rsidP="002A5DB7" w:rsidRDefault="000373C9" w14:paraId="28ED9535" w14:textId="77777777">
      <w:pPr>
        <w:rPr>
          <w:rFonts w:eastAsia="Verdana" w:cs="Verdana"/>
          <w:szCs w:val="18"/>
        </w:rPr>
      </w:pPr>
    </w:p>
    <w:p w:rsidR="000373C9" w:rsidP="002A5DB7" w:rsidRDefault="000373C9" w14:paraId="286F81FD" w14:textId="3BDE7CCE">
      <w:pPr>
        <w:rPr>
          <w:rFonts w:eastAsia="Verdana" w:cs="Verdana"/>
          <w:szCs w:val="18"/>
        </w:rPr>
      </w:pPr>
      <w:r>
        <w:rPr>
          <w:rFonts w:eastAsia="Verdana" w:cs="Verdana"/>
          <w:szCs w:val="18"/>
        </w:rPr>
        <w:t>Antwoord</w:t>
      </w:r>
    </w:p>
    <w:p w:rsidRPr="002A5DB7" w:rsidR="002A5DB7" w:rsidP="002A5DB7" w:rsidRDefault="002A5DB7" w14:paraId="4FF3B549" w14:textId="4A0B23F6">
      <w:pPr>
        <w:rPr>
          <w:rFonts w:eastAsia="Aptos" w:cs="Aptos"/>
          <w:szCs w:val="18"/>
        </w:rPr>
      </w:pPr>
      <w:r w:rsidRPr="002A5DB7">
        <w:rPr>
          <w:rFonts w:eastAsia="Verdana" w:cs="Verdana"/>
          <w:szCs w:val="18"/>
        </w:rPr>
        <w:t>Dat zou betekenen dat de Staat het bedrijf koopt of onteigent. Dat zijn zowel juridisch, economisch als financieel zeer verstrekkende maatregelen die niet zomaar genomen kunnen worden. In geval van onteigening is een wettelijke grondslag vereist en zou bijvoorbeeld sprake moeten zijn van een publiek belang dat niet op andere wijze geborgd kan worden. Dat is op dit moment niet het geval.</w:t>
      </w:r>
    </w:p>
    <w:p w:rsidRPr="002A5DB7" w:rsidR="002A5DB7" w:rsidP="002A5DB7" w:rsidRDefault="002A5DB7" w14:paraId="537E8C1B" w14:textId="77777777">
      <w:pPr>
        <w:rPr>
          <w:szCs w:val="18"/>
        </w:rPr>
      </w:pPr>
    </w:p>
    <w:p w:rsidRPr="002A5DB7" w:rsidR="002A5DB7" w:rsidP="002A5DB7" w:rsidRDefault="000373C9" w14:paraId="38D1D8CD" w14:textId="2EB657F5">
      <w:pPr>
        <w:rPr>
          <w:szCs w:val="18"/>
        </w:rPr>
      </w:pPr>
      <w:r>
        <w:rPr>
          <w:szCs w:val="18"/>
        </w:rPr>
        <w:t>6</w:t>
      </w:r>
    </w:p>
    <w:p w:rsidRPr="002A5DB7" w:rsidR="002A5DB7" w:rsidP="002A5DB7" w:rsidRDefault="002A5DB7" w14:paraId="65770703" w14:textId="00193F28">
      <w:pPr>
        <w:rPr>
          <w:szCs w:val="18"/>
        </w:rPr>
      </w:pPr>
      <w:r w:rsidRPr="002A5DB7">
        <w:rPr>
          <w:szCs w:val="18"/>
        </w:rPr>
        <w:t>In het geval er overgegaan wordt op sluiting of gedeeltelijke sluiting van de industrie</w:t>
      </w:r>
      <w:r w:rsidR="000373C9">
        <w:rPr>
          <w:szCs w:val="18"/>
        </w:rPr>
        <w:t xml:space="preserve"> </w:t>
      </w:r>
      <w:r w:rsidRPr="002A5DB7">
        <w:rPr>
          <w:szCs w:val="18"/>
        </w:rPr>
        <w:t xml:space="preserve">in handen van </w:t>
      </w:r>
      <w:proofErr w:type="spellStart"/>
      <w:r w:rsidRPr="002A5DB7">
        <w:rPr>
          <w:szCs w:val="18"/>
        </w:rPr>
        <w:t>Sabic</w:t>
      </w:r>
      <w:proofErr w:type="spellEnd"/>
      <w:r w:rsidRPr="002A5DB7">
        <w:rPr>
          <w:szCs w:val="18"/>
        </w:rPr>
        <w:t>, wat zijn de gevolgen voor de Nederlandse economie en voor de</w:t>
      </w:r>
      <w:r w:rsidR="000373C9">
        <w:rPr>
          <w:szCs w:val="18"/>
        </w:rPr>
        <w:t xml:space="preserve"> </w:t>
      </w:r>
      <w:r w:rsidRPr="002A5DB7">
        <w:rPr>
          <w:szCs w:val="18"/>
        </w:rPr>
        <w:t>werkgelegenheid in de regio Zuid-Limburg?</w:t>
      </w:r>
    </w:p>
    <w:p w:rsidR="000373C9" w:rsidP="002A5DB7" w:rsidRDefault="000373C9" w14:paraId="664B4C2F" w14:textId="77777777">
      <w:pPr>
        <w:rPr>
          <w:szCs w:val="18"/>
        </w:rPr>
      </w:pPr>
    </w:p>
    <w:p w:rsidR="000373C9" w:rsidP="002A5DB7" w:rsidRDefault="000373C9" w14:paraId="19D5D0B6" w14:textId="77777777">
      <w:pPr>
        <w:rPr>
          <w:szCs w:val="18"/>
        </w:rPr>
      </w:pPr>
      <w:r>
        <w:rPr>
          <w:szCs w:val="18"/>
        </w:rPr>
        <w:t>7</w:t>
      </w:r>
    </w:p>
    <w:p w:rsidR="002A5DB7" w:rsidP="002A5DB7" w:rsidRDefault="002A5DB7" w14:paraId="2254F66D" w14:textId="34D65211">
      <w:pPr>
        <w:rPr>
          <w:szCs w:val="18"/>
        </w:rPr>
      </w:pPr>
      <w:r w:rsidRPr="002A5DB7">
        <w:rPr>
          <w:szCs w:val="18"/>
        </w:rPr>
        <w:t xml:space="preserve">Wat zijn de gevolgen voor </w:t>
      </w:r>
      <w:proofErr w:type="spellStart"/>
      <w:r w:rsidRPr="002A5DB7">
        <w:rPr>
          <w:szCs w:val="18"/>
        </w:rPr>
        <w:t>Chemelot</w:t>
      </w:r>
      <w:proofErr w:type="spellEnd"/>
      <w:r w:rsidRPr="002A5DB7">
        <w:rPr>
          <w:szCs w:val="18"/>
        </w:rPr>
        <w:t xml:space="preserve"> en andere bedrijven in de productieketens van deze</w:t>
      </w:r>
      <w:r w:rsidR="000373C9">
        <w:rPr>
          <w:szCs w:val="18"/>
        </w:rPr>
        <w:t xml:space="preserve"> </w:t>
      </w:r>
      <w:r w:rsidRPr="002A5DB7">
        <w:rPr>
          <w:szCs w:val="18"/>
        </w:rPr>
        <w:t>industrie?</w:t>
      </w:r>
    </w:p>
    <w:p w:rsidR="000373C9" w:rsidP="002A5DB7" w:rsidRDefault="000373C9" w14:paraId="0D10B081" w14:textId="77777777">
      <w:pPr>
        <w:rPr>
          <w:szCs w:val="18"/>
        </w:rPr>
      </w:pPr>
    </w:p>
    <w:p w:rsidRPr="002A5DB7" w:rsidR="000373C9" w:rsidP="002A5DB7" w:rsidRDefault="000373C9" w14:paraId="604F1F64" w14:textId="57A4B756">
      <w:pPr>
        <w:rPr>
          <w:szCs w:val="18"/>
        </w:rPr>
      </w:pPr>
      <w:r>
        <w:rPr>
          <w:szCs w:val="18"/>
        </w:rPr>
        <w:t>Antwoord 6 en 7</w:t>
      </w:r>
    </w:p>
    <w:p w:rsidR="002A5DB7" w:rsidP="002A5DB7" w:rsidRDefault="002A5DB7" w14:paraId="307E8280" w14:textId="77777777">
      <w:pPr>
        <w:rPr>
          <w:szCs w:val="18"/>
        </w:rPr>
      </w:pPr>
      <w:r w:rsidRPr="002A5DB7">
        <w:rPr>
          <w:szCs w:val="18"/>
        </w:rPr>
        <w:t xml:space="preserve">De nieuwsberichten betreffen onderzoek naar mogelijkheden voor verkoop door </w:t>
      </w:r>
      <w:proofErr w:type="spellStart"/>
      <w:r w:rsidRPr="002A5DB7">
        <w:rPr>
          <w:szCs w:val="18"/>
        </w:rPr>
        <w:t>Sabic</w:t>
      </w:r>
      <w:proofErr w:type="spellEnd"/>
      <w:r w:rsidRPr="002A5DB7">
        <w:rPr>
          <w:szCs w:val="18"/>
        </w:rPr>
        <w:t>, en zijn niet door het bedrijf zelf bevestigd. Het kabinet gaat niet in op onbevestigde berichten over mogelijke sluiting van individuele bedrijven.</w:t>
      </w:r>
    </w:p>
    <w:p w:rsidRPr="002A5DB7" w:rsidR="000373C9" w:rsidP="002A5DB7" w:rsidRDefault="000373C9" w14:paraId="7488A3F8" w14:textId="77777777">
      <w:pPr>
        <w:rPr>
          <w:szCs w:val="18"/>
        </w:rPr>
      </w:pPr>
    </w:p>
    <w:p w:rsidRPr="002A5DB7" w:rsidR="002A5DB7" w:rsidP="002A5DB7" w:rsidRDefault="002A5DB7" w14:paraId="0061263F" w14:textId="7D5578EF">
      <w:pPr>
        <w:rPr>
          <w:szCs w:val="18"/>
        </w:rPr>
      </w:pPr>
      <w:r w:rsidRPr="002A5DB7">
        <w:rPr>
          <w:szCs w:val="18"/>
        </w:rPr>
        <w:t xml:space="preserve">Wel kan </w:t>
      </w:r>
      <w:r w:rsidR="00AF5E0B">
        <w:rPr>
          <w:szCs w:val="18"/>
        </w:rPr>
        <w:t xml:space="preserve">gezegd </w:t>
      </w:r>
      <w:r w:rsidRPr="002A5DB7">
        <w:rPr>
          <w:szCs w:val="18"/>
        </w:rPr>
        <w:t xml:space="preserve">dat </w:t>
      </w:r>
      <w:proofErr w:type="spellStart"/>
      <w:r w:rsidRPr="002A5DB7">
        <w:rPr>
          <w:szCs w:val="18"/>
        </w:rPr>
        <w:t>S</w:t>
      </w:r>
      <w:r w:rsidR="000373C9">
        <w:rPr>
          <w:szCs w:val="18"/>
        </w:rPr>
        <w:t>abi</w:t>
      </w:r>
      <w:r w:rsidR="00AF5E0B">
        <w:rPr>
          <w:szCs w:val="18"/>
        </w:rPr>
        <w:t>c</w:t>
      </w:r>
      <w:proofErr w:type="spellEnd"/>
      <w:r w:rsidRPr="002A5DB7">
        <w:rPr>
          <w:szCs w:val="18"/>
        </w:rPr>
        <w:t xml:space="preserve"> één van de grootste spelers op het sterk geïntegreerde </w:t>
      </w:r>
      <w:proofErr w:type="spellStart"/>
      <w:r w:rsidRPr="002A5DB7">
        <w:rPr>
          <w:szCs w:val="18"/>
        </w:rPr>
        <w:t>Chemelot</w:t>
      </w:r>
      <w:proofErr w:type="spellEnd"/>
      <w:r w:rsidRPr="002A5DB7">
        <w:rPr>
          <w:szCs w:val="18"/>
        </w:rPr>
        <w:t xml:space="preserve"> is en daarmee belangrijk voor de huidige en toekomstige concurrentiepositie van de site. Zoals onder vraag 2 aangegeven leveren chemische bedrijven, zoals </w:t>
      </w:r>
      <w:proofErr w:type="spellStart"/>
      <w:r w:rsidRPr="002A5DB7">
        <w:rPr>
          <w:szCs w:val="18"/>
        </w:rPr>
        <w:t>Sabic</w:t>
      </w:r>
      <w:proofErr w:type="spellEnd"/>
      <w:r w:rsidRPr="002A5DB7">
        <w:rPr>
          <w:szCs w:val="18"/>
        </w:rPr>
        <w:t>, bouwstenen voor producten die burgers dagelijks gebruiken, van kunststoffen tot medische producten. Deze bedrijven zijn tevens een onmisbare leverancier voor vitale sectoren als defensie, gezondheid en energie.</w:t>
      </w:r>
    </w:p>
    <w:p w:rsidRPr="002A5DB7" w:rsidR="002A5DB7" w:rsidP="002A5DB7" w:rsidRDefault="002A5DB7" w14:paraId="2A04E5C7" w14:textId="77777777">
      <w:pPr>
        <w:rPr>
          <w:szCs w:val="18"/>
        </w:rPr>
      </w:pPr>
    </w:p>
    <w:p w:rsidRPr="002A5DB7" w:rsidR="002A5DB7" w:rsidP="002A5DB7" w:rsidRDefault="002A5DB7" w14:paraId="18EFC130" w14:textId="2DD76855">
      <w:pPr>
        <w:rPr>
          <w:szCs w:val="18"/>
        </w:rPr>
      </w:pPr>
      <w:bookmarkStart w:name="_Hlk198285535" w:id="0"/>
      <w:r w:rsidRPr="002A5DB7">
        <w:rPr>
          <w:szCs w:val="18"/>
        </w:rPr>
        <w:t>8</w:t>
      </w:r>
    </w:p>
    <w:p w:rsidRPr="002A5DB7" w:rsidR="002A5DB7" w:rsidP="002A5DB7" w:rsidRDefault="002A5DB7" w14:paraId="40D311A6" w14:textId="77777777">
      <w:pPr>
        <w:rPr>
          <w:szCs w:val="18"/>
        </w:rPr>
      </w:pPr>
      <w:r w:rsidRPr="002A5DB7">
        <w:rPr>
          <w:szCs w:val="18"/>
        </w:rPr>
        <w:t>Welke maatregelen neemt u om de werkgelegenheid en economische stabiliteit in de regio te waarborgen in het geval van een verkoop of sluiting?</w:t>
      </w:r>
    </w:p>
    <w:bookmarkEnd w:id="0"/>
    <w:p w:rsidR="000373C9" w:rsidP="002A5DB7" w:rsidRDefault="000373C9" w14:paraId="7763458D" w14:textId="77777777">
      <w:pPr>
        <w:rPr>
          <w:szCs w:val="18"/>
        </w:rPr>
      </w:pPr>
    </w:p>
    <w:p w:rsidR="000373C9" w:rsidP="002A5DB7" w:rsidRDefault="000373C9" w14:paraId="0EE21E8E" w14:textId="04A66303">
      <w:pPr>
        <w:rPr>
          <w:szCs w:val="18"/>
        </w:rPr>
      </w:pPr>
      <w:r>
        <w:rPr>
          <w:szCs w:val="18"/>
        </w:rPr>
        <w:t>Antwoord</w:t>
      </w:r>
    </w:p>
    <w:p w:rsidRPr="002A5DB7" w:rsidR="002A5DB7" w:rsidP="002A5DB7" w:rsidRDefault="002A5DB7" w14:paraId="7C58E485" w14:textId="2F02862C">
      <w:pPr>
        <w:rPr>
          <w:i/>
          <w:iCs/>
          <w:szCs w:val="18"/>
        </w:rPr>
      </w:pPr>
      <w:r w:rsidRPr="002A5DB7">
        <w:rPr>
          <w:szCs w:val="18"/>
        </w:rPr>
        <w:t xml:space="preserve">Het Rijk trekt samen op met het cluster en de Provincie Limburg om mogelijkheden te onderzoeken over hoe het cluster </w:t>
      </w:r>
      <w:proofErr w:type="spellStart"/>
      <w:r w:rsidRPr="002A5DB7">
        <w:rPr>
          <w:szCs w:val="18"/>
        </w:rPr>
        <w:t>Chemelot</w:t>
      </w:r>
      <w:proofErr w:type="spellEnd"/>
      <w:r w:rsidRPr="002A5DB7">
        <w:rPr>
          <w:szCs w:val="18"/>
        </w:rPr>
        <w:t xml:space="preserve"> structureel te versterken, onder andere door uitwerking van onderdelen van het ‘Limburgs bod voor een duurzaam </w:t>
      </w:r>
      <w:proofErr w:type="spellStart"/>
      <w:r w:rsidRPr="002A5DB7">
        <w:rPr>
          <w:szCs w:val="18"/>
        </w:rPr>
        <w:t>Chemelot</w:t>
      </w:r>
      <w:proofErr w:type="spellEnd"/>
      <w:r w:rsidRPr="002A5DB7">
        <w:rPr>
          <w:szCs w:val="18"/>
        </w:rPr>
        <w:t xml:space="preserve">’ (juni 2024). Zo is eind mei, mede door de inzet via de cluster-aanpak, het voorkeursalternatief voor het nog te bouwen 380 kV hoogspanningsstation in Graetheide vastgesteld. Deze projecten dragen bij aan de transitie naar een duurzame toekomst voor de industrie op </w:t>
      </w:r>
      <w:proofErr w:type="spellStart"/>
      <w:r w:rsidRPr="002A5DB7">
        <w:rPr>
          <w:szCs w:val="18"/>
        </w:rPr>
        <w:t>Chemelot</w:t>
      </w:r>
      <w:proofErr w:type="spellEnd"/>
      <w:r w:rsidRPr="002A5DB7">
        <w:rPr>
          <w:szCs w:val="18"/>
        </w:rPr>
        <w:t>.</w:t>
      </w:r>
    </w:p>
    <w:p w:rsidRPr="002A5DB7" w:rsidR="002A5DB7" w:rsidP="002A5DB7" w:rsidRDefault="002A5DB7" w14:paraId="7943ACA3" w14:textId="77777777">
      <w:pPr>
        <w:rPr>
          <w:szCs w:val="18"/>
        </w:rPr>
      </w:pPr>
    </w:p>
    <w:p w:rsidRPr="002A5DB7" w:rsidR="002A5DB7" w:rsidP="002A5DB7" w:rsidRDefault="002A5DB7" w14:paraId="3442DFD4" w14:textId="52F47ABF">
      <w:pPr>
        <w:rPr>
          <w:szCs w:val="18"/>
        </w:rPr>
      </w:pPr>
      <w:r w:rsidRPr="002A5DB7">
        <w:rPr>
          <w:szCs w:val="18"/>
        </w:rPr>
        <w:t>9</w:t>
      </w:r>
    </w:p>
    <w:p w:rsidRPr="002A5DB7" w:rsidR="002A5DB7" w:rsidP="002A5DB7" w:rsidRDefault="002A5DB7" w14:paraId="0491902D" w14:textId="77777777">
      <w:pPr>
        <w:rPr>
          <w:szCs w:val="18"/>
        </w:rPr>
      </w:pPr>
      <w:r w:rsidRPr="002A5DB7">
        <w:rPr>
          <w:szCs w:val="18"/>
        </w:rPr>
        <w:t>Welke buitenlandse afhankelijkheden zouden gecreëerd of vergroot worden door het (gedeeltelijk) sluiten van deze industrie?</w:t>
      </w:r>
    </w:p>
    <w:p w:rsidR="000373C9" w:rsidP="002A5DB7" w:rsidRDefault="000373C9" w14:paraId="40CECEA0" w14:textId="77777777">
      <w:pPr>
        <w:rPr>
          <w:szCs w:val="18"/>
        </w:rPr>
      </w:pPr>
    </w:p>
    <w:p w:rsidR="000373C9" w:rsidP="002A5DB7" w:rsidRDefault="000373C9" w14:paraId="4D54092F" w14:textId="77777777">
      <w:pPr>
        <w:rPr>
          <w:szCs w:val="18"/>
        </w:rPr>
      </w:pPr>
      <w:r>
        <w:rPr>
          <w:szCs w:val="18"/>
        </w:rPr>
        <w:t>Antwoord</w:t>
      </w:r>
    </w:p>
    <w:p w:rsidRPr="002A5DB7" w:rsidR="002A5DB7" w:rsidP="002A5DB7" w:rsidRDefault="002A5DB7" w14:paraId="5F54BEC0" w14:textId="6C29CB69">
      <w:pPr>
        <w:rPr>
          <w:szCs w:val="18"/>
        </w:rPr>
      </w:pPr>
      <w:r w:rsidRPr="002A5DB7">
        <w:rPr>
          <w:szCs w:val="18"/>
        </w:rPr>
        <w:t xml:space="preserve">De berichtgeving betreft mogelijke verkoop van onderdelen van </w:t>
      </w:r>
      <w:proofErr w:type="spellStart"/>
      <w:r w:rsidRPr="002A5DB7">
        <w:rPr>
          <w:szCs w:val="18"/>
        </w:rPr>
        <w:t>Sabic</w:t>
      </w:r>
      <w:proofErr w:type="spellEnd"/>
      <w:r w:rsidRPr="002A5DB7">
        <w:rPr>
          <w:szCs w:val="18"/>
        </w:rPr>
        <w:t xml:space="preserve">. Deze berichten worden niet bevestigd door het bedrijf. Het is niet aan </w:t>
      </w:r>
      <w:r w:rsidR="00AF5E0B">
        <w:rPr>
          <w:szCs w:val="18"/>
        </w:rPr>
        <w:t>het kabinet</w:t>
      </w:r>
      <w:r w:rsidRPr="002A5DB7">
        <w:rPr>
          <w:szCs w:val="18"/>
        </w:rPr>
        <w:t xml:space="preserve"> om te speculeren over sluiting van individuele bedrijven.</w:t>
      </w:r>
    </w:p>
    <w:p w:rsidR="000373C9" w:rsidP="002A5DB7" w:rsidRDefault="000373C9" w14:paraId="395C98C8" w14:textId="77777777">
      <w:pPr>
        <w:rPr>
          <w:szCs w:val="18"/>
        </w:rPr>
      </w:pPr>
    </w:p>
    <w:p w:rsidRPr="002A5DB7" w:rsidR="002A5DB7" w:rsidP="002A5DB7" w:rsidRDefault="002A5DB7" w14:paraId="5126B2A0" w14:textId="3591E720">
      <w:pPr>
        <w:rPr>
          <w:szCs w:val="18"/>
        </w:rPr>
      </w:pPr>
      <w:r w:rsidRPr="002A5DB7">
        <w:rPr>
          <w:szCs w:val="18"/>
        </w:rPr>
        <w:t xml:space="preserve">In het algemeen levert de Nederlandse chemische industrie basisproducten aan verschillende downstream sectoren, in heel Europa. Indien meerdere chemische sites binnen NL en/of de EU zouden sluiten kan dat leiden tot handelsafhankelijkheden. Door o.a. de toenemende productie in China zou handelsconcentratie kunnen ontstaan. Of dit problematisch en risicovol is hangt af van veel verschillende factoren. De Europese commissie presenteert voor de zomer een actieplan voor de chemische sector en aan het eind van het jaar een </w:t>
      </w:r>
      <w:proofErr w:type="spellStart"/>
      <w:r w:rsidRPr="002A5DB7">
        <w:rPr>
          <w:i/>
          <w:iCs/>
          <w:szCs w:val="18"/>
        </w:rPr>
        <w:t>Chemicals</w:t>
      </w:r>
      <w:proofErr w:type="spellEnd"/>
      <w:r w:rsidRPr="002A5DB7">
        <w:rPr>
          <w:i/>
          <w:iCs/>
          <w:szCs w:val="18"/>
        </w:rPr>
        <w:t xml:space="preserve"> </w:t>
      </w:r>
      <w:proofErr w:type="spellStart"/>
      <w:r w:rsidRPr="002A5DB7">
        <w:rPr>
          <w:i/>
          <w:iCs/>
          <w:szCs w:val="18"/>
        </w:rPr>
        <w:t>Industry</w:t>
      </w:r>
      <w:proofErr w:type="spellEnd"/>
      <w:r w:rsidRPr="002A5DB7">
        <w:rPr>
          <w:i/>
          <w:iCs/>
          <w:szCs w:val="18"/>
        </w:rPr>
        <w:t xml:space="preserve"> Package</w:t>
      </w:r>
      <w:r w:rsidRPr="002A5DB7">
        <w:rPr>
          <w:szCs w:val="18"/>
        </w:rPr>
        <w:t>, met onder andere maatregelen ter verbetering van het concurrentievermogen van deze industrie.</w:t>
      </w:r>
    </w:p>
    <w:p w:rsidRPr="002A5DB7" w:rsidR="002A5DB7" w:rsidP="002A5DB7" w:rsidRDefault="002A5DB7" w14:paraId="549F8D06" w14:textId="77777777">
      <w:pPr>
        <w:rPr>
          <w:szCs w:val="18"/>
        </w:rPr>
      </w:pPr>
    </w:p>
    <w:p w:rsidRPr="002A5DB7" w:rsidR="002A5DB7" w:rsidP="002A5DB7" w:rsidRDefault="002A5DB7" w14:paraId="07F20469" w14:textId="558F8881">
      <w:pPr>
        <w:rPr>
          <w:szCs w:val="18"/>
        </w:rPr>
      </w:pPr>
      <w:r w:rsidRPr="002A5DB7">
        <w:rPr>
          <w:szCs w:val="18"/>
        </w:rPr>
        <w:t>10</w:t>
      </w:r>
    </w:p>
    <w:p w:rsidRPr="002A5DB7" w:rsidR="002A5DB7" w:rsidP="002A5DB7" w:rsidRDefault="002A5DB7" w14:paraId="6A9FF2D4" w14:textId="4B2FCF4A">
      <w:pPr>
        <w:rPr>
          <w:szCs w:val="18"/>
        </w:rPr>
      </w:pPr>
      <w:r w:rsidRPr="002A5DB7">
        <w:rPr>
          <w:szCs w:val="18"/>
        </w:rPr>
        <w:t>Hoe past deze ontwikkeling binnen het bredere beleid van de regering ten aanzien van</w:t>
      </w:r>
      <w:r w:rsidR="000373C9">
        <w:rPr>
          <w:szCs w:val="18"/>
        </w:rPr>
        <w:t xml:space="preserve"> </w:t>
      </w:r>
      <w:r w:rsidRPr="002A5DB7">
        <w:rPr>
          <w:szCs w:val="18"/>
        </w:rPr>
        <w:t>het behoud en de versterking van de Nederlandse maakindustrie?</w:t>
      </w:r>
    </w:p>
    <w:p w:rsidR="000373C9" w:rsidP="002A5DB7" w:rsidRDefault="000373C9" w14:paraId="3861F94A" w14:textId="77777777">
      <w:pPr>
        <w:rPr>
          <w:rFonts w:eastAsia="Aptos" w:cs="Aptos"/>
          <w:color w:val="000000" w:themeColor="text1"/>
          <w:szCs w:val="18"/>
        </w:rPr>
      </w:pPr>
    </w:p>
    <w:p w:rsidR="000373C9" w:rsidP="002A5DB7" w:rsidRDefault="000373C9" w14:paraId="1CBE20A4" w14:textId="05A51DE9">
      <w:pPr>
        <w:rPr>
          <w:rFonts w:eastAsia="Aptos" w:cs="Aptos"/>
          <w:color w:val="000000" w:themeColor="text1"/>
          <w:szCs w:val="18"/>
        </w:rPr>
      </w:pPr>
      <w:r>
        <w:rPr>
          <w:rFonts w:eastAsia="Aptos" w:cs="Aptos"/>
          <w:color w:val="000000" w:themeColor="text1"/>
          <w:szCs w:val="18"/>
        </w:rPr>
        <w:t>Antwoord</w:t>
      </w:r>
    </w:p>
    <w:p w:rsidR="002A5DB7" w:rsidP="002A5DB7" w:rsidRDefault="002A5DB7" w14:paraId="1533A22F" w14:textId="2C5056FD">
      <w:pPr>
        <w:rPr>
          <w:rFonts w:eastAsia="Aptos" w:cs="Aptos"/>
          <w:color w:val="000000" w:themeColor="text1"/>
          <w:szCs w:val="18"/>
        </w:rPr>
      </w:pPr>
      <w:r w:rsidRPr="002A5DB7">
        <w:rPr>
          <w:rFonts w:eastAsia="Aptos" w:cs="Aptos"/>
          <w:color w:val="000000" w:themeColor="text1"/>
          <w:szCs w:val="18"/>
        </w:rPr>
        <w:t xml:space="preserve">De (maak)industrie is cruciaal voor een concurrerende en weerbare Nederlandse economie. Het zorgt voor groei en werkgelegenheid, biedt oplossingen voor maatschappelijke uitdagingen en draagt bij aan onze strategische autonomie. In dit kader is de </w:t>
      </w:r>
      <w:r w:rsidRPr="002A5DB7">
        <w:rPr>
          <w:rFonts w:eastAsia="Aptos" w:cs="Aptos"/>
          <w:i/>
          <w:iCs/>
          <w:color w:val="000000" w:themeColor="text1"/>
          <w:szCs w:val="18"/>
        </w:rPr>
        <w:t xml:space="preserve">Clean Industrial </w:t>
      </w:r>
      <w:r w:rsidRPr="002A5DB7">
        <w:rPr>
          <w:rFonts w:eastAsia="Aptos" w:cs="Aptos"/>
          <w:i/>
          <w:iCs/>
          <w:szCs w:val="18"/>
        </w:rPr>
        <w:t>Deal</w:t>
      </w:r>
      <w:r w:rsidRPr="002A5DB7">
        <w:rPr>
          <w:szCs w:val="18"/>
        </w:rPr>
        <w:t xml:space="preserve"> ook zeer relevant</w:t>
      </w:r>
      <w:r w:rsidRPr="002A5DB7">
        <w:rPr>
          <w:rFonts w:eastAsia="Aptos" w:cs="Aptos"/>
          <w:color w:val="000000" w:themeColor="text1"/>
          <w:szCs w:val="18"/>
        </w:rPr>
        <w:t>, waarin het groene industriebeleid nader wordt uitgewerkt voor Nederland en Europa</w:t>
      </w:r>
      <w:r w:rsidRPr="002A5DB7">
        <w:rPr>
          <w:rFonts w:eastAsia="Aptos" w:cs="Aptos"/>
          <w:szCs w:val="18"/>
        </w:rPr>
        <w:t xml:space="preserve">. In juli wordt de Kamer schriftelijk geïnformeerd over de toekomst van de energie-intensieve industrie met de brief </w:t>
      </w:r>
      <w:r w:rsidRPr="002A5DB7">
        <w:rPr>
          <w:rFonts w:eastAsia="Aptos" w:cs="Aptos"/>
          <w:i/>
          <w:iCs/>
          <w:szCs w:val="18"/>
        </w:rPr>
        <w:t>Perspectief op de Energie-Intensieve Industrie</w:t>
      </w:r>
      <w:r w:rsidRPr="002A5DB7">
        <w:rPr>
          <w:rFonts w:eastAsia="Aptos" w:cs="Aptos"/>
          <w:szCs w:val="18"/>
        </w:rPr>
        <w:t>. Ook wordt het bredere industrie en innovatiebeleid vernieuwd.</w:t>
      </w:r>
      <w:r w:rsidR="00AF5E0B">
        <w:rPr>
          <w:rFonts w:eastAsia="Aptos" w:cs="Aptos"/>
          <w:szCs w:val="18"/>
        </w:rPr>
        <w:t xml:space="preserve"> </w:t>
      </w:r>
      <w:r w:rsidRPr="002A5DB7">
        <w:rPr>
          <w:rFonts w:eastAsia="Aptos" w:cs="Aptos"/>
          <w:color w:val="000000" w:themeColor="text1"/>
          <w:szCs w:val="18"/>
        </w:rPr>
        <w:t xml:space="preserve">Met het nieuwe industriebeleid wordt meer gewicht gegeven aan het verdienvermogen en weerbaarheid. Dit sluit aan op nieuwe uitdagingen, zoals geopolitieke spanningen, afnemende productiviteitsgroei en huidige maatschappelijke uitdagingen. Hierover wordt </w:t>
      </w:r>
      <w:r w:rsidR="00AF5E0B">
        <w:rPr>
          <w:rFonts w:eastAsia="Aptos" w:cs="Aptos"/>
          <w:color w:val="000000" w:themeColor="text1"/>
          <w:szCs w:val="18"/>
        </w:rPr>
        <w:t xml:space="preserve">de Kamer </w:t>
      </w:r>
      <w:r w:rsidRPr="002A5DB7">
        <w:rPr>
          <w:rFonts w:eastAsia="Aptos" w:cs="Aptos"/>
          <w:color w:val="000000" w:themeColor="text1"/>
          <w:szCs w:val="18"/>
        </w:rPr>
        <w:t>in het derde kwartaal van 2025 geïnformeerd.</w:t>
      </w:r>
    </w:p>
    <w:p w:rsidRPr="002A5DB7" w:rsidR="000373C9" w:rsidP="002A5DB7" w:rsidRDefault="000373C9" w14:paraId="233C41CE" w14:textId="77777777">
      <w:pPr>
        <w:rPr>
          <w:rFonts w:eastAsia="Aptos" w:cs="Aptos"/>
          <w:color w:val="6D5700"/>
          <w:szCs w:val="18"/>
        </w:rPr>
      </w:pPr>
    </w:p>
    <w:p w:rsidRPr="002A5DB7" w:rsidR="002A5DB7" w:rsidP="002A5DB7" w:rsidRDefault="002A5DB7" w14:paraId="78E19F84" w14:textId="25CBA0B1">
      <w:pPr>
        <w:rPr>
          <w:rFonts w:eastAsia="Verdana" w:cs="Verdana"/>
          <w:szCs w:val="18"/>
        </w:rPr>
      </w:pPr>
      <w:r w:rsidRPr="002A5DB7">
        <w:rPr>
          <w:rFonts w:eastAsia="Verdana" w:cs="Verdana"/>
          <w:szCs w:val="18"/>
        </w:rPr>
        <w:t xml:space="preserve">Ook op Europees niveau zet het kabinet zich actief in voor het versterken van de industrie, waaronder voor de chemische industrie. Zo wordt er voor de zomer een Europees actieplan voor de chemische industrie gepresenteerd. Nederland heeft in dit kader ook het Franse non-paper over een “EU Critical </w:t>
      </w:r>
      <w:proofErr w:type="spellStart"/>
      <w:r w:rsidRPr="002A5DB7">
        <w:rPr>
          <w:rFonts w:eastAsia="Verdana" w:cs="Verdana"/>
          <w:szCs w:val="18"/>
        </w:rPr>
        <w:t>Chemicals</w:t>
      </w:r>
      <w:proofErr w:type="spellEnd"/>
      <w:r w:rsidRPr="002A5DB7">
        <w:rPr>
          <w:rFonts w:eastAsia="Verdana" w:cs="Verdana"/>
          <w:szCs w:val="18"/>
        </w:rPr>
        <w:t xml:space="preserve"> Act” medeondertekend</w:t>
      </w:r>
      <w:r w:rsidR="00AF5E0B">
        <w:rPr>
          <w:rStyle w:val="Voetnootmarkering"/>
          <w:rFonts w:eastAsia="Verdana" w:cs="Verdana"/>
          <w:szCs w:val="18"/>
        </w:rPr>
        <w:footnoteReference w:id="1"/>
      </w:r>
      <w:r w:rsidR="00AF5E0B">
        <w:rPr>
          <w:rFonts w:eastAsia="Verdana" w:cs="Verdana"/>
          <w:szCs w:val="18"/>
        </w:rPr>
        <w:t xml:space="preserve">. </w:t>
      </w:r>
    </w:p>
    <w:p w:rsidRPr="002A5DB7" w:rsidR="002A5DB7" w:rsidP="002A5DB7" w:rsidRDefault="002A5DB7" w14:paraId="02B17EDF" w14:textId="77777777">
      <w:pPr>
        <w:rPr>
          <w:szCs w:val="18"/>
        </w:rPr>
      </w:pPr>
    </w:p>
    <w:p w:rsidRPr="002A5DB7" w:rsidR="002A5DB7" w:rsidP="002A5DB7" w:rsidRDefault="002A5DB7" w14:paraId="6E5CE47C" w14:textId="1821FF1B">
      <w:pPr>
        <w:rPr>
          <w:szCs w:val="18"/>
        </w:rPr>
      </w:pPr>
      <w:r w:rsidRPr="002A5DB7">
        <w:rPr>
          <w:szCs w:val="18"/>
        </w:rPr>
        <w:t>11</w:t>
      </w:r>
    </w:p>
    <w:p w:rsidRPr="002A5DB7" w:rsidR="002A5DB7" w:rsidP="002A5DB7" w:rsidRDefault="002A5DB7" w14:paraId="7CB66115" w14:textId="677ADDDD">
      <w:pPr>
        <w:rPr>
          <w:szCs w:val="18"/>
        </w:rPr>
      </w:pPr>
      <w:r w:rsidRPr="002A5DB7">
        <w:rPr>
          <w:szCs w:val="18"/>
        </w:rPr>
        <w:t xml:space="preserve">Kunt u een overzicht toevoegen van alle bedrijven en locaties die </w:t>
      </w:r>
      <w:proofErr w:type="spellStart"/>
      <w:r w:rsidRPr="002A5DB7">
        <w:rPr>
          <w:szCs w:val="18"/>
        </w:rPr>
        <w:t>Sabic</w:t>
      </w:r>
      <w:proofErr w:type="spellEnd"/>
      <w:r w:rsidRPr="002A5DB7">
        <w:rPr>
          <w:szCs w:val="18"/>
        </w:rPr>
        <w:t xml:space="preserve"> in Nederland</w:t>
      </w:r>
      <w:r w:rsidR="000373C9">
        <w:rPr>
          <w:szCs w:val="18"/>
        </w:rPr>
        <w:t xml:space="preserve"> </w:t>
      </w:r>
      <w:r w:rsidRPr="002A5DB7">
        <w:rPr>
          <w:szCs w:val="18"/>
        </w:rPr>
        <w:t>bezit? Kunt u hierbij de omzet, winst en aantal fte betrekken?</w:t>
      </w:r>
    </w:p>
    <w:p w:rsidR="000373C9" w:rsidP="002A5DB7" w:rsidRDefault="000373C9" w14:paraId="0C2B5C60" w14:textId="77777777">
      <w:pPr>
        <w:rPr>
          <w:szCs w:val="18"/>
        </w:rPr>
      </w:pPr>
    </w:p>
    <w:p w:rsidR="000373C9" w:rsidP="002A5DB7" w:rsidRDefault="000373C9" w14:paraId="10C44D10" w14:textId="77777777">
      <w:pPr>
        <w:rPr>
          <w:szCs w:val="18"/>
        </w:rPr>
      </w:pPr>
      <w:r>
        <w:rPr>
          <w:szCs w:val="18"/>
        </w:rPr>
        <w:t>Antwoord</w:t>
      </w:r>
    </w:p>
    <w:p w:rsidRPr="002A5DB7" w:rsidR="002A5DB7" w:rsidP="002A5DB7" w:rsidRDefault="002A5DB7" w14:paraId="42FBB249" w14:textId="015893F1">
      <w:pPr>
        <w:rPr>
          <w:szCs w:val="18"/>
        </w:rPr>
      </w:pPr>
      <w:proofErr w:type="spellStart"/>
      <w:r w:rsidRPr="002A5DB7">
        <w:rPr>
          <w:szCs w:val="18"/>
        </w:rPr>
        <w:t>S</w:t>
      </w:r>
      <w:r w:rsidR="000373C9">
        <w:rPr>
          <w:szCs w:val="18"/>
        </w:rPr>
        <w:t>abic</w:t>
      </w:r>
      <w:proofErr w:type="spellEnd"/>
      <w:r w:rsidRPr="002A5DB7">
        <w:rPr>
          <w:szCs w:val="18"/>
        </w:rPr>
        <w:t xml:space="preserve"> heeft 3 productielocaties in Nederland: op </w:t>
      </w:r>
      <w:proofErr w:type="spellStart"/>
      <w:r w:rsidRPr="002A5DB7">
        <w:rPr>
          <w:szCs w:val="18"/>
        </w:rPr>
        <w:t>Chemelot</w:t>
      </w:r>
      <w:proofErr w:type="spellEnd"/>
      <w:r w:rsidRPr="002A5DB7">
        <w:rPr>
          <w:szCs w:val="18"/>
        </w:rPr>
        <w:t xml:space="preserve"> in Geleen, Bergen Op Zoom en Raamsdonkveer. Op </w:t>
      </w:r>
      <w:proofErr w:type="spellStart"/>
      <w:r w:rsidRPr="002A5DB7">
        <w:rPr>
          <w:szCs w:val="18"/>
        </w:rPr>
        <w:t>Brig</w:t>
      </w:r>
      <w:r w:rsidR="005D2C2C">
        <w:rPr>
          <w:szCs w:val="18"/>
        </w:rPr>
        <w:t>ht</w:t>
      </w:r>
      <w:r w:rsidRPr="002A5DB7">
        <w:rPr>
          <w:szCs w:val="18"/>
        </w:rPr>
        <w:t>lands</w:t>
      </w:r>
      <w:proofErr w:type="spellEnd"/>
      <w:r w:rsidRPr="002A5DB7">
        <w:rPr>
          <w:szCs w:val="18"/>
        </w:rPr>
        <w:t xml:space="preserve"> (Geleen) en in Bergen op Zoom zijn ook onderzoekscentra gevestigd. Daarnaast heeft </w:t>
      </w:r>
      <w:proofErr w:type="spellStart"/>
      <w:r w:rsidRPr="002A5DB7">
        <w:rPr>
          <w:szCs w:val="18"/>
        </w:rPr>
        <w:t>S</w:t>
      </w:r>
      <w:r w:rsidR="000373C9">
        <w:rPr>
          <w:szCs w:val="18"/>
        </w:rPr>
        <w:t>abic</w:t>
      </w:r>
      <w:proofErr w:type="spellEnd"/>
      <w:r w:rsidRPr="002A5DB7">
        <w:rPr>
          <w:szCs w:val="18"/>
        </w:rPr>
        <w:t xml:space="preserve"> haar Europese hoofdkantoor in Amsterdam</w:t>
      </w:r>
      <w:r w:rsidR="000373C9">
        <w:rPr>
          <w:szCs w:val="18"/>
        </w:rPr>
        <w:t xml:space="preserve">. </w:t>
      </w:r>
      <w:r w:rsidRPr="002A5DB7">
        <w:rPr>
          <w:szCs w:val="18"/>
        </w:rPr>
        <w:t xml:space="preserve">Momenteel werken er ruim 2000 fte’s voor </w:t>
      </w:r>
      <w:proofErr w:type="spellStart"/>
      <w:r w:rsidRPr="002A5DB7">
        <w:rPr>
          <w:szCs w:val="18"/>
        </w:rPr>
        <w:t>S</w:t>
      </w:r>
      <w:r w:rsidR="000373C9">
        <w:rPr>
          <w:szCs w:val="18"/>
        </w:rPr>
        <w:t>abic</w:t>
      </w:r>
      <w:proofErr w:type="spellEnd"/>
      <w:r w:rsidRPr="002A5DB7">
        <w:rPr>
          <w:szCs w:val="18"/>
        </w:rPr>
        <w:t xml:space="preserve"> in Nederland.</w:t>
      </w:r>
    </w:p>
    <w:p w:rsidRPr="002A5DB7" w:rsidR="002A5DB7" w:rsidP="002A5DB7" w:rsidRDefault="002A5DB7" w14:paraId="4CF36A05" w14:textId="77777777">
      <w:pPr>
        <w:rPr>
          <w:szCs w:val="18"/>
        </w:rPr>
      </w:pPr>
      <w:r w:rsidRPr="002A5DB7">
        <w:rPr>
          <w:szCs w:val="18"/>
        </w:rPr>
        <w:t xml:space="preserve">Omzet en winstcijfers worden niet per locatie gepubliceerd. Volgens het jaarverslag bedroeg de wereldwijde omzet van het bedrijf in 2024 33 miljard euro, waarvan 20% in Europa. </w:t>
      </w:r>
    </w:p>
    <w:p w:rsidR="000373C9" w:rsidP="002A5DB7" w:rsidRDefault="000373C9" w14:paraId="0D13F598" w14:textId="77777777">
      <w:pPr>
        <w:rPr>
          <w:szCs w:val="18"/>
        </w:rPr>
      </w:pPr>
    </w:p>
    <w:p w:rsidRPr="002A5DB7" w:rsidR="002A5DB7" w:rsidP="002A5DB7" w:rsidRDefault="000373C9" w14:paraId="313710F1" w14:textId="263B311A">
      <w:pPr>
        <w:rPr>
          <w:szCs w:val="18"/>
        </w:rPr>
      </w:pPr>
      <w:r>
        <w:rPr>
          <w:szCs w:val="18"/>
        </w:rPr>
        <w:t>12</w:t>
      </w:r>
    </w:p>
    <w:p w:rsidRPr="002A5DB7" w:rsidR="002A5DB7" w:rsidP="002A5DB7" w:rsidRDefault="002A5DB7" w14:paraId="2891C033" w14:textId="28E550F4">
      <w:pPr>
        <w:rPr>
          <w:szCs w:val="18"/>
        </w:rPr>
      </w:pPr>
      <w:r w:rsidRPr="002A5DB7">
        <w:rPr>
          <w:szCs w:val="18"/>
        </w:rPr>
        <w:t>Kunt u een overzicht toevoegen van alle generieke en specifieke subsidies en regelingen</w:t>
      </w:r>
      <w:r w:rsidR="000373C9">
        <w:rPr>
          <w:szCs w:val="18"/>
        </w:rPr>
        <w:t xml:space="preserve"> </w:t>
      </w:r>
      <w:r w:rsidRPr="002A5DB7">
        <w:rPr>
          <w:szCs w:val="18"/>
        </w:rPr>
        <w:t>op zowel landelijk, provinciaal en lokaal niveau waarmee ondersteuning wordt geboden</w:t>
      </w:r>
      <w:r w:rsidR="000373C9">
        <w:rPr>
          <w:szCs w:val="18"/>
        </w:rPr>
        <w:t xml:space="preserve"> </w:t>
      </w:r>
      <w:r w:rsidRPr="002A5DB7">
        <w:rPr>
          <w:szCs w:val="18"/>
        </w:rPr>
        <w:t xml:space="preserve">aan de activiteiten van de </w:t>
      </w:r>
      <w:proofErr w:type="spellStart"/>
      <w:r w:rsidRPr="002A5DB7">
        <w:rPr>
          <w:szCs w:val="18"/>
        </w:rPr>
        <w:t>Sabic</w:t>
      </w:r>
      <w:proofErr w:type="spellEnd"/>
      <w:r w:rsidRPr="002A5DB7">
        <w:rPr>
          <w:szCs w:val="18"/>
        </w:rPr>
        <w:t xml:space="preserve"> fabrieken in Nederland?</w:t>
      </w:r>
    </w:p>
    <w:p w:rsidR="000373C9" w:rsidP="002A5DB7" w:rsidRDefault="000373C9" w14:paraId="7801A75D" w14:textId="77777777">
      <w:pPr>
        <w:rPr>
          <w:szCs w:val="18"/>
        </w:rPr>
      </w:pPr>
    </w:p>
    <w:p w:rsidR="000373C9" w:rsidP="002A5DB7" w:rsidRDefault="000373C9" w14:paraId="68F84BD2" w14:textId="77777777">
      <w:pPr>
        <w:rPr>
          <w:szCs w:val="18"/>
        </w:rPr>
      </w:pPr>
      <w:r>
        <w:rPr>
          <w:szCs w:val="18"/>
        </w:rPr>
        <w:t>13</w:t>
      </w:r>
    </w:p>
    <w:p w:rsidRPr="002A5DB7" w:rsidR="002A5DB7" w:rsidP="002A5DB7" w:rsidRDefault="002A5DB7" w14:paraId="7A872569" w14:textId="2879EFFC">
      <w:pPr>
        <w:rPr>
          <w:szCs w:val="18"/>
        </w:rPr>
      </w:pPr>
      <w:r w:rsidRPr="002A5DB7">
        <w:rPr>
          <w:szCs w:val="18"/>
        </w:rPr>
        <w:t>Kunt u een overzicht sturen van alle generieke en specifieke investeringen van de</w:t>
      </w:r>
      <w:r w:rsidRPr="002A5DB7">
        <w:rPr>
          <w:szCs w:val="18"/>
        </w:rPr>
        <w:br/>
        <w:t>afgelopen 10 jaar die deze industrie ten goede zijn gekomen?</w:t>
      </w:r>
    </w:p>
    <w:p w:rsidR="000373C9" w:rsidP="002A5DB7" w:rsidRDefault="000373C9" w14:paraId="32BE492A" w14:textId="77777777">
      <w:pPr>
        <w:rPr>
          <w:szCs w:val="18"/>
        </w:rPr>
      </w:pPr>
    </w:p>
    <w:p w:rsidR="000373C9" w:rsidP="002A5DB7" w:rsidRDefault="000373C9" w14:paraId="4F1993D0" w14:textId="3ED1F806">
      <w:pPr>
        <w:rPr>
          <w:szCs w:val="18"/>
        </w:rPr>
      </w:pPr>
      <w:r>
        <w:rPr>
          <w:szCs w:val="18"/>
        </w:rPr>
        <w:t>Antwoord 12 en 13</w:t>
      </w:r>
    </w:p>
    <w:p w:rsidR="002A5DB7" w:rsidP="002A5DB7" w:rsidRDefault="002A5DB7" w14:paraId="2DB338E3" w14:textId="229F29F6">
      <w:pPr>
        <w:rPr>
          <w:szCs w:val="18"/>
        </w:rPr>
      </w:pPr>
      <w:r w:rsidRPr="002A5DB7">
        <w:rPr>
          <w:szCs w:val="18"/>
        </w:rPr>
        <w:t xml:space="preserve">Gezien de gewenste beantwoordingstermijn van deze Kamervragen en het zwaartepunt van </w:t>
      </w:r>
      <w:proofErr w:type="spellStart"/>
      <w:r w:rsidRPr="002A5DB7">
        <w:rPr>
          <w:szCs w:val="18"/>
        </w:rPr>
        <w:t>Sabic’s</w:t>
      </w:r>
      <w:proofErr w:type="spellEnd"/>
      <w:r w:rsidRPr="002A5DB7">
        <w:rPr>
          <w:szCs w:val="18"/>
        </w:rPr>
        <w:t xml:space="preserve"> activiteiten op </w:t>
      </w:r>
      <w:proofErr w:type="spellStart"/>
      <w:r w:rsidRPr="002A5DB7">
        <w:rPr>
          <w:szCs w:val="18"/>
        </w:rPr>
        <w:t>Chemelot</w:t>
      </w:r>
      <w:proofErr w:type="spellEnd"/>
      <w:r w:rsidRPr="002A5DB7">
        <w:rPr>
          <w:szCs w:val="18"/>
        </w:rPr>
        <w:t>, ligt bij de beantwoording de focus op het landelijke RVO instrumentarium en subsidies van de provincie Limburg over de periode van 2015 tot heden.</w:t>
      </w:r>
    </w:p>
    <w:p w:rsidRPr="002A5DB7" w:rsidR="000373C9" w:rsidP="002A5DB7" w:rsidRDefault="000373C9" w14:paraId="0B358CE9" w14:textId="77777777">
      <w:pPr>
        <w:rPr>
          <w:szCs w:val="18"/>
        </w:rPr>
      </w:pPr>
    </w:p>
    <w:p w:rsidRPr="002A5DB7" w:rsidR="002A5DB7" w:rsidP="002A5DB7" w:rsidRDefault="002A5DB7" w14:paraId="4F9A2D29" w14:textId="77777777">
      <w:pPr>
        <w:rPr>
          <w:szCs w:val="18"/>
        </w:rPr>
      </w:pPr>
      <w:r w:rsidRPr="002A5DB7">
        <w:rPr>
          <w:szCs w:val="18"/>
        </w:rPr>
        <w:t xml:space="preserve">Navraag bij RVO heeft geleerd dat er in die periode in totaal ca. € 28 </w:t>
      </w:r>
      <w:proofErr w:type="spellStart"/>
      <w:r w:rsidRPr="002A5DB7">
        <w:rPr>
          <w:szCs w:val="18"/>
        </w:rPr>
        <w:t>mln</w:t>
      </w:r>
      <w:proofErr w:type="spellEnd"/>
      <w:r w:rsidRPr="002A5DB7">
        <w:rPr>
          <w:szCs w:val="18"/>
        </w:rPr>
        <w:t xml:space="preserve"> door RVO aan subsidie instrumenten rechtstreeks aan het bedrijf </w:t>
      </w:r>
      <w:proofErr w:type="spellStart"/>
      <w:r w:rsidRPr="002A5DB7">
        <w:rPr>
          <w:szCs w:val="18"/>
        </w:rPr>
        <w:t>Sabic</w:t>
      </w:r>
      <w:proofErr w:type="spellEnd"/>
      <w:r w:rsidRPr="002A5DB7">
        <w:rPr>
          <w:szCs w:val="18"/>
        </w:rPr>
        <w:t xml:space="preserve"> is gecommitteerd. Een deel van deze subsidies is voor projectpartners bestemd. Niet alle gecommitteerde bedragen zijn ook uitbetaald. Het feitelijke bedrag waarmee </w:t>
      </w:r>
      <w:proofErr w:type="spellStart"/>
      <w:r w:rsidRPr="002A5DB7">
        <w:rPr>
          <w:szCs w:val="18"/>
        </w:rPr>
        <w:t>Sabic</w:t>
      </w:r>
      <w:proofErr w:type="spellEnd"/>
      <w:r w:rsidRPr="002A5DB7">
        <w:rPr>
          <w:szCs w:val="18"/>
        </w:rPr>
        <w:t xml:space="preserve"> rechtstreeks is ondersteund, zal dus lager liggen. De grootste bedragen daarbinnen betreffen:</w:t>
      </w:r>
    </w:p>
    <w:p w:rsidR="000373C9" w:rsidP="000373C9" w:rsidRDefault="002A5DB7" w14:paraId="149D179A" w14:textId="77777777">
      <w:pPr>
        <w:pStyle w:val="Lijstalinea"/>
        <w:numPr>
          <w:ilvl w:val="0"/>
          <w:numId w:val="16"/>
        </w:numPr>
        <w:rPr>
          <w:szCs w:val="18"/>
        </w:rPr>
      </w:pPr>
      <w:r w:rsidRPr="000373C9">
        <w:rPr>
          <w:szCs w:val="18"/>
        </w:rPr>
        <w:t xml:space="preserve">Uit de Subsidie Demonstratie Energie- en Klimaatinnovatie (DEI+) is circa € 12 miljoen gecommitteerd aan SABIC Plastic Energy Advanced Recycling B.V. en een partner in 2020. </w:t>
      </w:r>
    </w:p>
    <w:p w:rsidR="000373C9" w:rsidP="000373C9" w:rsidRDefault="002A5DB7" w14:paraId="32D3182E" w14:textId="77777777">
      <w:pPr>
        <w:pStyle w:val="Lijstalinea"/>
        <w:numPr>
          <w:ilvl w:val="0"/>
          <w:numId w:val="16"/>
        </w:numPr>
        <w:rPr>
          <w:szCs w:val="18"/>
        </w:rPr>
      </w:pPr>
      <w:r w:rsidRPr="000373C9">
        <w:rPr>
          <w:szCs w:val="18"/>
        </w:rPr>
        <w:t xml:space="preserve">Vanuit de Subsidieregeling Indirecte Kostencompensatie ETS, is over de genoemde periode in totaal € 14,3 miljoen verstrekt. Dit gaat om compensatie voor hoge elektriciteitskosten, vanwege emissiekosten die door elektriciteitsproducenten worden doorberekend aan de eindgebruiker. </w:t>
      </w:r>
    </w:p>
    <w:p w:rsidRPr="000373C9" w:rsidR="002A5DB7" w:rsidP="000373C9" w:rsidRDefault="002A5DB7" w14:paraId="68C36FC9" w14:textId="5A3EB5D8">
      <w:pPr>
        <w:pStyle w:val="Lijstalinea"/>
        <w:numPr>
          <w:ilvl w:val="0"/>
          <w:numId w:val="16"/>
        </w:numPr>
        <w:rPr>
          <w:szCs w:val="18"/>
        </w:rPr>
      </w:pPr>
      <w:r w:rsidRPr="000373C9">
        <w:rPr>
          <w:szCs w:val="18"/>
        </w:rPr>
        <w:t xml:space="preserve">Ook werd € 1.9 miljoen aan overige subsidies gecommitteerd. </w:t>
      </w:r>
    </w:p>
    <w:p w:rsidR="000373C9" w:rsidP="002A5DB7" w:rsidRDefault="000373C9" w14:paraId="77F5C981" w14:textId="77777777">
      <w:pPr>
        <w:rPr>
          <w:szCs w:val="18"/>
        </w:rPr>
      </w:pPr>
    </w:p>
    <w:p w:rsidRPr="002A5DB7" w:rsidR="002A5DB7" w:rsidP="002A5DB7" w:rsidRDefault="002A5DB7" w14:paraId="2CA44F75" w14:textId="330222D2">
      <w:pPr>
        <w:rPr>
          <w:szCs w:val="18"/>
        </w:rPr>
      </w:pPr>
      <w:r w:rsidRPr="002A5DB7">
        <w:rPr>
          <w:szCs w:val="18"/>
        </w:rPr>
        <w:t xml:space="preserve">Daarnaast neemt </w:t>
      </w:r>
      <w:proofErr w:type="spellStart"/>
      <w:r w:rsidRPr="002A5DB7">
        <w:rPr>
          <w:szCs w:val="18"/>
        </w:rPr>
        <w:t>Sabic</w:t>
      </w:r>
      <w:proofErr w:type="spellEnd"/>
      <w:r w:rsidRPr="002A5DB7">
        <w:rPr>
          <w:szCs w:val="18"/>
        </w:rPr>
        <w:t xml:space="preserve"> deel aan projecten waarvoor projectpartners subsidie gecommitteerd hebben gekregen, waaronder een project waarvoor circa € 7</w:t>
      </w:r>
      <w:r w:rsidR="00581FA6">
        <w:rPr>
          <w:szCs w:val="18"/>
        </w:rPr>
        <w:t>,</w:t>
      </w:r>
      <w:r w:rsidRPr="002A5DB7">
        <w:rPr>
          <w:szCs w:val="18"/>
        </w:rPr>
        <w:t xml:space="preserve">5 </w:t>
      </w:r>
      <w:proofErr w:type="spellStart"/>
      <w:r w:rsidRPr="002A5DB7">
        <w:rPr>
          <w:szCs w:val="18"/>
        </w:rPr>
        <w:t>mln</w:t>
      </w:r>
      <w:proofErr w:type="spellEnd"/>
      <w:r w:rsidRPr="002A5DB7">
        <w:rPr>
          <w:szCs w:val="18"/>
        </w:rPr>
        <w:t xml:space="preserve"> is gecommitteerd uit het groeifonds Circulair Plastics NL. </w:t>
      </w:r>
      <w:proofErr w:type="spellStart"/>
      <w:r w:rsidRPr="002A5DB7">
        <w:rPr>
          <w:szCs w:val="18"/>
        </w:rPr>
        <w:t>Sabic</w:t>
      </w:r>
      <w:proofErr w:type="spellEnd"/>
      <w:r w:rsidRPr="002A5DB7">
        <w:rPr>
          <w:szCs w:val="18"/>
        </w:rPr>
        <w:t xml:space="preserve"> ontvangt binnen deze projecten zelf slechts ten dele of geen subsidie. </w:t>
      </w:r>
    </w:p>
    <w:p w:rsidR="000373C9" w:rsidP="002A5DB7" w:rsidRDefault="000373C9" w14:paraId="67B13E78" w14:textId="77777777">
      <w:pPr>
        <w:rPr>
          <w:rFonts w:eastAsia="Aptos" w:cs="Aptos"/>
          <w:szCs w:val="18"/>
        </w:rPr>
      </w:pPr>
    </w:p>
    <w:p w:rsidRPr="002A5DB7" w:rsidR="002A5DB7" w:rsidP="002A5DB7" w:rsidRDefault="002A5DB7" w14:paraId="36890263" w14:textId="5B6909FE">
      <w:pPr>
        <w:rPr>
          <w:rFonts w:eastAsia="Aptos" w:cs="Aptos"/>
          <w:szCs w:val="18"/>
        </w:rPr>
      </w:pPr>
      <w:r w:rsidRPr="002A5DB7">
        <w:rPr>
          <w:rFonts w:eastAsia="Aptos" w:cs="Aptos"/>
          <w:szCs w:val="18"/>
        </w:rPr>
        <w:t>Op grond van de fiscale geheimhoudingsbepalingen van artikel 67 van de Algemene wet inzake rijksbelastingen (AWR) kunnen geen mededelingen worden gedaan over de uitvoering van de belastingwet bij individuele belastingplichtigen. Het delen van data van speciale regelingen, zoals fiscale, is dus niet mogelijk. Om die reden kan geen enkele informatie worden verstrekt t.a.v. aanvragen en het gebruik fiscale instrumenten zoals de WBSO, de EIA en de MIA/</w:t>
      </w:r>
      <w:proofErr w:type="spellStart"/>
      <w:r w:rsidRPr="002A5DB7">
        <w:rPr>
          <w:rFonts w:eastAsia="Aptos" w:cs="Aptos"/>
          <w:szCs w:val="18"/>
        </w:rPr>
        <w:t>Vamil</w:t>
      </w:r>
      <w:proofErr w:type="spellEnd"/>
      <w:r w:rsidRPr="002A5DB7">
        <w:rPr>
          <w:rFonts w:eastAsia="Aptos" w:cs="Aptos"/>
          <w:szCs w:val="18"/>
        </w:rPr>
        <w:t>.</w:t>
      </w:r>
    </w:p>
    <w:p w:rsidR="000373C9" w:rsidP="002A5DB7" w:rsidRDefault="000373C9" w14:paraId="3BBC2BD1" w14:textId="77777777">
      <w:pPr>
        <w:rPr>
          <w:szCs w:val="18"/>
        </w:rPr>
      </w:pPr>
    </w:p>
    <w:p w:rsidRPr="002A5DB7" w:rsidR="002A5DB7" w:rsidP="002A5DB7" w:rsidRDefault="002A5DB7" w14:paraId="412D635C" w14:textId="1FB5F331">
      <w:pPr>
        <w:rPr>
          <w:szCs w:val="18"/>
        </w:rPr>
      </w:pPr>
      <w:bookmarkStart w:name="_Hlk200439759" w:id="1"/>
      <w:r w:rsidRPr="002A5DB7">
        <w:rPr>
          <w:szCs w:val="18"/>
        </w:rPr>
        <w:t xml:space="preserve">Navraag bij de provincie Limburg heeft opgeleverd dat in de afgelopen 10 jaar geen </w:t>
      </w:r>
      <w:r w:rsidR="00952F74">
        <w:rPr>
          <w:szCs w:val="18"/>
        </w:rPr>
        <w:t xml:space="preserve">directe provinciale </w:t>
      </w:r>
      <w:r w:rsidRPr="002A5DB7">
        <w:rPr>
          <w:szCs w:val="18"/>
        </w:rPr>
        <w:t xml:space="preserve">subsidies zijn verleend aan </w:t>
      </w:r>
      <w:proofErr w:type="spellStart"/>
      <w:r w:rsidRPr="002A5DB7">
        <w:rPr>
          <w:szCs w:val="18"/>
        </w:rPr>
        <w:t>Sabic</w:t>
      </w:r>
      <w:proofErr w:type="spellEnd"/>
      <w:r w:rsidRPr="002A5DB7">
        <w:rPr>
          <w:szCs w:val="18"/>
        </w:rPr>
        <w:t xml:space="preserve"> op </w:t>
      </w:r>
      <w:proofErr w:type="spellStart"/>
      <w:r w:rsidRPr="002A5DB7">
        <w:rPr>
          <w:szCs w:val="18"/>
        </w:rPr>
        <w:t>Chemelot</w:t>
      </w:r>
      <w:bookmarkEnd w:id="1"/>
      <w:proofErr w:type="spellEnd"/>
      <w:r w:rsidRPr="002A5DB7">
        <w:rPr>
          <w:szCs w:val="18"/>
        </w:rPr>
        <w:t>.</w:t>
      </w:r>
    </w:p>
    <w:p w:rsidRPr="002A5DB7" w:rsidR="004E505E" w:rsidP="002A5DB7" w:rsidRDefault="004E505E" w14:paraId="194F1A54" w14:textId="77777777">
      <w:pPr>
        <w:rPr>
          <w:szCs w:val="18"/>
        </w:rPr>
      </w:pPr>
    </w:p>
    <w:sectPr w:rsidRPr="002A5DB7"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DC1E" w14:textId="77777777" w:rsidR="000D7F5D" w:rsidRDefault="000D7F5D">
      <w:r>
        <w:separator/>
      </w:r>
    </w:p>
    <w:p w14:paraId="49424749" w14:textId="77777777" w:rsidR="000D7F5D" w:rsidRDefault="000D7F5D"/>
  </w:endnote>
  <w:endnote w:type="continuationSeparator" w:id="0">
    <w:p w14:paraId="66F91E8D" w14:textId="77777777" w:rsidR="000D7F5D" w:rsidRDefault="000D7F5D">
      <w:r>
        <w:continuationSeparator/>
      </w:r>
    </w:p>
    <w:p w14:paraId="7E15E22F" w14:textId="77777777" w:rsidR="000D7F5D" w:rsidRDefault="000D7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F59B" w14:textId="5F797DDB"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947BB5" w14:paraId="6968E403" w14:textId="77777777" w:rsidTr="006D1737">
      <w:trPr>
        <w:trHeight w:hRule="exact" w:val="240"/>
      </w:trPr>
      <w:tc>
        <w:tcPr>
          <w:tcW w:w="7601" w:type="dxa"/>
          <w:shd w:val="clear" w:color="auto" w:fill="auto"/>
        </w:tcPr>
        <w:p w14:paraId="58F23238" w14:textId="77777777" w:rsidR="006D1737" w:rsidRDefault="006D1737" w:rsidP="006D1737">
          <w:pPr>
            <w:pStyle w:val="Huisstijl-Rubricering"/>
          </w:pPr>
        </w:p>
      </w:tc>
      <w:tc>
        <w:tcPr>
          <w:tcW w:w="2156" w:type="dxa"/>
        </w:tcPr>
        <w:p w14:paraId="5E7D724C" w14:textId="06CBEF46" w:rsidR="006D1737" w:rsidRPr="00645414" w:rsidRDefault="004B0CCE"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2A79F7">
              <w:t>6</w:t>
            </w:r>
          </w:fldSimple>
          <w:r w:rsidRPr="00ED539E">
            <w:rPr>
              <w:rStyle w:val="Huisstijl-GegevenCharChar"/>
            </w:rPr>
            <w:t xml:space="preserve"> </w:t>
          </w:r>
          <w:r w:rsidRPr="00ED539E">
            <w:t xml:space="preserve"> </w:t>
          </w:r>
        </w:p>
      </w:tc>
      <w:tc>
        <w:tcPr>
          <w:tcW w:w="2156" w:type="dxa"/>
        </w:tcPr>
        <w:p w14:paraId="0D96B34A" w14:textId="77777777" w:rsidR="006D1737" w:rsidRPr="00645414" w:rsidRDefault="004B0CCE" w:rsidP="006D1737">
          <w:pPr>
            <w:pStyle w:val="Huisstijl-Paginanummering"/>
          </w:pPr>
          <w:r w:rsidRPr="00645414">
            <w:t xml:space="preserve"> </w:t>
          </w:r>
        </w:p>
      </w:tc>
    </w:tr>
  </w:tbl>
  <w:p w14:paraId="780047E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7BB5" w14:paraId="2170B304" w14:textId="77777777" w:rsidTr="00CA6A25">
      <w:trPr>
        <w:trHeight w:hRule="exact" w:val="240"/>
      </w:trPr>
      <w:tc>
        <w:tcPr>
          <w:tcW w:w="7601" w:type="dxa"/>
          <w:shd w:val="clear" w:color="auto" w:fill="auto"/>
        </w:tcPr>
        <w:p w14:paraId="10ADD384" w14:textId="08FCA603" w:rsidR="00527BD4" w:rsidRDefault="00527BD4" w:rsidP="008C356D">
          <w:pPr>
            <w:pStyle w:val="Huisstijl-Rubricering"/>
          </w:pPr>
        </w:p>
      </w:tc>
      <w:tc>
        <w:tcPr>
          <w:tcW w:w="2170" w:type="dxa"/>
        </w:tcPr>
        <w:p w14:paraId="77981BD5" w14:textId="7A04C61D" w:rsidR="00527BD4" w:rsidRPr="00ED539E" w:rsidRDefault="004B0CCE"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BA3A93">
              <w:t>6</w:t>
            </w:r>
          </w:fldSimple>
        </w:p>
      </w:tc>
    </w:tr>
  </w:tbl>
  <w:p w14:paraId="7B906502" w14:textId="77777777" w:rsidR="00527BD4" w:rsidRPr="00BC3B53" w:rsidRDefault="00527BD4" w:rsidP="008C356D">
    <w:pPr>
      <w:pStyle w:val="Voettekst"/>
      <w:spacing w:line="240" w:lineRule="auto"/>
      <w:rPr>
        <w:sz w:val="2"/>
        <w:szCs w:val="2"/>
      </w:rPr>
    </w:pPr>
  </w:p>
  <w:p w14:paraId="6D8005A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0175" w14:textId="77777777" w:rsidR="000D7F5D" w:rsidRDefault="000D7F5D">
      <w:r>
        <w:separator/>
      </w:r>
    </w:p>
    <w:p w14:paraId="07E2C6D7" w14:textId="77777777" w:rsidR="000D7F5D" w:rsidRDefault="000D7F5D"/>
  </w:footnote>
  <w:footnote w:type="continuationSeparator" w:id="0">
    <w:p w14:paraId="7C4A1E08" w14:textId="77777777" w:rsidR="000D7F5D" w:rsidRDefault="000D7F5D">
      <w:r>
        <w:continuationSeparator/>
      </w:r>
    </w:p>
    <w:p w14:paraId="426F0C99" w14:textId="77777777" w:rsidR="000D7F5D" w:rsidRDefault="000D7F5D"/>
  </w:footnote>
  <w:footnote w:id="1">
    <w:p w14:paraId="379E429D" w14:textId="2B1F3086" w:rsidR="00AF5E0B" w:rsidRDefault="00AF5E0B">
      <w:pPr>
        <w:pStyle w:val="Voetnoottekst"/>
      </w:pPr>
      <w:r>
        <w:rPr>
          <w:rStyle w:val="Voetnootmarkering"/>
        </w:rPr>
        <w:footnoteRef/>
      </w:r>
      <w:r>
        <w:t xml:space="preserve"> </w:t>
      </w:r>
      <w:r w:rsidRPr="002A5DB7">
        <w:rPr>
          <w:rFonts w:eastAsia="Verdana" w:cs="Verdana"/>
          <w:szCs w:val="18"/>
        </w:rPr>
        <w:t>Kamerstuk 21 501-30 nr. 637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7BB5" w14:paraId="664465C4" w14:textId="77777777" w:rsidTr="00A50CF6">
      <w:tc>
        <w:tcPr>
          <w:tcW w:w="2156" w:type="dxa"/>
          <w:shd w:val="clear" w:color="auto" w:fill="auto"/>
        </w:tcPr>
        <w:p w14:paraId="702C1592" w14:textId="77777777" w:rsidR="00527BD4" w:rsidRPr="00624D22" w:rsidRDefault="004B0CCE" w:rsidP="00A50CF6">
          <w:pPr>
            <w:pStyle w:val="Huisstijl-Adres"/>
            <w:rPr>
              <w:b/>
            </w:rPr>
          </w:pPr>
          <w:r>
            <w:rPr>
              <w:b/>
            </w:rPr>
            <w:t>Directoraat-generaal Bedrijfsleven &amp; Innovatie</w:t>
          </w:r>
        </w:p>
      </w:tc>
    </w:tr>
    <w:tr w:rsidR="00947BB5" w14:paraId="678646F8" w14:textId="77777777" w:rsidTr="00A50CF6">
      <w:trPr>
        <w:trHeight w:hRule="exact" w:val="200"/>
      </w:trPr>
      <w:tc>
        <w:tcPr>
          <w:tcW w:w="2156" w:type="dxa"/>
          <w:shd w:val="clear" w:color="auto" w:fill="auto"/>
        </w:tcPr>
        <w:p w14:paraId="69010769" w14:textId="77777777" w:rsidR="00527BD4" w:rsidRPr="005819CE" w:rsidRDefault="00527BD4" w:rsidP="00A50CF6"/>
      </w:tc>
    </w:tr>
    <w:tr w:rsidR="00947BB5" w14:paraId="7A252883" w14:textId="77777777" w:rsidTr="00502512">
      <w:trPr>
        <w:trHeight w:hRule="exact" w:val="774"/>
      </w:trPr>
      <w:tc>
        <w:tcPr>
          <w:tcW w:w="2156" w:type="dxa"/>
          <w:shd w:val="clear" w:color="auto" w:fill="auto"/>
        </w:tcPr>
        <w:p w14:paraId="255D93A7" w14:textId="77777777" w:rsidR="00527BD4" w:rsidRDefault="00527BD4" w:rsidP="003A5290">
          <w:pPr>
            <w:pStyle w:val="Huisstijl-Kopje"/>
          </w:pPr>
        </w:p>
        <w:p w14:paraId="11F6354D" w14:textId="77777777" w:rsidR="00502512" w:rsidRPr="00502512" w:rsidRDefault="004B0CCE" w:rsidP="003A5290">
          <w:pPr>
            <w:pStyle w:val="Huisstijl-Kopje"/>
            <w:rPr>
              <w:b w:val="0"/>
            </w:rPr>
          </w:pPr>
          <w:r>
            <w:rPr>
              <w:b w:val="0"/>
            </w:rPr>
            <w:t>EZK_DGBI_VI</w:t>
          </w:r>
          <w:r w:rsidRPr="00502512">
            <w:rPr>
              <w:b w:val="0"/>
            </w:rPr>
            <w:t xml:space="preserve"> / </w:t>
          </w:r>
          <w:r>
            <w:rPr>
              <w:b w:val="0"/>
            </w:rPr>
            <w:t>99061606</w:t>
          </w:r>
        </w:p>
        <w:p w14:paraId="2D679753" w14:textId="77777777" w:rsidR="00527BD4" w:rsidRPr="005819CE" w:rsidRDefault="00527BD4" w:rsidP="00361A56">
          <w:pPr>
            <w:pStyle w:val="Huisstijl-Kopje"/>
          </w:pPr>
        </w:p>
      </w:tc>
    </w:tr>
  </w:tbl>
  <w:p w14:paraId="7E900FDD" w14:textId="77777777" w:rsidR="00527BD4" w:rsidRDefault="00527BD4" w:rsidP="008C356D">
    <w:pPr>
      <w:pStyle w:val="Koptekst"/>
      <w:rPr>
        <w:rFonts w:cs="Verdana-Bold"/>
        <w:b/>
        <w:bCs/>
        <w:smallCaps/>
        <w:szCs w:val="18"/>
      </w:rPr>
    </w:pPr>
  </w:p>
  <w:p w14:paraId="77BD8F3D" w14:textId="77777777" w:rsidR="00527BD4" w:rsidRDefault="00527BD4" w:rsidP="008C356D"/>
  <w:p w14:paraId="3E2CFE0A" w14:textId="77777777" w:rsidR="00527BD4" w:rsidRPr="00740712" w:rsidRDefault="00527BD4" w:rsidP="008C356D"/>
  <w:p w14:paraId="5F1A883E" w14:textId="77777777" w:rsidR="00527BD4" w:rsidRPr="00217880" w:rsidRDefault="00527BD4" w:rsidP="008C356D">
    <w:pPr>
      <w:spacing w:line="0" w:lineRule="atLeast"/>
      <w:rPr>
        <w:sz w:val="2"/>
        <w:szCs w:val="2"/>
      </w:rPr>
    </w:pPr>
  </w:p>
  <w:p w14:paraId="17E99EB9" w14:textId="77777777" w:rsidR="00527BD4" w:rsidRDefault="00527BD4" w:rsidP="004F44C2">
    <w:pPr>
      <w:pStyle w:val="Koptekst"/>
      <w:rPr>
        <w:rFonts w:cs="Verdana-Bold"/>
        <w:b/>
        <w:bCs/>
        <w:smallCaps/>
        <w:szCs w:val="18"/>
      </w:rPr>
    </w:pPr>
  </w:p>
  <w:p w14:paraId="787ADDC5" w14:textId="77777777" w:rsidR="00527BD4" w:rsidRDefault="00527BD4" w:rsidP="004F44C2"/>
  <w:p w14:paraId="1C9AC21C" w14:textId="77777777" w:rsidR="00624D22" w:rsidRDefault="00624D22" w:rsidP="004F44C2"/>
  <w:p w14:paraId="7815633E" w14:textId="77777777" w:rsidR="00624D22" w:rsidRDefault="00624D22" w:rsidP="004F44C2"/>
  <w:p w14:paraId="678D2EC4" w14:textId="77777777" w:rsidR="00527BD4" w:rsidRPr="00740712" w:rsidRDefault="00527BD4" w:rsidP="004F44C2"/>
  <w:p w14:paraId="2E480F1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7BB5" w14:paraId="5DB13EA9" w14:textId="77777777" w:rsidTr="00751A6A">
      <w:trPr>
        <w:trHeight w:val="2636"/>
      </w:trPr>
      <w:tc>
        <w:tcPr>
          <w:tcW w:w="737" w:type="dxa"/>
          <w:shd w:val="clear" w:color="auto" w:fill="auto"/>
        </w:tcPr>
        <w:p w14:paraId="5CD7350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71A796E" w14:textId="77777777" w:rsidR="00527BD4" w:rsidRDefault="004B0CCE"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BAACA4C" wp14:editId="421FB62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3BDC118" w14:textId="77777777" w:rsidR="00527BD4" w:rsidRDefault="00527BD4" w:rsidP="00D0609E">
    <w:pPr>
      <w:framePr w:w="6340" w:h="2750" w:hRule="exact" w:hSpace="180" w:wrap="around" w:vAnchor="page" w:hAnchor="text" w:x="3873" w:y="-140"/>
    </w:pPr>
  </w:p>
  <w:p w14:paraId="51A59E8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7BB5" w:rsidRPr="00D243CF" w14:paraId="05A500DB" w14:textId="77777777" w:rsidTr="00A50CF6">
      <w:tc>
        <w:tcPr>
          <w:tcW w:w="2160" w:type="dxa"/>
          <w:shd w:val="clear" w:color="auto" w:fill="auto"/>
        </w:tcPr>
        <w:p w14:paraId="59C018D4" w14:textId="77777777" w:rsidR="00527BD4" w:rsidRPr="00781DCA" w:rsidRDefault="004B0CCE" w:rsidP="00A50CF6">
          <w:pPr>
            <w:pStyle w:val="Huisstijl-Adres"/>
            <w:rPr>
              <w:b/>
            </w:rPr>
          </w:pPr>
          <w:r>
            <w:rPr>
              <w:b/>
            </w:rPr>
            <w:t>Directoraat-generaal Bedrijfsleven &amp; Innovatie</w:t>
          </w:r>
          <w:r w:rsidRPr="005819CE">
            <w:rPr>
              <w:b/>
            </w:rPr>
            <w:br/>
          </w:r>
          <w:r>
            <w:t>Directie Verduurzaming Industrie</w:t>
          </w:r>
        </w:p>
        <w:p w14:paraId="39857128" w14:textId="77777777" w:rsidR="00527BD4" w:rsidRPr="00BE5ED9" w:rsidRDefault="004B0CCE" w:rsidP="00A50CF6">
          <w:pPr>
            <w:pStyle w:val="Huisstijl-Adres"/>
          </w:pPr>
          <w:r>
            <w:rPr>
              <w:b/>
            </w:rPr>
            <w:t>Bezoekadres</w:t>
          </w:r>
          <w:r>
            <w:rPr>
              <w:b/>
            </w:rPr>
            <w:br/>
          </w:r>
          <w:r>
            <w:t>Bezuidenhoutseweg 73</w:t>
          </w:r>
          <w:r w:rsidRPr="005819CE">
            <w:br/>
          </w:r>
          <w:r>
            <w:t>2594 AC Den Haag</w:t>
          </w:r>
        </w:p>
        <w:p w14:paraId="4F52D3D6" w14:textId="77777777" w:rsidR="00EF495B" w:rsidRDefault="004B0CCE" w:rsidP="0098788A">
          <w:pPr>
            <w:pStyle w:val="Huisstijl-Adres"/>
          </w:pPr>
          <w:r>
            <w:rPr>
              <w:b/>
            </w:rPr>
            <w:t>Postadres</w:t>
          </w:r>
          <w:r>
            <w:rPr>
              <w:b/>
            </w:rPr>
            <w:br/>
          </w:r>
          <w:r>
            <w:t>Postbus 20401</w:t>
          </w:r>
          <w:r w:rsidRPr="005819CE">
            <w:br/>
            <w:t>2500 E</w:t>
          </w:r>
          <w:r>
            <w:t>K</w:t>
          </w:r>
          <w:r w:rsidRPr="005819CE">
            <w:t xml:space="preserve"> Den Haag</w:t>
          </w:r>
        </w:p>
        <w:p w14:paraId="37959D72" w14:textId="77777777" w:rsidR="00EF495B" w:rsidRPr="005B3814" w:rsidRDefault="004B0CCE" w:rsidP="0098788A">
          <w:pPr>
            <w:pStyle w:val="Huisstijl-Adres"/>
          </w:pPr>
          <w:r>
            <w:rPr>
              <w:b/>
            </w:rPr>
            <w:t>Overheidsidentificatienr</w:t>
          </w:r>
          <w:r>
            <w:rPr>
              <w:b/>
            </w:rPr>
            <w:br/>
          </w:r>
          <w:r w:rsidR="002D0DDB" w:rsidRPr="002D0DDB">
            <w:t>00000003952069570000</w:t>
          </w:r>
        </w:p>
        <w:p w14:paraId="71A5EDE9" w14:textId="0F36E1EB" w:rsidR="00527BD4" w:rsidRPr="00D243CF" w:rsidRDefault="004B0CCE"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47BB5" w:rsidRPr="00D243CF" w14:paraId="79251B7E" w14:textId="77777777" w:rsidTr="00A50CF6">
      <w:trPr>
        <w:trHeight w:hRule="exact" w:val="200"/>
      </w:trPr>
      <w:tc>
        <w:tcPr>
          <w:tcW w:w="2160" w:type="dxa"/>
          <w:shd w:val="clear" w:color="auto" w:fill="auto"/>
        </w:tcPr>
        <w:p w14:paraId="261E72C1" w14:textId="77777777" w:rsidR="00527BD4" w:rsidRPr="00D71182" w:rsidRDefault="00527BD4" w:rsidP="00A50CF6">
          <w:pPr>
            <w:rPr>
              <w:lang w:val="fr-FR"/>
            </w:rPr>
          </w:pPr>
        </w:p>
      </w:tc>
    </w:tr>
    <w:tr w:rsidR="00947BB5" w14:paraId="0E784353" w14:textId="77777777" w:rsidTr="00A50CF6">
      <w:tc>
        <w:tcPr>
          <w:tcW w:w="2160" w:type="dxa"/>
          <w:shd w:val="clear" w:color="auto" w:fill="auto"/>
        </w:tcPr>
        <w:p w14:paraId="1F9CB89F" w14:textId="77777777" w:rsidR="000C0163" w:rsidRPr="005819CE" w:rsidRDefault="004B0CCE" w:rsidP="000C0163">
          <w:pPr>
            <w:pStyle w:val="Huisstijl-Kopje"/>
          </w:pPr>
          <w:r>
            <w:t>Ons kenmerk</w:t>
          </w:r>
        </w:p>
        <w:p w14:paraId="5A636B60" w14:textId="77777777" w:rsidR="000C0163" w:rsidRPr="005819CE" w:rsidRDefault="004B0CCE" w:rsidP="000C0163">
          <w:pPr>
            <w:pStyle w:val="Huisstijl-Gegeven"/>
          </w:pPr>
          <w:r>
            <w:t>EZK_DGBI_VI</w:t>
          </w:r>
          <w:r w:rsidR="00926AE2">
            <w:t xml:space="preserve"> / </w:t>
          </w:r>
          <w:r>
            <w:t>99061606</w:t>
          </w:r>
        </w:p>
        <w:p w14:paraId="331B23E2" w14:textId="77777777" w:rsidR="00527BD4" w:rsidRPr="005819CE" w:rsidRDefault="004B0CCE" w:rsidP="00A50CF6">
          <w:pPr>
            <w:pStyle w:val="Huisstijl-Kopje"/>
          </w:pPr>
          <w:r>
            <w:t>Uw kenmerk</w:t>
          </w:r>
        </w:p>
        <w:p w14:paraId="56AEE446" w14:textId="4C18E6E4" w:rsidR="00527BD4" w:rsidRPr="005819CE" w:rsidRDefault="004B0CCE" w:rsidP="00A50CF6">
          <w:pPr>
            <w:pStyle w:val="Huisstijl-Gegeven"/>
          </w:pPr>
          <w:r>
            <w:t xml:space="preserve">2025Z09231 </w:t>
          </w:r>
        </w:p>
      </w:tc>
    </w:tr>
  </w:tbl>
  <w:p w14:paraId="36BB7E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47BB5" w14:paraId="08E38D0A" w14:textId="77777777" w:rsidTr="00C37826">
      <w:trPr>
        <w:trHeight w:val="400"/>
      </w:trPr>
      <w:tc>
        <w:tcPr>
          <w:tcW w:w="7371" w:type="dxa"/>
          <w:gridSpan w:val="2"/>
          <w:shd w:val="clear" w:color="auto" w:fill="auto"/>
        </w:tcPr>
        <w:p w14:paraId="51E63DF4" w14:textId="77777777" w:rsidR="00527BD4" w:rsidRPr="00BC3B53" w:rsidRDefault="004B0CCE"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947BB5" w14:paraId="388294DA" w14:textId="77777777" w:rsidTr="00C37826">
      <w:tc>
        <w:tcPr>
          <w:tcW w:w="7371" w:type="dxa"/>
          <w:gridSpan w:val="2"/>
          <w:shd w:val="clear" w:color="auto" w:fill="auto"/>
        </w:tcPr>
        <w:p w14:paraId="1CA6727B" w14:textId="77777777" w:rsidR="00527BD4" w:rsidRPr="00983E8F" w:rsidRDefault="00527BD4" w:rsidP="00A50CF6">
          <w:pPr>
            <w:pStyle w:val="Huisstijl-Rubricering"/>
          </w:pPr>
        </w:p>
      </w:tc>
    </w:tr>
    <w:tr w:rsidR="00947BB5" w14:paraId="085A241D" w14:textId="77777777" w:rsidTr="00C37826">
      <w:trPr>
        <w:trHeight w:hRule="exact" w:val="2440"/>
      </w:trPr>
      <w:tc>
        <w:tcPr>
          <w:tcW w:w="7371" w:type="dxa"/>
          <w:gridSpan w:val="2"/>
          <w:shd w:val="clear" w:color="auto" w:fill="auto"/>
        </w:tcPr>
        <w:p w14:paraId="04954392" w14:textId="77777777" w:rsidR="00527BD4" w:rsidRDefault="004B0CCE" w:rsidP="00A50CF6">
          <w:pPr>
            <w:pStyle w:val="Huisstijl-NAW"/>
          </w:pPr>
          <w:r>
            <w:t xml:space="preserve">De Voorzitter van de Tweede Kamer </w:t>
          </w:r>
        </w:p>
        <w:p w14:paraId="6D4DD961" w14:textId="77777777" w:rsidR="00D87195" w:rsidRDefault="004B0CCE" w:rsidP="00D87195">
          <w:pPr>
            <w:pStyle w:val="Huisstijl-NAW"/>
          </w:pPr>
          <w:r>
            <w:t>der Staten-Generaal</w:t>
          </w:r>
        </w:p>
        <w:p w14:paraId="5E9957EC" w14:textId="77777777" w:rsidR="00EA0F13" w:rsidRDefault="004B0CCE" w:rsidP="00EA0F13">
          <w:pPr>
            <w:rPr>
              <w:szCs w:val="18"/>
            </w:rPr>
          </w:pPr>
          <w:r>
            <w:rPr>
              <w:szCs w:val="18"/>
            </w:rPr>
            <w:t>Prinses Irenestraat 6</w:t>
          </w:r>
        </w:p>
        <w:p w14:paraId="3BCED1F9" w14:textId="77777777" w:rsidR="00985E56" w:rsidRDefault="004B0CCE" w:rsidP="00EA0F13">
          <w:r>
            <w:rPr>
              <w:szCs w:val="18"/>
            </w:rPr>
            <w:t>2595 BD  DEN HAAG</w:t>
          </w:r>
        </w:p>
      </w:tc>
    </w:tr>
    <w:tr w:rsidR="00947BB5" w14:paraId="6E80AED9" w14:textId="77777777" w:rsidTr="00C37826">
      <w:trPr>
        <w:trHeight w:hRule="exact" w:val="400"/>
      </w:trPr>
      <w:tc>
        <w:tcPr>
          <w:tcW w:w="7371" w:type="dxa"/>
          <w:gridSpan w:val="2"/>
          <w:shd w:val="clear" w:color="auto" w:fill="auto"/>
        </w:tcPr>
        <w:p w14:paraId="05281A2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7BB5" w14:paraId="3FD8E73D" w14:textId="77777777" w:rsidTr="00C37826">
      <w:trPr>
        <w:trHeight w:val="240"/>
      </w:trPr>
      <w:tc>
        <w:tcPr>
          <w:tcW w:w="709" w:type="dxa"/>
          <w:shd w:val="clear" w:color="auto" w:fill="auto"/>
        </w:tcPr>
        <w:p w14:paraId="59C0A2C2" w14:textId="77777777" w:rsidR="00527BD4" w:rsidRPr="00C37826" w:rsidRDefault="004B0CCE" w:rsidP="00A50CF6">
          <w:pPr>
            <w:rPr>
              <w:szCs w:val="18"/>
            </w:rPr>
          </w:pPr>
          <w:r>
            <w:rPr>
              <w:szCs w:val="18"/>
            </w:rPr>
            <w:t>Datum</w:t>
          </w:r>
        </w:p>
      </w:tc>
      <w:tc>
        <w:tcPr>
          <w:tcW w:w="6662" w:type="dxa"/>
          <w:shd w:val="clear" w:color="auto" w:fill="auto"/>
        </w:tcPr>
        <w:p w14:paraId="4E30C3EB" w14:textId="7D2E90C1" w:rsidR="00527BD4" w:rsidRPr="007709EF" w:rsidRDefault="00D243CF" w:rsidP="00A50CF6">
          <w:r>
            <w:t>16 juni 2025</w:t>
          </w:r>
        </w:p>
      </w:tc>
    </w:tr>
    <w:tr w:rsidR="00947BB5" w14:paraId="4C75E205" w14:textId="77777777" w:rsidTr="00C37826">
      <w:trPr>
        <w:trHeight w:val="240"/>
      </w:trPr>
      <w:tc>
        <w:tcPr>
          <w:tcW w:w="709" w:type="dxa"/>
          <w:shd w:val="clear" w:color="auto" w:fill="auto"/>
        </w:tcPr>
        <w:p w14:paraId="7F2BD2F7" w14:textId="77777777" w:rsidR="00527BD4" w:rsidRPr="00C37826" w:rsidRDefault="004B0CCE" w:rsidP="00A50CF6">
          <w:pPr>
            <w:rPr>
              <w:szCs w:val="18"/>
            </w:rPr>
          </w:pPr>
          <w:r>
            <w:rPr>
              <w:szCs w:val="18"/>
            </w:rPr>
            <w:t>Betreft</w:t>
          </w:r>
        </w:p>
      </w:tc>
      <w:tc>
        <w:tcPr>
          <w:tcW w:w="6662" w:type="dxa"/>
          <w:shd w:val="clear" w:color="auto" w:fill="auto"/>
        </w:tcPr>
        <w:p w14:paraId="4F495CB1" w14:textId="0C0B197E" w:rsidR="00527BD4" w:rsidRPr="007709EF" w:rsidRDefault="004B0CCE" w:rsidP="00A50CF6">
          <w:r>
            <w:t xml:space="preserve">Beantwoording Kamervragen </w:t>
          </w:r>
          <w:r w:rsidR="00482F93">
            <w:t>over het</w:t>
          </w:r>
          <w:r>
            <w:t xml:space="preserve"> bericht dat </w:t>
          </w:r>
          <w:proofErr w:type="spellStart"/>
          <w:r>
            <w:t>Sabic</w:t>
          </w:r>
          <w:proofErr w:type="spellEnd"/>
          <w:r>
            <w:t xml:space="preserve"> verkoop van </w:t>
          </w:r>
          <w:proofErr w:type="spellStart"/>
          <w:r>
            <w:t>Chemelot</w:t>
          </w:r>
          <w:proofErr w:type="spellEnd"/>
          <w:r>
            <w:t xml:space="preserve"> fabrieken overweegt</w:t>
          </w:r>
        </w:p>
      </w:tc>
    </w:tr>
  </w:tbl>
  <w:p w14:paraId="616CACF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B583B7C">
      <w:start w:val="1"/>
      <w:numFmt w:val="bullet"/>
      <w:pStyle w:val="Lijstopsomteken"/>
      <w:lvlText w:val="•"/>
      <w:lvlJc w:val="left"/>
      <w:pPr>
        <w:tabs>
          <w:tab w:val="num" w:pos="227"/>
        </w:tabs>
        <w:ind w:left="227" w:hanging="227"/>
      </w:pPr>
      <w:rPr>
        <w:rFonts w:ascii="Verdana" w:hAnsi="Verdana" w:hint="default"/>
        <w:sz w:val="18"/>
        <w:szCs w:val="18"/>
      </w:rPr>
    </w:lvl>
    <w:lvl w:ilvl="1" w:tplc="767833CA" w:tentative="1">
      <w:start w:val="1"/>
      <w:numFmt w:val="bullet"/>
      <w:lvlText w:val="o"/>
      <w:lvlJc w:val="left"/>
      <w:pPr>
        <w:tabs>
          <w:tab w:val="num" w:pos="1440"/>
        </w:tabs>
        <w:ind w:left="1440" w:hanging="360"/>
      </w:pPr>
      <w:rPr>
        <w:rFonts w:ascii="Courier New" w:hAnsi="Courier New" w:cs="Courier New" w:hint="default"/>
      </w:rPr>
    </w:lvl>
    <w:lvl w:ilvl="2" w:tplc="207C8ECA" w:tentative="1">
      <w:start w:val="1"/>
      <w:numFmt w:val="bullet"/>
      <w:lvlText w:val=""/>
      <w:lvlJc w:val="left"/>
      <w:pPr>
        <w:tabs>
          <w:tab w:val="num" w:pos="2160"/>
        </w:tabs>
        <w:ind w:left="2160" w:hanging="360"/>
      </w:pPr>
      <w:rPr>
        <w:rFonts w:ascii="Wingdings" w:hAnsi="Wingdings" w:hint="default"/>
      </w:rPr>
    </w:lvl>
    <w:lvl w:ilvl="3" w:tplc="4A2E3430" w:tentative="1">
      <w:start w:val="1"/>
      <w:numFmt w:val="bullet"/>
      <w:lvlText w:val=""/>
      <w:lvlJc w:val="left"/>
      <w:pPr>
        <w:tabs>
          <w:tab w:val="num" w:pos="2880"/>
        </w:tabs>
        <w:ind w:left="2880" w:hanging="360"/>
      </w:pPr>
      <w:rPr>
        <w:rFonts w:ascii="Symbol" w:hAnsi="Symbol" w:hint="default"/>
      </w:rPr>
    </w:lvl>
    <w:lvl w:ilvl="4" w:tplc="640489C4" w:tentative="1">
      <w:start w:val="1"/>
      <w:numFmt w:val="bullet"/>
      <w:lvlText w:val="o"/>
      <w:lvlJc w:val="left"/>
      <w:pPr>
        <w:tabs>
          <w:tab w:val="num" w:pos="3600"/>
        </w:tabs>
        <w:ind w:left="3600" w:hanging="360"/>
      </w:pPr>
      <w:rPr>
        <w:rFonts w:ascii="Courier New" w:hAnsi="Courier New" w:cs="Courier New" w:hint="default"/>
      </w:rPr>
    </w:lvl>
    <w:lvl w:ilvl="5" w:tplc="A89047D6" w:tentative="1">
      <w:start w:val="1"/>
      <w:numFmt w:val="bullet"/>
      <w:lvlText w:val=""/>
      <w:lvlJc w:val="left"/>
      <w:pPr>
        <w:tabs>
          <w:tab w:val="num" w:pos="4320"/>
        </w:tabs>
        <w:ind w:left="4320" w:hanging="360"/>
      </w:pPr>
      <w:rPr>
        <w:rFonts w:ascii="Wingdings" w:hAnsi="Wingdings" w:hint="default"/>
      </w:rPr>
    </w:lvl>
    <w:lvl w:ilvl="6" w:tplc="46BA9F5E" w:tentative="1">
      <w:start w:val="1"/>
      <w:numFmt w:val="bullet"/>
      <w:lvlText w:val=""/>
      <w:lvlJc w:val="left"/>
      <w:pPr>
        <w:tabs>
          <w:tab w:val="num" w:pos="5040"/>
        </w:tabs>
        <w:ind w:left="5040" w:hanging="360"/>
      </w:pPr>
      <w:rPr>
        <w:rFonts w:ascii="Symbol" w:hAnsi="Symbol" w:hint="default"/>
      </w:rPr>
    </w:lvl>
    <w:lvl w:ilvl="7" w:tplc="7B061118" w:tentative="1">
      <w:start w:val="1"/>
      <w:numFmt w:val="bullet"/>
      <w:lvlText w:val="o"/>
      <w:lvlJc w:val="left"/>
      <w:pPr>
        <w:tabs>
          <w:tab w:val="num" w:pos="5760"/>
        </w:tabs>
        <w:ind w:left="5760" w:hanging="360"/>
      </w:pPr>
      <w:rPr>
        <w:rFonts w:ascii="Courier New" w:hAnsi="Courier New" w:cs="Courier New" w:hint="default"/>
      </w:rPr>
    </w:lvl>
    <w:lvl w:ilvl="8" w:tplc="1D5814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00056CA">
      <w:start w:val="1"/>
      <w:numFmt w:val="bullet"/>
      <w:pStyle w:val="Lijstopsomteken2"/>
      <w:lvlText w:val="–"/>
      <w:lvlJc w:val="left"/>
      <w:pPr>
        <w:tabs>
          <w:tab w:val="num" w:pos="227"/>
        </w:tabs>
        <w:ind w:left="227" w:firstLine="0"/>
      </w:pPr>
      <w:rPr>
        <w:rFonts w:ascii="Verdana" w:hAnsi="Verdana" w:hint="default"/>
      </w:rPr>
    </w:lvl>
    <w:lvl w:ilvl="1" w:tplc="D6B68828" w:tentative="1">
      <w:start w:val="1"/>
      <w:numFmt w:val="bullet"/>
      <w:lvlText w:val="o"/>
      <w:lvlJc w:val="left"/>
      <w:pPr>
        <w:tabs>
          <w:tab w:val="num" w:pos="1440"/>
        </w:tabs>
        <w:ind w:left="1440" w:hanging="360"/>
      </w:pPr>
      <w:rPr>
        <w:rFonts w:ascii="Courier New" w:hAnsi="Courier New" w:cs="Courier New" w:hint="default"/>
      </w:rPr>
    </w:lvl>
    <w:lvl w:ilvl="2" w:tplc="D37A8360" w:tentative="1">
      <w:start w:val="1"/>
      <w:numFmt w:val="bullet"/>
      <w:lvlText w:val=""/>
      <w:lvlJc w:val="left"/>
      <w:pPr>
        <w:tabs>
          <w:tab w:val="num" w:pos="2160"/>
        </w:tabs>
        <w:ind w:left="2160" w:hanging="360"/>
      </w:pPr>
      <w:rPr>
        <w:rFonts w:ascii="Wingdings" w:hAnsi="Wingdings" w:hint="default"/>
      </w:rPr>
    </w:lvl>
    <w:lvl w:ilvl="3" w:tplc="A3FA4850" w:tentative="1">
      <w:start w:val="1"/>
      <w:numFmt w:val="bullet"/>
      <w:lvlText w:val=""/>
      <w:lvlJc w:val="left"/>
      <w:pPr>
        <w:tabs>
          <w:tab w:val="num" w:pos="2880"/>
        </w:tabs>
        <w:ind w:left="2880" w:hanging="360"/>
      </w:pPr>
      <w:rPr>
        <w:rFonts w:ascii="Symbol" w:hAnsi="Symbol" w:hint="default"/>
      </w:rPr>
    </w:lvl>
    <w:lvl w:ilvl="4" w:tplc="A9E06070" w:tentative="1">
      <w:start w:val="1"/>
      <w:numFmt w:val="bullet"/>
      <w:lvlText w:val="o"/>
      <w:lvlJc w:val="left"/>
      <w:pPr>
        <w:tabs>
          <w:tab w:val="num" w:pos="3600"/>
        </w:tabs>
        <w:ind w:left="3600" w:hanging="360"/>
      </w:pPr>
      <w:rPr>
        <w:rFonts w:ascii="Courier New" w:hAnsi="Courier New" w:cs="Courier New" w:hint="default"/>
      </w:rPr>
    </w:lvl>
    <w:lvl w:ilvl="5" w:tplc="2EA85A0E" w:tentative="1">
      <w:start w:val="1"/>
      <w:numFmt w:val="bullet"/>
      <w:lvlText w:val=""/>
      <w:lvlJc w:val="left"/>
      <w:pPr>
        <w:tabs>
          <w:tab w:val="num" w:pos="4320"/>
        </w:tabs>
        <w:ind w:left="4320" w:hanging="360"/>
      </w:pPr>
      <w:rPr>
        <w:rFonts w:ascii="Wingdings" w:hAnsi="Wingdings" w:hint="default"/>
      </w:rPr>
    </w:lvl>
    <w:lvl w:ilvl="6" w:tplc="51E8BFAC" w:tentative="1">
      <w:start w:val="1"/>
      <w:numFmt w:val="bullet"/>
      <w:lvlText w:val=""/>
      <w:lvlJc w:val="left"/>
      <w:pPr>
        <w:tabs>
          <w:tab w:val="num" w:pos="5040"/>
        </w:tabs>
        <w:ind w:left="5040" w:hanging="360"/>
      </w:pPr>
      <w:rPr>
        <w:rFonts w:ascii="Symbol" w:hAnsi="Symbol" w:hint="default"/>
      </w:rPr>
    </w:lvl>
    <w:lvl w:ilvl="7" w:tplc="B74691A8" w:tentative="1">
      <w:start w:val="1"/>
      <w:numFmt w:val="bullet"/>
      <w:lvlText w:val="o"/>
      <w:lvlJc w:val="left"/>
      <w:pPr>
        <w:tabs>
          <w:tab w:val="num" w:pos="5760"/>
        </w:tabs>
        <w:ind w:left="5760" w:hanging="360"/>
      </w:pPr>
      <w:rPr>
        <w:rFonts w:ascii="Courier New" w:hAnsi="Courier New" w:cs="Courier New" w:hint="default"/>
      </w:rPr>
    </w:lvl>
    <w:lvl w:ilvl="8" w:tplc="619065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A6CFA"/>
    <w:multiLevelType w:val="hybridMultilevel"/>
    <w:tmpl w:val="AC605AB6"/>
    <w:lvl w:ilvl="0" w:tplc="41B0824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908F5"/>
    <w:multiLevelType w:val="hybridMultilevel"/>
    <w:tmpl w:val="2BDACAD4"/>
    <w:lvl w:ilvl="0" w:tplc="3208CFD0">
      <w:numFmt w:val="bullet"/>
      <w:lvlText w:val="-"/>
      <w:lvlJc w:val="left"/>
      <w:pPr>
        <w:ind w:left="720" w:hanging="360"/>
      </w:pPr>
      <w:rPr>
        <w:rFonts w:ascii="Calibri" w:eastAsia="Times New Roman" w:hAnsi="Calibri" w:cs="Calibri" w:hint="default"/>
      </w:rPr>
    </w:lvl>
    <w:lvl w:ilvl="1" w:tplc="089CA1E8">
      <w:start w:val="1"/>
      <w:numFmt w:val="bullet"/>
      <w:lvlText w:val="o"/>
      <w:lvlJc w:val="left"/>
      <w:pPr>
        <w:ind w:left="1440" w:hanging="360"/>
      </w:pPr>
      <w:rPr>
        <w:rFonts w:ascii="Courier New" w:hAnsi="Courier New" w:cs="Courier New" w:hint="default"/>
      </w:rPr>
    </w:lvl>
    <w:lvl w:ilvl="2" w:tplc="DD1ABCAA">
      <w:start w:val="1"/>
      <w:numFmt w:val="bullet"/>
      <w:lvlText w:val=""/>
      <w:lvlJc w:val="left"/>
      <w:pPr>
        <w:ind w:left="2160" w:hanging="360"/>
      </w:pPr>
      <w:rPr>
        <w:rFonts w:ascii="Wingdings" w:hAnsi="Wingdings" w:hint="default"/>
      </w:rPr>
    </w:lvl>
    <w:lvl w:ilvl="3" w:tplc="428EBC72">
      <w:start w:val="1"/>
      <w:numFmt w:val="bullet"/>
      <w:lvlText w:val=""/>
      <w:lvlJc w:val="left"/>
      <w:pPr>
        <w:ind w:left="2880" w:hanging="360"/>
      </w:pPr>
      <w:rPr>
        <w:rFonts w:ascii="Symbol" w:hAnsi="Symbol" w:hint="default"/>
      </w:rPr>
    </w:lvl>
    <w:lvl w:ilvl="4" w:tplc="E6DE795C">
      <w:start w:val="1"/>
      <w:numFmt w:val="bullet"/>
      <w:lvlText w:val="o"/>
      <w:lvlJc w:val="left"/>
      <w:pPr>
        <w:ind w:left="3600" w:hanging="360"/>
      </w:pPr>
      <w:rPr>
        <w:rFonts w:ascii="Courier New" w:hAnsi="Courier New" w:cs="Courier New" w:hint="default"/>
      </w:rPr>
    </w:lvl>
    <w:lvl w:ilvl="5" w:tplc="5F8E2D76">
      <w:start w:val="1"/>
      <w:numFmt w:val="bullet"/>
      <w:lvlText w:val=""/>
      <w:lvlJc w:val="left"/>
      <w:pPr>
        <w:ind w:left="4320" w:hanging="360"/>
      </w:pPr>
      <w:rPr>
        <w:rFonts w:ascii="Wingdings" w:hAnsi="Wingdings" w:hint="default"/>
      </w:rPr>
    </w:lvl>
    <w:lvl w:ilvl="6" w:tplc="62025634">
      <w:start w:val="1"/>
      <w:numFmt w:val="bullet"/>
      <w:lvlText w:val=""/>
      <w:lvlJc w:val="left"/>
      <w:pPr>
        <w:ind w:left="5040" w:hanging="360"/>
      </w:pPr>
      <w:rPr>
        <w:rFonts w:ascii="Symbol" w:hAnsi="Symbol" w:hint="default"/>
      </w:rPr>
    </w:lvl>
    <w:lvl w:ilvl="7" w:tplc="8FFA0FA6">
      <w:start w:val="1"/>
      <w:numFmt w:val="bullet"/>
      <w:lvlText w:val="o"/>
      <w:lvlJc w:val="left"/>
      <w:pPr>
        <w:ind w:left="5760" w:hanging="360"/>
      </w:pPr>
      <w:rPr>
        <w:rFonts w:ascii="Courier New" w:hAnsi="Courier New" w:cs="Courier New" w:hint="default"/>
      </w:rPr>
    </w:lvl>
    <w:lvl w:ilvl="8" w:tplc="D0E6BDCE">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7789041">
    <w:abstractNumId w:val="10"/>
  </w:num>
  <w:num w:numId="2" w16cid:durableId="361829655">
    <w:abstractNumId w:val="7"/>
  </w:num>
  <w:num w:numId="3" w16cid:durableId="539439018">
    <w:abstractNumId w:val="6"/>
  </w:num>
  <w:num w:numId="4" w16cid:durableId="28573818">
    <w:abstractNumId w:val="5"/>
  </w:num>
  <w:num w:numId="5" w16cid:durableId="1957907479">
    <w:abstractNumId w:val="4"/>
  </w:num>
  <w:num w:numId="6" w16cid:durableId="938291439">
    <w:abstractNumId w:val="8"/>
  </w:num>
  <w:num w:numId="7" w16cid:durableId="229586042">
    <w:abstractNumId w:val="3"/>
  </w:num>
  <w:num w:numId="8" w16cid:durableId="662002849">
    <w:abstractNumId w:val="2"/>
  </w:num>
  <w:num w:numId="9" w16cid:durableId="873269027">
    <w:abstractNumId w:val="1"/>
  </w:num>
  <w:num w:numId="10" w16cid:durableId="276520774">
    <w:abstractNumId w:val="0"/>
  </w:num>
  <w:num w:numId="11" w16cid:durableId="1177185024">
    <w:abstractNumId w:val="9"/>
  </w:num>
  <w:num w:numId="12" w16cid:durableId="1392315138">
    <w:abstractNumId w:val="11"/>
  </w:num>
  <w:num w:numId="13" w16cid:durableId="1699313652">
    <w:abstractNumId w:val="15"/>
  </w:num>
  <w:num w:numId="14" w16cid:durableId="5402409">
    <w:abstractNumId w:val="12"/>
  </w:num>
  <w:num w:numId="15" w16cid:durableId="725572389">
    <w:abstractNumId w:val="14"/>
  </w:num>
  <w:num w:numId="16" w16cid:durableId="146901050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373C9"/>
    <w:rsid w:val="00037E3A"/>
    <w:rsid w:val="000552F2"/>
    <w:rsid w:val="0006024D"/>
    <w:rsid w:val="0006250A"/>
    <w:rsid w:val="00071F28"/>
    <w:rsid w:val="00074079"/>
    <w:rsid w:val="00082E37"/>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5C02"/>
    <w:rsid w:val="000D6CCE"/>
    <w:rsid w:val="000D7F5D"/>
    <w:rsid w:val="000E7895"/>
    <w:rsid w:val="000F161D"/>
    <w:rsid w:val="000F3CAA"/>
    <w:rsid w:val="00102C29"/>
    <w:rsid w:val="00121BF0"/>
    <w:rsid w:val="00123704"/>
    <w:rsid w:val="001270C7"/>
    <w:rsid w:val="00132540"/>
    <w:rsid w:val="0014786A"/>
    <w:rsid w:val="001516A4"/>
    <w:rsid w:val="00151710"/>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1C46"/>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5DB7"/>
    <w:rsid w:val="002A79F7"/>
    <w:rsid w:val="002B153C"/>
    <w:rsid w:val="002B52FC"/>
    <w:rsid w:val="002C2830"/>
    <w:rsid w:val="002D001A"/>
    <w:rsid w:val="002D0DDB"/>
    <w:rsid w:val="002D28E2"/>
    <w:rsid w:val="002D317B"/>
    <w:rsid w:val="002D3587"/>
    <w:rsid w:val="002D413D"/>
    <w:rsid w:val="002D502D"/>
    <w:rsid w:val="002E0F69"/>
    <w:rsid w:val="002F5147"/>
    <w:rsid w:val="002F7ABD"/>
    <w:rsid w:val="0030029B"/>
    <w:rsid w:val="00312597"/>
    <w:rsid w:val="0031332C"/>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1ECE"/>
    <w:rsid w:val="0036252A"/>
    <w:rsid w:val="00364D9D"/>
    <w:rsid w:val="00366054"/>
    <w:rsid w:val="00370ED9"/>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06A9"/>
    <w:rsid w:val="003B45A8"/>
    <w:rsid w:val="003B7EE7"/>
    <w:rsid w:val="003C2CCB"/>
    <w:rsid w:val="003D39EC"/>
    <w:rsid w:val="003D5DED"/>
    <w:rsid w:val="003E3DD5"/>
    <w:rsid w:val="003F07C6"/>
    <w:rsid w:val="003F1F6B"/>
    <w:rsid w:val="003F3757"/>
    <w:rsid w:val="003F38BD"/>
    <w:rsid w:val="003F44B7"/>
    <w:rsid w:val="004008E9"/>
    <w:rsid w:val="00405148"/>
    <w:rsid w:val="00413D48"/>
    <w:rsid w:val="00441AC2"/>
    <w:rsid w:val="0044249B"/>
    <w:rsid w:val="0045023C"/>
    <w:rsid w:val="00451A5B"/>
    <w:rsid w:val="00452BCD"/>
    <w:rsid w:val="00452CEA"/>
    <w:rsid w:val="00465B52"/>
    <w:rsid w:val="0046708E"/>
    <w:rsid w:val="00472A65"/>
    <w:rsid w:val="00474463"/>
    <w:rsid w:val="00474B75"/>
    <w:rsid w:val="00482F93"/>
    <w:rsid w:val="00483F0B"/>
    <w:rsid w:val="00496319"/>
    <w:rsid w:val="00497279"/>
    <w:rsid w:val="004A163B"/>
    <w:rsid w:val="004A670A"/>
    <w:rsid w:val="004B0CCE"/>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50E"/>
    <w:rsid w:val="00573041"/>
    <w:rsid w:val="00575B80"/>
    <w:rsid w:val="0057620F"/>
    <w:rsid w:val="005819CE"/>
    <w:rsid w:val="00581FA6"/>
    <w:rsid w:val="0058298D"/>
    <w:rsid w:val="00584C1A"/>
    <w:rsid w:val="00593C2B"/>
    <w:rsid w:val="00595231"/>
    <w:rsid w:val="00596166"/>
    <w:rsid w:val="005972C4"/>
    <w:rsid w:val="00597F64"/>
    <w:rsid w:val="005A207F"/>
    <w:rsid w:val="005A2F35"/>
    <w:rsid w:val="005B3814"/>
    <w:rsid w:val="005B463E"/>
    <w:rsid w:val="005C2538"/>
    <w:rsid w:val="005C34E1"/>
    <w:rsid w:val="005C3FE0"/>
    <w:rsid w:val="005C740C"/>
    <w:rsid w:val="005D2C2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01D3"/>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43738"/>
    <w:rsid w:val="00751A6A"/>
    <w:rsid w:val="00754FBF"/>
    <w:rsid w:val="007610AA"/>
    <w:rsid w:val="007709EF"/>
    <w:rsid w:val="00781DCA"/>
    <w:rsid w:val="00782701"/>
    <w:rsid w:val="00783559"/>
    <w:rsid w:val="00786641"/>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5A10"/>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1414"/>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47BB5"/>
    <w:rsid w:val="00952F74"/>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E4293"/>
    <w:rsid w:val="009F3259"/>
    <w:rsid w:val="00A056DE"/>
    <w:rsid w:val="00A128AD"/>
    <w:rsid w:val="00A21E76"/>
    <w:rsid w:val="00A23BC8"/>
    <w:rsid w:val="00A245F8"/>
    <w:rsid w:val="00A30E68"/>
    <w:rsid w:val="00A31933"/>
    <w:rsid w:val="00A329D2"/>
    <w:rsid w:val="00A34AA0"/>
    <w:rsid w:val="00A3715C"/>
    <w:rsid w:val="00A377E8"/>
    <w:rsid w:val="00A41FE2"/>
    <w:rsid w:val="00A46FEF"/>
    <w:rsid w:val="00A47948"/>
    <w:rsid w:val="00A50CF6"/>
    <w:rsid w:val="00A53902"/>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5E0B"/>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64D78"/>
    <w:rsid w:val="00B70BF3"/>
    <w:rsid w:val="00B71DC2"/>
    <w:rsid w:val="00B80E8A"/>
    <w:rsid w:val="00B824BA"/>
    <w:rsid w:val="00B91CFC"/>
    <w:rsid w:val="00B93893"/>
    <w:rsid w:val="00BA1397"/>
    <w:rsid w:val="00BA3A93"/>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855B3"/>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B31"/>
    <w:rsid w:val="00CF053F"/>
    <w:rsid w:val="00CF1A17"/>
    <w:rsid w:val="00CF71AB"/>
    <w:rsid w:val="00D0375A"/>
    <w:rsid w:val="00D0609E"/>
    <w:rsid w:val="00D078E1"/>
    <w:rsid w:val="00D100E9"/>
    <w:rsid w:val="00D1535B"/>
    <w:rsid w:val="00D15779"/>
    <w:rsid w:val="00D17942"/>
    <w:rsid w:val="00D21E4B"/>
    <w:rsid w:val="00D22441"/>
    <w:rsid w:val="00D23522"/>
    <w:rsid w:val="00D243CF"/>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A73CB"/>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5FB2"/>
    <w:rsid w:val="00E86BE0"/>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05ED"/>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373C9"/>
    <w:pPr>
      <w:ind w:left="720"/>
      <w:contextualSpacing/>
    </w:pPr>
  </w:style>
  <w:style w:type="character" w:styleId="Voetnootmarkering">
    <w:name w:val="footnote reference"/>
    <w:basedOn w:val="Standaardalinea-lettertype"/>
    <w:semiHidden/>
    <w:unhideWhenUsed/>
    <w:rsid w:val="00AF5E0B"/>
    <w:rPr>
      <w:vertAlign w:val="superscript"/>
    </w:rPr>
  </w:style>
  <w:style w:type="paragraph" w:styleId="Revisie">
    <w:name w:val="Revision"/>
    <w:hidden/>
    <w:uiPriority w:val="99"/>
    <w:semiHidden/>
    <w:rsid w:val="00952F7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7356">
      <w:bodyDiv w:val="1"/>
      <w:marLeft w:val="0"/>
      <w:marRight w:val="0"/>
      <w:marTop w:val="0"/>
      <w:marBottom w:val="0"/>
      <w:divBdr>
        <w:top w:val="none" w:sz="0" w:space="0" w:color="auto"/>
        <w:left w:val="none" w:sz="0" w:space="0" w:color="auto"/>
        <w:bottom w:val="none" w:sz="0" w:space="0" w:color="auto"/>
        <w:right w:val="none" w:sz="0" w:space="0" w:color="auto"/>
      </w:divBdr>
    </w:div>
    <w:div w:id="8477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1625</ap:Words>
  <ap:Characters>9670</ap:Characters>
  <ap:DocSecurity>0</ap:DocSecurity>
  <ap:Lines>386</ap:Lines>
  <ap:Paragraphs>188</ap:Paragraphs>
  <ap:ScaleCrop>false</ap:ScaleCrop>
  <ap:LinksUpToDate>false</ap:LinksUpToDate>
  <ap:CharactersWithSpaces>11107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2025-06-16T11:55:00.0000000Z</dcterms:created>
  <dcterms:modified xsi:type="dcterms:W3CDTF">2025-06-16T11:56:00.0000000Z</dcterms:modified>
  <dc:description>------------------------</dc:description>
  <dc:subject/>
  <keywords/>
  <version/>
  <category/>
</coreProperties>
</file>