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730AB" w:rsidR="000E6DCB" w:rsidP="000E6DCB" w:rsidRDefault="000E6DCB" w14:paraId="2445A172" w14:textId="77777777">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r w:rsidRPr="00F730AB">
        <w:rPr>
          <w:rFonts w:ascii="Times New Roman" w:hAnsi="Times New Roman" w:eastAsia="Times New Roman" w:cs="Times New Roman"/>
          <w:b/>
          <w:bCs/>
          <w:snapToGrid w:val="0"/>
          <w:kern w:val="0"/>
          <w:sz w:val="24"/>
          <w:szCs w:val="24"/>
          <w:lang w:eastAsia="nl-NL"/>
          <w14:ligatures w14:val="none"/>
        </w:rPr>
        <w:t>21 501-08</w:t>
      </w:r>
      <w:r w:rsidRPr="00F730AB">
        <w:rPr>
          <w:rFonts w:ascii="Times New Roman" w:hAnsi="Times New Roman" w:eastAsia="Times New Roman" w:cs="Times New Roman"/>
          <w:b/>
          <w:bCs/>
          <w:snapToGrid w:val="0"/>
          <w:kern w:val="0"/>
          <w:sz w:val="24"/>
          <w:szCs w:val="24"/>
          <w:lang w:eastAsia="nl-NL"/>
          <w14:ligatures w14:val="none"/>
        </w:rPr>
        <w:tab/>
      </w:r>
      <w:r w:rsidRPr="00F730AB">
        <w:rPr>
          <w:rFonts w:ascii="Times New Roman" w:hAnsi="Times New Roman" w:eastAsia="Times New Roman" w:cs="Times New Roman"/>
          <w:b/>
          <w:bCs/>
          <w:snapToGrid w:val="0"/>
          <w:kern w:val="0"/>
          <w:sz w:val="24"/>
          <w:szCs w:val="24"/>
          <w:lang w:eastAsia="nl-NL"/>
          <w14:ligatures w14:val="none"/>
        </w:rPr>
        <w:tab/>
        <w:t>Milieuraad</w:t>
      </w:r>
    </w:p>
    <w:p w:rsidRPr="00F730AB" w:rsidR="000E6DCB" w:rsidP="000E6DCB" w:rsidRDefault="000E6DCB" w14:paraId="1E4F551A" w14:textId="77777777">
      <w:pPr>
        <w:widowControl w:val="0"/>
        <w:spacing w:after="0" w:line="240" w:lineRule="auto"/>
        <w:ind w:left="2160" w:hanging="2160"/>
        <w:rPr>
          <w:rFonts w:ascii="Times New Roman" w:hAnsi="Times New Roman" w:eastAsia="Times New Roman" w:cs="Times New Roman"/>
          <w:b/>
          <w:bCs/>
          <w:snapToGrid w:val="0"/>
          <w:kern w:val="0"/>
          <w:sz w:val="24"/>
          <w:szCs w:val="24"/>
          <w:lang w:eastAsia="nl-NL"/>
          <w14:ligatures w14:val="none"/>
        </w:rPr>
      </w:pPr>
    </w:p>
    <w:p w:rsidRPr="00F730AB" w:rsidR="000E6DCB" w:rsidP="000E6DCB" w:rsidRDefault="000E6DCB" w14:paraId="6480933F" w14:textId="77777777">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r w:rsidRPr="00F730AB">
        <w:rPr>
          <w:rFonts w:ascii="Times New Roman" w:hAnsi="Times New Roman" w:eastAsia="Times New Roman" w:cs="Times New Roman"/>
          <w:b/>
          <w:bCs/>
          <w:snapToGrid w:val="0"/>
          <w:kern w:val="0"/>
          <w:sz w:val="24"/>
          <w:szCs w:val="24"/>
          <w:lang w:eastAsia="nl-NL"/>
          <w14:ligatures w14:val="none"/>
        </w:rPr>
        <w:t>Nr. 1000</w:t>
      </w:r>
      <w:r w:rsidRPr="00F730AB">
        <w:rPr>
          <w:rFonts w:ascii="Times New Roman" w:hAnsi="Times New Roman" w:eastAsia="Times New Roman" w:cs="Times New Roman"/>
          <w:b/>
          <w:bCs/>
          <w:snapToGrid w:val="0"/>
          <w:kern w:val="0"/>
          <w:sz w:val="24"/>
          <w:szCs w:val="24"/>
          <w:lang w:eastAsia="nl-NL"/>
          <w14:ligatures w14:val="none"/>
        </w:rPr>
        <w:tab/>
      </w:r>
      <w:r w:rsidRPr="00F730AB">
        <w:rPr>
          <w:rFonts w:ascii="Times New Roman" w:hAnsi="Times New Roman" w:eastAsia="Times New Roman" w:cs="Times New Roman"/>
          <w:b/>
          <w:bCs/>
          <w:snapToGrid w:val="0"/>
          <w:kern w:val="0"/>
          <w:sz w:val="24"/>
          <w:szCs w:val="24"/>
          <w:lang w:eastAsia="nl-NL"/>
          <w14:ligatures w14:val="none"/>
        </w:rPr>
        <w:tab/>
        <w:t>Verslag van een schriftelijk overleg</w:t>
      </w:r>
    </w:p>
    <w:p w:rsidRPr="00F730AB" w:rsidR="000E6DCB" w:rsidP="000E6DCB" w:rsidRDefault="000E6DCB" w14:paraId="339DB8B2" w14:textId="77777777">
      <w:pPr>
        <w:widowControl w:val="0"/>
        <w:spacing w:after="0" w:line="240" w:lineRule="auto"/>
        <w:rPr>
          <w:rFonts w:ascii="Times New Roman" w:hAnsi="Times New Roman" w:eastAsia="Times New Roman" w:cs="Times New Roman"/>
          <w:snapToGrid w:val="0"/>
          <w:kern w:val="0"/>
          <w:sz w:val="24"/>
          <w:szCs w:val="24"/>
          <w:lang w:eastAsia="nl-NL"/>
          <w14:ligatures w14:val="none"/>
        </w:rPr>
      </w:pPr>
      <w:r w:rsidRPr="00F730AB">
        <w:rPr>
          <w:rFonts w:ascii="Times New Roman" w:hAnsi="Times New Roman" w:eastAsia="Times New Roman" w:cs="Times New Roman"/>
          <w:snapToGrid w:val="0"/>
          <w:kern w:val="0"/>
          <w:sz w:val="24"/>
          <w:szCs w:val="24"/>
          <w:lang w:eastAsia="nl-NL"/>
          <w14:ligatures w14:val="none"/>
        </w:rPr>
        <w:tab/>
      </w:r>
      <w:r w:rsidRPr="00F730AB">
        <w:rPr>
          <w:rFonts w:ascii="Times New Roman" w:hAnsi="Times New Roman" w:eastAsia="Times New Roman" w:cs="Times New Roman"/>
          <w:snapToGrid w:val="0"/>
          <w:kern w:val="0"/>
          <w:sz w:val="24"/>
          <w:szCs w:val="24"/>
          <w:lang w:eastAsia="nl-NL"/>
          <w14:ligatures w14:val="none"/>
        </w:rPr>
        <w:tab/>
      </w:r>
      <w:r w:rsidRPr="00F730AB">
        <w:rPr>
          <w:rFonts w:ascii="Times New Roman" w:hAnsi="Times New Roman" w:eastAsia="Times New Roman" w:cs="Times New Roman"/>
          <w:snapToGrid w:val="0"/>
          <w:kern w:val="0"/>
          <w:sz w:val="24"/>
          <w:szCs w:val="24"/>
          <w:lang w:eastAsia="nl-NL"/>
          <w14:ligatures w14:val="none"/>
        </w:rPr>
        <w:tab/>
        <w:t>Vastgesteld 16 juni 2023</w:t>
      </w:r>
    </w:p>
    <w:p w:rsidRPr="00F730AB" w:rsidR="000E6DCB" w:rsidP="000E6DCB" w:rsidRDefault="000E6DCB" w14:paraId="44C35237" w14:textId="77777777">
      <w:pPr>
        <w:widowControl w:val="0"/>
        <w:tabs>
          <w:tab w:val="left" w:pos="-1440"/>
          <w:tab w:val="left" w:pos="-720"/>
          <w:tab w:val="left" w:pos="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F730AB" w:rsidR="000E6DCB" w:rsidP="000E6DCB" w:rsidRDefault="000E6DCB" w14:paraId="1435E1BF"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F730AB" w:rsidR="000E6DCB" w:rsidP="000E6DCB" w:rsidRDefault="000E6DCB" w14:paraId="72222716" w14:textId="77777777">
      <w:pPr>
        <w:widowControl w:val="0"/>
        <w:spacing w:after="0" w:line="240" w:lineRule="auto"/>
        <w:rPr>
          <w:rFonts w:ascii="Times New Roman" w:hAnsi="Times New Roman" w:eastAsia="Times New Roman" w:cs="Times New Roman"/>
          <w:snapToGrid w:val="0"/>
          <w:spacing w:val="-3"/>
          <w:kern w:val="0"/>
          <w:sz w:val="24"/>
          <w:szCs w:val="24"/>
          <w:lang w:eastAsia="nl-NL"/>
          <w14:ligatures w14:val="none"/>
        </w:rPr>
      </w:pPr>
      <w:r w:rsidRPr="00F730AB">
        <w:rPr>
          <w:rFonts w:ascii="Times New Roman" w:hAnsi="Times New Roman" w:eastAsia="Times New Roman" w:cs="Times New Roman"/>
          <w:snapToGrid w:val="0"/>
          <w:kern w:val="0"/>
          <w:sz w:val="24"/>
          <w:szCs w:val="24"/>
          <w:lang w:eastAsia="nl-NL"/>
          <w14:ligatures w14:val="none"/>
        </w:rPr>
        <w:t xml:space="preserve">De vaste commissie voor </w:t>
      </w:r>
      <w:r w:rsidRPr="00F730AB">
        <w:rPr>
          <w:rFonts w:ascii="Times New Roman" w:hAnsi="Times New Roman" w:eastAsia="Times New Roman" w:cs="Times New Roman"/>
          <w:snapToGrid w:val="0"/>
          <w:spacing w:val="-3"/>
          <w:kern w:val="0"/>
          <w:sz w:val="24"/>
          <w:szCs w:val="24"/>
          <w:lang w:eastAsia="nl-NL"/>
          <w14:ligatures w14:val="none"/>
        </w:rPr>
        <w:t>Infrastructuur en Waterstaat</w:t>
      </w:r>
      <w:r w:rsidRPr="00F730AB">
        <w:rPr>
          <w:rFonts w:ascii="Times New Roman" w:hAnsi="Times New Roman" w:eastAsia="Times New Roman" w:cs="Times New Roman"/>
          <w:snapToGrid w:val="0"/>
          <w:kern w:val="0"/>
          <w:sz w:val="24"/>
          <w:szCs w:val="24"/>
          <w:lang w:eastAsia="nl-NL"/>
          <w14:ligatures w14:val="none"/>
        </w:rPr>
        <w:t xml:space="preserve"> heeft een aantal vragen en opmerkingen voorgelegd aan de minister van </w:t>
      </w:r>
      <w:r w:rsidRPr="00F730AB">
        <w:rPr>
          <w:rFonts w:ascii="Times New Roman" w:hAnsi="Times New Roman" w:eastAsia="Times New Roman" w:cs="Times New Roman"/>
          <w:snapToGrid w:val="0"/>
          <w:spacing w:val="-3"/>
          <w:kern w:val="0"/>
          <w:sz w:val="24"/>
          <w:szCs w:val="24"/>
          <w:lang w:eastAsia="nl-NL"/>
          <w14:ligatures w14:val="none"/>
        </w:rPr>
        <w:t>Infrastructuur en Waterstaat</w:t>
      </w:r>
      <w:r w:rsidRPr="00F730AB">
        <w:rPr>
          <w:rFonts w:ascii="Times New Roman" w:hAnsi="Times New Roman" w:eastAsia="Times New Roman" w:cs="Times New Roman"/>
          <w:snapToGrid w:val="0"/>
          <w:kern w:val="0"/>
          <w:sz w:val="24"/>
          <w:szCs w:val="24"/>
          <w:lang w:eastAsia="nl-NL"/>
          <w14:ligatures w14:val="none"/>
        </w:rPr>
        <w:t xml:space="preserve"> over de brief van 2 juni 2025 over de geannoteerde agenda van de Milieuraad op 17 juni 2025 (Kamerstuk 21 501-08, nr. 999), over de brief van 29 april 2025 over het verslag van de Milieuraad van 27 maart 2025 (Kamerstuk 21 501-08, nr. 994), over de brief van 28 mei 2025 over het verslag van de informele Milieuraad van 28 en 29 april 2025 (Kamerstuk 21 501-08, nr. 998) en over de brief van 28 mei 2025 over het Fiche: Richtlijn Behoud en duurzame gebruik van de mariene biodiversiteit van gebieden voorbij de grenzen van de nationale rechtsmacht (BBNJ) (Kamerstuk 22 112, nr. 4072)</w:t>
      </w:r>
      <w:r w:rsidRPr="00F730AB">
        <w:rPr>
          <w:rFonts w:ascii="Times New Roman" w:hAnsi="Times New Roman" w:eastAsia="Times New Roman" w:cs="Times New Roman"/>
          <w:kern w:val="0"/>
          <w:sz w:val="24"/>
          <w:szCs w:val="24"/>
          <w:lang w:eastAsia="nl-NL"/>
          <w14:ligatures w14:val="none"/>
        </w:rPr>
        <w:t xml:space="preserve">. </w:t>
      </w:r>
    </w:p>
    <w:p w:rsidRPr="00F730AB" w:rsidR="000E6DCB" w:rsidP="000E6DCB" w:rsidRDefault="000E6DCB" w14:paraId="23427ADE"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F730AB" w:rsidR="000E6DCB" w:rsidP="000E6DCB" w:rsidRDefault="000E6DCB" w14:paraId="48706480" w14:textId="77777777">
      <w:pPr>
        <w:widowControl w:val="0"/>
        <w:spacing w:after="0" w:line="240" w:lineRule="auto"/>
        <w:rPr>
          <w:rFonts w:ascii="Times New Roman" w:hAnsi="Times New Roman" w:eastAsia="Times New Roman" w:cs="Times New Roman"/>
          <w:snapToGrid w:val="0"/>
          <w:spacing w:val="-3"/>
          <w:kern w:val="0"/>
          <w:sz w:val="24"/>
          <w:szCs w:val="24"/>
          <w:lang w:eastAsia="nl-NL"/>
          <w14:ligatures w14:val="none"/>
        </w:rPr>
      </w:pPr>
      <w:r w:rsidRPr="00F730AB">
        <w:rPr>
          <w:rFonts w:ascii="Times New Roman" w:hAnsi="Times New Roman" w:eastAsia="Times New Roman" w:cs="Times New Roman"/>
          <w:snapToGrid w:val="0"/>
          <w:kern w:val="0"/>
          <w:sz w:val="24"/>
          <w:szCs w:val="24"/>
          <w:lang w:eastAsia="nl-NL"/>
          <w14:ligatures w14:val="none"/>
        </w:rPr>
        <w:t xml:space="preserve">De vragen en opmerkingen zijn op 11 juni 2025 aan de minister van </w:t>
      </w:r>
      <w:r w:rsidRPr="00F730AB">
        <w:rPr>
          <w:rFonts w:ascii="Times New Roman" w:hAnsi="Times New Roman" w:eastAsia="Times New Roman" w:cs="Times New Roman"/>
          <w:snapToGrid w:val="0"/>
          <w:spacing w:val="-3"/>
          <w:kern w:val="0"/>
          <w:sz w:val="24"/>
          <w:szCs w:val="24"/>
          <w:lang w:eastAsia="nl-NL"/>
          <w14:ligatures w14:val="none"/>
        </w:rPr>
        <w:t>Infrastructuur en Waterstaat</w:t>
      </w:r>
      <w:r w:rsidRPr="00F730AB">
        <w:rPr>
          <w:rFonts w:ascii="Times New Roman" w:hAnsi="Times New Roman" w:eastAsia="Times New Roman" w:cs="Times New Roman"/>
          <w:snapToGrid w:val="0"/>
          <w:kern w:val="0"/>
          <w:sz w:val="24"/>
          <w:szCs w:val="24"/>
          <w:lang w:eastAsia="nl-NL"/>
          <w14:ligatures w14:val="none"/>
        </w:rPr>
        <w:t xml:space="preserve"> voorgelegd. Bij brief van 16 juni 2025 zijn de vragen beantwoord.</w:t>
      </w:r>
    </w:p>
    <w:p w:rsidRPr="00F730AB" w:rsidR="000E6DCB" w:rsidP="000E6DCB" w:rsidRDefault="000E6DCB" w14:paraId="1ACC51C7"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F730AB" w:rsidR="000E6DCB" w:rsidP="000E6DCB" w:rsidRDefault="000E6DCB" w14:paraId="2B69F984"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F730AB" w:rsidR="009B725E" w:rsidP="009E7B13" w:rsidRDefault="009B725E" w14:paraId="178B0E5C" w14:textId="77777777">
      <w:pPr>
        <w:pStyle w:val="Geenafstand"/>
        <w:tabs>
          <w:tab w:val="left" w:pos="3684"/>
        </w:tabs>
        <w:ind w:left="70"/>
        <w:rPr>
          <w:rFonts w:ascii="Times New Roman" w:hAnsi="Times New Roman" w:cs="Times New Roman"/>
          <w:sz w:val="24"/>
          <w:szCs w:val="24"/>
        </w:rPr>
      </w:pPr>
      <w:r w:rsidRPr="00F730AB">
        <w:rPr>
          <w:rFonts w:ascii="Times New Roman" w:hAnsi="Times New Roman" w:cs="Times New Roman"/>
          <w:sz w:val="24"/>
          <w:szCs w:val="24"/>
        </w:rPr>
        <w:tab/>
      </w:r>
    </w:p>
    <w:p w:rsidRPr="00F730AB" w:rsidR="009B725E" w:rsidP="009E7B13" w:rsidRDefault="009B725E" w14:paraId="4CB29D50" w14:textId="201B8D89">
      <w:pPr>
        <w:pStyle w:val="Geenafstand"/>
        <w:tabs>
          <w:tab w:val="left" w:pos="3684"/>
        </w:tabs>
        <w:ind w:left="70"/>
        <w:rPr>
          <w:rFonts w:ascii="Times New Roman" w:hAnsi="Times New Roman" w:cs="Times New Roman"/>
          <w:sz w:val="24"/>
          <w:szCs w:val="24"/>
        </w:rPr>
      </w:pPr>
      <w:r w:rsidRPr="00F730AB">
        <w:rPr>
          <w:rFonts w:ascii="Times New Roman" w:hAnsi="Times New Roman" w:cs="Times New Roman"/>
          <w:sz w:val="24"/>
          <w:szCs w:val="24"/>
        </w:rPr>
        <w:t>De voorzitter van de commissie,</w:t>
      </w:r>
      <w:r w:rsidRPr="00F730AB">
        <w:rPr>
          <w:rFonts w:ascii="Times New Roman" w:hAnsi="Times New Roman" w:cs="Times New Roman"/>
          <w:sz w:val="24"/>
          <w:szCs w:val="24"/>
        </w:rPr>
        <w:br/>
        <w:t>Peter de Groot</w:t>
      </w:r>
    </w:p>
    <w:p w:rsidRPr="00F730AB" w:rsidR="009B725E" w:rsidP="009E7B13" w:rsidRDefault="009B725E" w14:paraId="7B49E13F" w14:textId="77777777">
      <w:pPr>
        <w:pStyle w:val="Geenafstand"/>
        <w:tabs>
          <w:tab w:val="left" w:pos="3684"/>
        </w:tabs>
        <w:ind w:left="70"/>
        <w:rPr>
          <w:rFonts w:ascii="Times New Roman" w:hAnsi="Times New Roman" w:cs="Times New Roman"/>
          <w:sz w:val="24"/>
          <w:szCs w:val="24"/>
        </w:rPr>
      </w:pPr>
      <w:r w:rsidRPr="00F730AB">
        <w:rPr>
          <w:rFonts w:ascii="Times New Roman" w:hAnsi="Times New Roman" w:cs="Times New Roman"/>
          <w:sz w:val="24"/>
          <w:szCs w:val="24"/>
        </w:rPr>
        <w:tab/>
      </w:r>
    </w:p>
    <w:p w:rsidRPr="00F730AB" w:rsidR="009B725E" w:rsidP="009E7B13" w:rsidRDefault="009B725E" w14:paraId="5C533043" w14:textId="5C118148">
      <w:pPr>
        <w:pStyle w:val="Geenafstand"/>
        <w:tabs>
          <w:tab w:val="left" w:pos="3684"/>
        </w:tabs>
        <w:ind w:left="70"/>
        <w:rPr>
          <w:rFonts w:ascii="Times New Roman" w:hAnsi="Times New Roman" w:cs="Times New Roman"/>
          <w:sz w:val="24"/>
          <w:szCs w:val="24"/>
        </w:rPr>
      </w:pPr>
      <w:r w:rsidRPr="00F730AB">
        <w:rPr>
          <w:rFonts w:ascii="Times New Roman" w:hAnsi="Times New Roman" w:cs="Times New Roman"/>
          <w:sz w:val="24"/>
          <w:szCs w:val="24"/>
        </w:rPr>
        <w:t>Adjunct-griffier van de commissie,</w:t>
      </w:r>
      <w:r w:rsidRPr="00F730AB">
        <w:rPr>
          <w:rFonts w:ascii="Times New Roman" w:hAnsi="Times New Roman" w:cs="Times New Roman"/>
          <w:sz w:val="24"/>
          <w:szCs w:val="24"/>
        </w:rPr>
        <w:br/>
        <w:t>Coco Martin</w:t>
      </w:r>
    </w:p>
    <w:p w:rsidRPr="00F730AB" w:rsidR="009B725E" w:rsidP="009E7B13" w:rsidRDefault="009B725E" w14:paraId="7E6F5646" w14:textId="77777777">
      <w:pPr>
        <w:pStyle w:val="Geenafstand"/>
        <w:tabs>
          <w:tab w:val="left" w:pos="3684"/>
        </w:tabs>
        <w:ind w:left="70"/>
        <w:rPr>
          <w:rFonts w:ascii="Times New Roman" w:hAnsi="Times New Roman" w:cs="Times New Roman"/>
          <w:sz w:val="24"/>
          <w:szCs w:val="24"/>
        </w:rPr>
      </w:pPr>
      <w:r w:rsidRPr="00F730AB">
        <w:rPr>
          <w:rFonts w:ascii="Times New Roman" w:hAnsi="Times New Roman" w:cs="Times New Roman"/>
          <w:sz w:val="24"/>
          <w:szCs w:val="24"/>
        </w:rPr>
        <w:tab/>
      </w:r>
    </w:p>
    <w:p w:rsidRPr="00F730AB" w:rsidR="009B725E" w:rsidP="009B725E" w:rsidRDefault="009B725E" w14:paraId="104DB6C4" w14:textId="24E37C82">
      <w:pPr>
        <w:pStyle w:val="Geenafstand"/>
        <w:tabs>
          <w:tab w:val="left" w:pos="3684"/>
        </w:tabs>
        <w:rPr>
          <w:rFonts w:ascii="Times New Roman" w:hAnsi="Times New Roman" w:cs="Times New Roman"/>
          <w:b/>
          <w:bCs/>
          <w:sz w:val="24"/>
          <w:szCs w:val="24"/>
        </w:rPr>
      </w:pPr>
      <w:r w:rsidRPr="00F730AB">
        <w:rPr>
          <w:rFonts w:ascii="Times New Roman" w:hAnsi="Times New Roman" w:cs="Times New Roman"/>
          <w:b/>
          <w:bCs/>
          <w:sz w:val="24"/>
          <w:szCs w:val="24"/>
        </w:rPr>
        <w:t>I  Vragen en opmerkingen vanuit de fracties</w:t>
      </w:r>
    </w:p>
    <w:p w:rsidRPr="00F730AB" w:rsidR="009B725E" w:rsidP="009E7B13" w:rsidRDefault="009B725E" w14:paraId="10693015" w14:textId="77777777">
      <w:pPr>
        <w:pStyle w:val="Geenafstand"/>
        <w:tabs>
          <w:tab w:val="left" w:pos="3684"/>
        </w:tabs>
        <w:ind w:left="70"/>
        <w:rPr>
          <w:rFonts w:ascii="Times New Roman" w:hAnsi="Times New Roman" w:cs="Times New Roman"/>
          <w:sz w:val="24"/>
          <w:szCs w:val="24"/>
        </w:rPr>
      </w:pPr>
      <w:r w:rsidRPr="00F730AB">
        <w:rPr>
          <w:rFonts w:ascii="Times New Roman" w:hAnsi="Times New Roman" w:cs="Times New Roman"/>
          <w:sz w:val="24"/>
          <w:szCs w:val="24"/>
        </w:rPr>
        <w:tab/>
      </w:r>
    </w:p>
    <w:p w:rsidRPr="00F730AB" w:rsidR="009B725E" w:rsidP="009E7B13" w:rsidRDefault="009B725E" w14:paraId="2E6655EB" w14:textId="462C5993">
      <w:pPr>
        <w:pStyle w:val="Geenafstand"/>
        <w:rPr>
          <w:rFonts w:ascii="Times New Roman" w:hAnsi="Times New Roman" w:cs="Times New Roman"/>
          <w:b/>
          <w:bCs/>
          <w:sz w:val="24"/>
          <w:szCs w:val="24"/>
        </w:rPr>
      </w:pPr>
      <w:r w:rsidRPr="00F730AB">
        <w:rPr>
          <w:rFonts w:ascii="Times New Roman" w:hAnsi="Times New Roman" w:cs="Times New Roman"/>
          <w:b/>
          <w:bCs/>
          <w:sz w:val="24"/>
          <w:szCs w:val="24"/>
        </w:rPr>
        <w:t>Inhoudsopgave:</w:t>
      </w:r>
    </w:p>
    <w:p w:rsidRPr="00F730AB" w:rsidR="009B725E" w:rsidP="009E7B13" w:rsidRDefault="009B725E" w14:paraId="26FAEC5E" w14:textId="77777777">
      <w:pPr>
        <w:pStyle w:val="Geenafstand"/>
        <w:rPr>
          <w:rFonts w:ascii="Times New Roman" w:hAnsi="Times New Roman" w:cs="Times New Roman"/>
          <w:sz w:val="24"/>
          <w:szCs w:val="24"/>
        </w:rPr>
      </w:pPr>
      <w:r w:rsidRPr="00F730AB">
        <w:rPr>
          <w:rFonts w:ascii="Times New Roman" w:hAnsi="Times New Roman" w:cs="Times New Roman"/>
          <w:sz w:val="24"/>
          <w:szCs w:val="24"/>
        </w:rPr>
        <w:t>Inleiding</w:t>
      </w:r>
    </w:p>
    <w:p w:rsidRPr="00F730AB" w:rsidR="009B725E" w:rsidP="009E7B13" w:rsidRDefault="009B725E" w14:paraId="034A9D61" w14:textId="77777777">
      <w:pPr>
        <w:pStyle w:val="Geenafstand"/>
        <w:rPr>
          <w:rFonts w:ascii="Times New Roman" w:hAnsi="Times New Roman" w:cs="Times New Roman"/>
          <w:sz w:val="24"/>
          <w:szCs w:val="24"/>
        </w:rPr>
      </w:pPr>
      <w:r w:rsidRPr="00F730AB">
        <w:rPr>
          <w:rFonts w:ascii="Times New Roman" w:hAnsi="Times New Roman" w:cs="Times New Roman"/>
          <w:sz w:val="24"/>
          <w:szCs w:val="24"/>
        </w:rPr>
        <w:t>PVV-fractie</w:t>
      </w:r>
    </w:p>
    <w:p w:rsidRPr="00F730AB" w:rsidR="009B725E" w:rsidP="009E7B13" w:rsidRDefault="009B725E" w14:paraId="608453CD" w14:textId="77777777">
      <w:pPr>
        <w:pStyle w:val="Geenafstand"/>
        <w:rPr>
          <w:rFonts w:ascii="Times New Roman" w:hAnsi="Times New Roman" w:cs="Times New Roman"/>
          <w:sz w:val="24"/>
          <w:szCs w:val="24"/>
        </w:rPr>
      </w:pPr>
      <w:r w:rsidRPr="00F730AB">
        <w:rPr>
          <w:rFonts w:ascii="Times New Roman" w:hAnsi="Times New Roman" w:cs="Times New Roman"/>
          <w:sz w:val="24"/>
          <w:szCs w:val="24"/>
        </w:rPr>
        <w:t>GroenLinks-PvdA-fractie</w:t>
      </w:r>
    </w:p>
    <w:p w:rsidRPr="00F730AB" w:rsidR="009B725E" w:rsidP="009E7B13" w:rsidRDefault="009B725E" w14:paraId="4F8FB6D7" w14:textId="77777777">
      <w:pPr>
        <w:pStyle w:val="Geenafstand"/>
        <w:rPr>
          <w:rFonts w:ascii="Times New Roman" w:hAnsi="Times New Roman" w:cs="Times New Roman"/>
          <w:sz w:val="24"/>
          <w:szCs w:val="24"/>
        </w:rPr>
      </w:pPr>
      <w:r w:rsidRPr="00F730AB">
        <w:rPr>
          <w:rFonts w:ascii="Times New Roman" w:hAnsi="Times New Roman" w:cs="Times New Roman"/>
          <w:sz w:val="24"/>
          <w:szCs w:val="24"/>
        </w:rPr>
        <w:t>NSC</w:t>
      </w:r>
    </w:p>
    <w:p w:rsidRPr="00F730AB" w:rsidR="009B725E" w:rsidP="009E7B13" w:rsidRDefault="009B725E" w14:paraId="57663F01" w14:textId="77777777">
      <w:pPr>
        <w:pStyle w:val="Geenafstand"/>
        <w:rPr>
          <w:rFonts w:ascii="Times New Roman" w:hAnsi="Times New Roman" w:cs="Times New Roman"/>
          <w:sz w:val="24"/>
          <w:szCs w:val="24"/>
        </w:rPr>
      </w:pPr>
      <w:r w:rsidRPr="00F730AB">
        <w:rPr>
          <w:rFonts w:ascii="Times New Roman" w:hAnsi="Times New Roman" w:cs="Times New Roman"/>
          <w:sz w:val="24"/>
          <w:szCs w:val="24"/>
        </w:rPr>
        <w:t>D66</w:t>
      </w:r>
    </w:p>
    <w:p w:rsidRPr="00F730AB" w:rsidR="009B725E" w:rsidP="009E7B13" w:rsidRDefault="009B725E" w14:paraId="088BEE98" w14:textId="77777777">
      <w:pPr>
        <w:pStyle w:val="Geenafstand"/>
        <w:tabs>
          <w:tab w:val="left" w:pos="3684"/>
          <w:tab w:val="left" w:pos="8929"/>
        </w:tabs>
        <w:ind w:left="70"/>
        <w:rPr>
          <w:rFonts w:ascii="Times New Roman" w:hAnsi="Times New Roman" w:cs="Times New Roman"/>
          <w:sz w:val="24"/>
          <w:szCs w:val="24"/>
        </w:rPr>
      </w:pPr>
      <w:r w:rsidRPr="00F730AB">
        <w:rPr>
          <w:rFonts w:ascii="Times New Roman" w:hAnsi="Times New Roman" w:cs="Times New Roman"/>
          <w:sz w:val="24"/>
          <w:szCs w:val="24"/>
        </w:rPr>
        <w:t>BBB</w:t>
      </w:r>
      <w:r w:rsidRPr="00F730AB">
        <w:rPr>
          <w:rFonts w:ascii="Times New Roman" w:hAnsi="Times New Roman" w:cs="Times New Roman"/>
          <w:sz w:val="24"/>
          <w:szCs w:val="24"/>
        </w:rPr>
        <w:tab/>
      </w:r>
    </w:p>
    <w:p w:rsidRPr="00F730AB" w:rsidR="009B725E" w:rsidP="000E6DCB" w:rsidRDefault="009B725E" w14:paraId="7B4CFFE7" w14:textId="77777777">
      <w:pPr>
        <w:pStyle w:val="Geenafstand"/>
        <w:rPr>
          <w:rFonts w:ascii="Times New Roman" w:hAnsi="Times New Roman" w:cs="Times New Roman"/>
          <w:b/>
          <w:bCs/>
          <w:sz w:val="24"/>
          <w:szCs w:val="24"/>
        </w:rPr>
      </w:pPr>
      <w:r w:rsidRPr="00F730AB">
        <w:rPr>
          <w:rFonts w:ascii="Times New Roman" w:hAnsi="Times New Roman" w:cs="Times New Roman"/>
          <w:sz w:val="24"/>
          <w:szCs w:val="24"/>
        </w:rPr>
        <w:tab/>
      </w:r>
      <w:r w:rsidRPr="00F730AB">
        <w:rPr>
          <w:rFonts w:ascii="Times New Roman" w:hAnsi="Times New Roman" w:cs="Times New Roman"/>
          <w:b/>
          <w:bCs/>
          <w:sz w:val="24"/>
          <w:szCs w:val="24"/>
        </w:rPr>
        <w:t>II          Vragen en opmerkingen vanuit de fracties en reactie van de bewindspersoon</w:t>
      </w:r>
    </w:p>
    <w:p w:rsidRPr="00F730AB" w:rsidR="009B725E" w:rsidP="009E7B13" w:rsidRDefault="009B725E" w14:paraId="54023415" w14:textId="77777777">
      <w:pPr>
        <w:pStyle w:val="Geenafstand"/>
        <w:tabs>
          <w:tab w:val="left" w:pos="3684"/>
        </w:tabs>
        <w:ind w:left="70"/>
        <w:rPr>
          <w:rFonts w:ascii="Times New Roman" w:hAnsi="Times New Roman" w:cs="Times New Roman"/>
          <w:sz w:val="24"/>
          <w:szCs w:val="24"/>
        </w:rPr>
      </w:pPr>
    </w:p>
    <w:p w:rsidRPr="00F730AB" w:rsidR="009B725E" w:rsidRDefault="009B725E" w14:paraId="5F83F327" w14:textId="77777777">
      <w:pPr>
        <w:rPr>
          <w:rFonts w:ascii="Times New Roman" w:hAnsi="Times New Roman" w:cs="Times New Roman"/>
          <w:sz w:val="24"/>
          <w:szCs w:val="24"/>
        </w:rPr>
      </w:pPr>
      <w:r w:rsidRPr="00F730AB">
        <w:rPr>
          <w:rFonts w:ascii="Times New Roman" w:hAnsi="Times New Roman" w:cs="Times New Roman"/>
          <w:sz w:val="24"/>
          <w:szCs w:val="24"/>
        </w:rPr>
        <w:br w:type="page"/>
      </w:r>
    </w:p>
    <w:p w:rsidRPr="00F730AB" w:rsidR="009B725E" w:rsidP="009E7B13" w:rsidRDefault="009B725E" w14:paraId="7394EA82" w14:textId="2E7527C8">
      <w:pPr>
        <w:pStyle w:val="Geenafstand"/>
        <w:tabs>
          <w:tab w:val="left" w:pos="3684"/>
        </w:tabs>
        <w:ind w:left="70"/>
        <w:rPr>
          <w:rFonts w:ascii="Times New Roman" w:hAnsi="Times New Roman" w:cs="Times New Roman"/>
          <w:sz w:val="24"/>
          <w:szCs w:val="24"/>
        </w:rPr>
      </w:pPr>
      <w:r w:rsidRPr="00F730AB">
        <w:rPr>
          <w:rFonts w:ascii="Times New Roman" w:hAnsi="Times New Roman" w:cs="Times New Roman"/>
          <w:sz w:val="24"/>
          <w:szCs w:val="24"/>
        </w:rPr>
        <w:lastRenderedPageBreak/>
        <w:tab/>
      </w:r>
    </w:p>
    <w:p w:rsidRPr="00F730AB" w:rsidR="009B725E" w:rsidP="009E7B13" w:rsidRDefault="009B725E" w14:paraId="32F5781C" w14:textId="77777777">
      <w:pPr>
        <w:pStyle w:val="Geenafstand"/>
        <w:rPr>
          <w:rFonts w:ascii="Times New Roman" w:hAnsi="Times New Roman" w:cs="Times New Roman"/>
          <w:b/>
          <w:bCs/>
          <w:sz w:val="24"/>
          <w:szCs w:val="24"/>
        </w:rPr>
      </w:pPr>
      <w:r w:rsidRPr="00F730AB">
        <w:rPr>
          <w:rFonts w:ascii="Times New Roman" w:hAnsi="Times New Roman" w:cs="Times New Roman"/>
          <w:sz w:val="24"/>
          <w:szCs w:val="24"/>
        </w:rPr>
        <w:tab/>
      </w:r>
      <w:r w:rsidRPr="00F730AB">
        <w:rPr>
          <w:rFonts w:ascii="Times New Roman" w:hAnsi="Times New Roman" w:cs="Times New Roman"/>
          <w:b/>
          <w:bCs/>
          <w:sz w:val="24"/>
          <w:szCs w:val="24"/>
        </w:rPr>
        <w:t>Inleiding</w:t>
      </w:r>
    </w:p>
    <w:p w:rsidRPr="00F730AB" w:rsidR="009B725E" w:rsidP="009E7B13" w:rsidRDefault="009B725E" w14:paraId="0E0D9FD1" w14:textId="77777777">
      <w:pPr>
        <w:pStyle w:val="Geenafstand"/>
        <w:rPr>
          <w:rFonts w:ascii="Times New Roman" w:hAnsi="Times New Roman" w:cs="Times New Roman"/>
          <w:sz w:val="24"/>
          <w:szCs w:val="24"/>
        </w:rPr>
      </w:pPr>
      <w:r w:rsidRPr="00F730AB">
        <w:rPr>
          <w:rFonts w:ascii="Times New Roman" w:hAnsi="Times New Roman" w:cs="Times New Roman"/>
          <w:sz w:val="24"/>
          <w:szCs w:val="24"/>
        </w:rPr>
        <w:t>De leden van de PVV-fractie hebben kennisgenomen van de stukken voor dit schriftelijk overleg en hebben de volgende vragen en opmerkingen.</w:t>
      </w:r>
    </w:p>
    <w:p w:rsidRPr="00F730AB" w:rsidR="009B725E" w:rsidP="009E7B13" w:rsidRDefault="009B725E" w14:paraId="3BB8E001" w14:textId="77777777">
      <w:pPr>
        <w:pStyle w:val="Geenafstand"/>
        <w:rPr>
          <w:rFonts w:ascii="Times New Roman" w:hAnsi="Times New Roman" w:cs="Times New Roman"/>
          <w:sz w:val="24"/>
          <w:szCs w:val="24"/>
        </w:rPr>
      </w:pPr>
    </w:p>
    <w:p w:rsidRPr="00F730AB" w:rsidR="009B725E" w:rsidP="009E7B13" w:rsidRDefault="009B725E" w14:paraId="3E76605A" w14:textId="77777777">
      <w:pPr>
        <w:pStyle w:val="Geenafstand"/>
        <w:rPr>
          <w:rFonts w:ascii="Times New Roman" w:hAnsi="Times New Roman" w:cs="Times New Roman"/>
          <w:sz w:val="24"/>
          <w:szCs w:val="24"/>
        </w:rPr>
      </w:pPr>
      <w:r w:rsidRPr="00F730AB">
        <w:rPr>
          <w:rFonts w:ascii="Times New Roman" w:hAnsi="Times New Roman" w:cs="Times New Roman"/>
          <w:sz w:val="24"/>
          <w:szCs w:val="24"/>
        </w:rPr>
        <w:t>De leden van de GroenLinks-PvdA-fractie hebben met interesse kennisgenomen van de geannoteerde agenda voor de Milieuraad op 17 juni.</w:t>
      </w:r>
    </w:p>
    <w:p w:rsidRPr="00F730AB" w:rsidR="009B725E" w:rsidP="009E7B13" w:rsidRDefault="009B725E" w14:paraId="5E5B3C4D" w14:textId="77777777">
      <w:pPr>
        <w:pStyle w:val="Geenafstand"/>
        <w:rPr>
          <w:rFonts w:ascii="Times New Roman" w:hAnsi="Times New Roman" w:cs="Times New Roman"/>
          <w:sz w:val="24"/>
          <w:szCs w:val="24"/>
        </w:rPr>
      </w:pPr>
    </w:p>
    <w:p w:rsidRPr="00F730AB" w:rsidR="009B725E" w:rsidP="009E7B13" w:rsidRDefault="009B725E" w14:paraId="6D254D7B" w14:textId="77777777">
      <w:pPr>
        <w:pStyle w:val="Geenafstand"/>
        <w:rPr>
          <w:rFonts w:ascii="Times New Roman" w:hAnsi="Times New Roman" w:cs="Times New Roman"/>
          <w:sz w:val="24"/>
          <w:szCs w:val="24"/>
        </w:rPr>
      </w:pPr>
      <w:r w:rsidRPr="00F730AB">
        <w:rPr>
          <w:rFonts w:ascii="Times New Roman" w:hAnsi="Times New Roman" w:cs="Times New Roman"/>
          <w:sz w:val="24"/>
          <w:szCs w:val="24"/>
        </w:rPr>
        <w:t>De leden van de NSC-fractie hebben met belangstelling kennisgenomen van de geannoteerde agenda en hebben daarover nog een aantal vragen.</w:t>
      </w:r>
    </w:p>
    <w:p w:rsidRPr="00F730AB" w:rsidR="009B725E" w:rsidP="009E7B13" w:rsidRDefault="009B725E" w14:paraId="4B1A5D05" w14:textId="77777777">
      <w:pPr>
        <w:pStyle w:val="Geenafstand"/>
        <w:rPr>
          <w:rFonts w:ascii="Times New Roman" w:hAnsi="Times New Roman" w:cs="Times New Roman"/>
          <w:sz w:val="24"/>
          <w:szCs w:val="24"/>
        </w:rPr>
      </w:pPr>
    </w:p>
    <w:p w:rsidRPr="00F730AB" w:rsidR="009B725E" w:rsidP="009E7B13" w:rsidRDefault="009B725E" w14:paraId="4D6F740A" w14:textId="77777777">
      <w:pPr>
        <w:pStyle w:val="Geenafstand"/>
        <w:rPr>
          <w:rFonts w:ascii="Times New Roman" w:hAnsi="Times New Roman" w:cs="Times New Roman"/>
          <w:sz w:val="24"/>
          <w:szCs w:val="24"/>
        </w:rPr>
      </w:pPr>
      <w:r w:rsidRPr="00F730AB">
        <w:rPr>
          <w:rFonts w:ascii="Times New Roman" w:hAnsi="Times New Roman" w:cs="Times New Roman"/>
          <w:sz w:val="24"/>
          <w:szCs w:val="24"/>
        </w:rPr>
        <w:t>De leden van de D66-fractie hebben met interesse kennisgenomen van de geannoteerde agenda omtrent de Milieuraad op 17 juni aanstaande. Deze leden hebben nog een aantal vragen. Deze leden benadrukken hierbij het belang en de onomkeerbaarheid van schade aangebracht aan het milieu en de natuur.</w:t>
      </w:r>
    </w:p>
    <w:p w:rsidRPr="00F730AB" w:rsidR="009B725E" w:rsidP="009E7B13" w:rsidRDefault="009B725E" w14:paraId="47C37AB3" w14:textId="77777777">
      <w:pPr>
        <w:pStyle w:val="Geenafstand"/>
        <w:rPr>
          <w:rFonts w:ascii="Times New Roman" w:hAnsi="Times New Roman" w:cs="Times New Roman"/>
          <w:sz w:val="24"/>
          <w:szCs w:val="24"/>
        </w:rPr>
      </w:pPr>
    </w:p>
    <w:p w:rsidRPr="00F730AB" w:rsidR="009B725E" w:rsidP="009E7B13" w:rsidRDefault="009B725E" w14:paraId="3147016A" w14:textId="77777777">
      <w:pPr>
        <w:pStyle w:val="Geenafstand"/>
        <w:rPr>
          <w:rFonts w:ascii="Times New Roman" w:hAnsi="Times New Roman" w:cs="Times New Roman"/>
          <w:sz w:val="24"/>
          <w:szCs w:val="24"/>
        </w:rPr>
      </w:pPr>
      <w:r w:rsidRPr="00F730AB">
        <w:rPr>
          <w:rFonts w:ascii="Times New Roman" w:hAnsi="Times New Roman" w:cs="Times New Roman"/>
          <w:sz w:val="24"/>
          <w:szCs w:val="24"/>
        </w:rPr>
        <w:t>De leden van de BBB-fractie hebben kennisgenomen van de geannoteerde agenda van de Milieuraad van 17 juni.</w:t>
      </w:r>
    </w:p>
    <w:p w:rsidRPr="00F730AB" w:rsidR="009B725E" w:rsidP="009E7B13" w:rsidRDefault="009B725E" w14:paraId="0C0E17ED" w14:textId="77777777">
      <w:pPr>
        <w:pStyle w:val="Geenafstand"/>
        <w:rPr>
          <w:rFonts w:ascii="Times New Roman" w:hAnsi="Times New Roman" w:cs="Times New Roman"/>
          <w:sz w:val="24"/>
          <w:szCs w:val="24"/>
        </w:rPr>
      </w:pPr>
      <w:r w:rsidRPr="00F730AB">
        <w:rPr>
          <w:rFonts w:ascii="Times New Roman" w:hAnsi="Times New Roman" w:cs="Times New Roman"/>
          <w:sz w:val="24"/>
          <w:szCs w:val="24"/>
        </w:rPr>
        <w:t>Deze leden hebben nog enkele vragen.</w:t>
      </w:r>
    </w:p>
    <w:p w:rsidRPr="00F730AB" w:rsidR="009B725E" w:rsidP="009E7B13" w:rsidRDefault="009B725E" w14:paraId="13B89F77" w14:textId="77777777">
      <w:pPr>
        <w:pStyle w:val="Geenafstand"/>
        <w:rPr>
          <w:rFonts w:ascii="Times New Roman" w:hAnsi="Times New Roman" w:cs="Times New Roman"/>
          <w:sz w:val="24"/>
          <w:szCs w:val="24"/>
        </w:rPr>
      </w:pPr>
    </w:p>
    <w:p w:rsidRPr="00F730AB" w:rsidR="009B725E" w:rsidP="009E7B13" w:rsidRDefault="009B725E" w14:paraId="2CCA4CD5" w14:textId="77777777">
      <w:pPr>
        <w:pStyle w:val="Geenafstand"/>
        <w:rPr>
          <w:rFonts w:ascii="Times New Roman" w:hAnsi="Times New Roman" w:cs="Times New Roman"/>
          <w:b/>
          <w:sz w:val="24"/>
          <w:szCs w:val="24"/>
        </w:rPr>
      </w:pPr>
      <w:r w:rsidRPr="00F730AB">
        <w:rPr>
          <w:rFonts w:ascii="Times New Roman" w:hAnsi="Times New Roman" w:cs="Times New Roman"/>
          <w:b/>
          <w:sz w:val="24"/>
          <w:szCs w:val="24"/>
        </w:rPr>
        <w:t>PVV-fractie</w:t>
      </w:r>
    </w:p>
    <w:p w:rsidRPr="00F730AB" w:rsidR="009B725E" w:rsidP="009E7B13" w:rsidRDefault="009B725E" w14:paraId="67F24E7C" w14:textId="77777777">
      <w:pPr>
        <w:pStyle w:val="Geenafstand"/>
        <w:rPr>
          <w:rFonts w:ascii="Times New Roman" w:hAnsi="Times New Roman" w:cs="Times New Roman"/>
          <w:sz w:val="24"/>
          <w:szCs w:val="24"/>
        </w:rPr>
      </w:pPr>
      <w:r w:rsidRPr="00F730AB">
        <w:rPr>
          <w:rFonts w:ascii="Times New Roman" w:hAnsi="Times New Roman" w:cs="Times New Roman"/>
          <w:sz w:val="24"/>
          <w:szCs w:val="24"/>
        </w:rPr>
        <w:t>De leden van de PVV-fractie nemen kennis van de agenda, maar vragen tegelijkertijd ook of de minister rekening houdt met de principes haalbaar, betaalbaar en realistisch.</w:t>
      </w:r>
    </w:p>
    <w:p w:rsidRPr="00F730AB" w:rsidR="009B725E" w:rsidP="009E7B13" w:rsidRDefault="009B725E" w14:paraId="55B9D359" w14:textId="77777777">
      <w:pPr>
        <w:pStyle w:val="Geenafstand"/>
        <w:rPr>
          <w:rFonts w:ascii="Times New Roman" w:hAnsi="Times New Roman" w:cs="Times New Roman"/>
          <w:sz w:val="24"/>
          <w:szCs w:val="24"/>
        </w:rPr>
      </w:pPr>
    </w:p>
    <w:p w:rsidRPr="00F730AB" w:rsidR="009B725E" w:rsidP="009E7B13" w:rsidRDefault="009B725E" w14:paraId="54EDD12D" w14:textId="77777777">
      <w:pPr>
        <w:pStyle w:val="Geenafstand"/>
        <w:rPr>
          <w:rFonts w:ascii="Times New Roman" w:hAnsi="Times New Roman" w:cs="Times New Roman"/>
          <w:sz w:val="24"/>
          <w:szCs w:val="24"/>
        </w:rPr>
      </w:pPr>
      <w:r w:rsidRPr="00F730AB">
        <w:rPr>
          <w:rFonts w:ascii="Times New Roman" w:hAnsi="Times New Roman" w:cs="Times New Roman"/>
          <w:sz w:val="24"/>
          <w:szCs w:val="24"/>
        </w:rPr>
        <w:t>De leden van de PVV-fractie willen weten hoe Nederland bijzondere aandacht voor belangrijke onderwerpen als de verplichte toepassing en herkomst van plastic recyclaat gaat toepassen.</w:t>
      </w:r>
    </w:p>
    <w:p w:rsidRPr="00F730AB" w:rsidR="009B725E" w:rsidP="009E7B13" w:rsidRDefault="009B725E" w14:paraId="427E8F01" w14:textId="77777777">
      <w:pPr>
        <w:pStyle w:val="Geenafstand"/>
        <w:rPr>
          <w:rFonts w:ascii="Times New Roman" w:hAnsi="Times New Roman" w:cs="Times New Roman"/>
          <w:sz w:val="24"/>
          <w:szCs w:val="24"/>
        </w:rPr>
      </w:pPr>
    </w:p>
    <w:p w:rsidRPr="00F730AB" w:rsidR="009B725E" w:rsidP="009E7B13" w:rsidRDefault="009B725E" w14:paraId="0C40E32C" w14:textId="77777777">
      <w:pPr>
        <w:pStyle w:val="Geenafstand"/>
        <w:rPr>
          <w:rFonts w:ascii="Times New Roman" w:hAnsi="Times New Roman" w:cs="Times New Roman"/>
          <w:sz w:val="24"/>
          <w:szCs w:val="24"/>
        </w:rPr>
      </w:pPr>
      <w:r w:rsidRPr="00F730AB">
        <w:rPr>
          <w:rFonts w:ascii="Times New Roman" w:hAnsi="Times New Roman" w:cs="Times New Roman"/>
          <w:sz w:val="24"/>
          <w:szCs w:val="24"/>
        </w:rPr>
        <w:t>De leden van de PVV-fractie willen weten hoe dit uitgevoerd gaat worden, gezien het feit dat Europa wordt overspoeld met zowel nieuw als hergebruikt recyclaat en dat Nederlandse bedrijven die zich bezighouden met het recyclen en produceren van recyclaat hier niet tegen op kunnen concurreren door het goedkopere geïmporteerde plastic.</w:t>
      </w:r>
    </w:p>
    <w:p w:rsidRPr="00F730AB" w:rsidR="009B725E" w:rsidP="009E7B13" w:rsidRDefault="009B725E" w14:paraId="3057BF3D" w14:textId="77777777">
      <w:pPr>
        <w:pStyle w:val="Geenafstand"/>
        <w:rPr>
          <w:rFonts w:ascii="Times New Roman" w:hAnsi="Times New Roman" w:cs="Times New Roman"/>
          <w:sz w:val="24"/>
          <w:szCs w:val="24"/>
        </w:rPr>
      </w:pPr>
    </w:p>
    <w:p w:rsidRPr="00F730AB" w:rsidR="009B725E" w:rsidP="009E7B13" w:rsidRDefault="009B725E" w14:paraId="3150601A" w14:textId="77777777">
      <w:pPr>
        <w:pStyle w:val="Geenafstand"/>
        <w:rPr>
          <w:rFonts w:ascii="Times New Roman" w:hAnsi="Times New Roman" w:cs="Times New Roman"/>
          <w:sz w:val="24"/>
          <w:szCs w:val="24"/>
        </w:rPr>
      </w:pPr>
      <w:r w:rsidRPr="00F730AB">
        <w:rPr>
          <w:rFonts w:ascii="Times New Roman" w:hAnsi="Times New Roman" w:cs="Times New Roman"/>
          <w:sz w:val="24"/>
          <w:szCs w:val="24"/>
        </w:rPr>
        <w:t>De leden van de PVV-fractie willen weten hoe Nederland het door de Europese Commissie voorgestelde percentage voor de verplichte toepassing van plastic recyclaat gaat uitvoeren. Uit het impactassessment en ervaringen uit de praktijk blijkt dat dit een haalbaar en realistisch percentage is, maar ontbreekt hier het principe betaalbaar?</w:t>
      </w:r>
    </w:p>
    <w:p w:rsidRPr="00F730AB" w:rsidR="009B725E" w:rsidP="009E7B13" w:rsidRDefault="009B725E" w14:paraId="73839039" w14:textId="77777777">
      <w:pPr>
        <w:pStyle w:val="Geenafstand"/>
        <w:rPr>
          <w:rFonts w:ascii="Times New Roman" w:hAnsi="Times New Roman" w:cs="Times New Roman"/>
          <w:sz w:val="24"/>
          <w:szCs w:val="24"/>
        </w:rPr>
      </w:pPr>
    </w:p>
    <w:p w:rsidRPr="00F730AB" w:rsidR="009B725E" w:rsidP="009E7B13" w:rsidRDefault="009B725E" w14:paraId="1940BF30" w14:textId="77777777">
      <w:pPr>
        <w:pStyle w:val="Geenafstand"/>
        <w:rPr>
          <w:rFonts w:ascii="Times New Roman" w:hAnsi="Times New Roman" w:cs="Times New Roman"/>
          <w:sz w:val="24"/>
          <w:szCs w:val="24"/>
        </w:rPr>
      </w:pPr>
      <w:r w:rsidRPr="00F730AB">
        <w:rPr>
          <w:rFonts w:ascii="Times New Roman" w:hAnsi="Times New Roman" w:cs="Times New Roman"/>
          <w:sz w:val="24"/>
          <w:szCs w:val="24"/>
        </w:rPr>
        <w:t xml:space="preserve">De leden van de PVV-fractie vragen of het Nederlandse standpunt om zich ervoor in te zetten om in de uiteindelijke compromistekst vast te houden aan het percentage plasticrecyclaat rekening houdt met haalbaar, betaalbaar en realistisch, zeker gezien de risico’s dat dit vanuit het oogpunt van circulariteit, </w:t>
      </w:r>
      <w:r w:rsidRPr="00F730AB">
        <w:rPr>
          <w:rFonts w:ascii="Times New Roman" w:hAnsi="Times New Roman" w:cs="Times New Roman"/>
          <w:sz w:val="24"/>
          <w:szCs w:val="24"/>
        </w:rPr>
        <w:lastRenderedPageBreak/>
        <w:t>het versterken van de markt voor recyclaat en het concurrentievermogen van de Europese plasticrecyclingindustrie zeer onzeker is. Zij vragen ook of dit scenario vanuit alle hoeken is onderzocht.</w:t>
      </w:r>
    </w:p>
    <w:p w:rsidRPr="00F730AB" w:rsidR="009B725E" w:rsidP="009E7B13" w:rsidRDefault="009B725E" w14:paraId="63F35E3D" w14:textId="77777777">
      <w:pPr>
        <w:pStyle w:val="Geenafstand"/>
        <w:rPr>
          <w:rFonts w:ascii="Times New Roman" w:hAnsi="Times New Roman" w:cs="Times New Roman"/>
          <w:sz w:val="24"/>
          <w:szCs w:val="24"/>
        </w:rPr>
      </w:pPr>
    </w:p>
    <w:p w:rsidRPr="00F730AB" w:rsidR="009B725E" w:rsidP="009E7B13" w:rsidRDefault="009B725E" w14:paraId="0A734725" w14:textId="77777777">
      <w:pPr>
        <w:pStyle w:val="Geenafstand"/>
        <w:rPr>
          <w:rFonts w:ascii="Times New Roman" w:hAnsi="Times New Roman" w:cs="Times New Roman"/>
          <w:sz w:val="24"/>
          <w:szCs w:val="24"/>
        </w:rPr>
      </w:pPr>
      <w:r w:rsidRPr="00F730AB">
        <w:rPr>
          <w:rFonts w:ascii="Times New Roman" w:hAnsi="Times New Roman" w:cs="Times New Roman"/>
          <w:sz w:val="24"/>
          <w:szCs w:val="24"/>
        </w:rPr>
        <w:t>De leden van de PVV-fractie hebben al eerder de waanzinnige tripjes benoemd in het kader van klimaat en milieu. Vanaf 1995 worden er al snoepreisjes georganiseerd en betaald door de belastingbetaler naar Dubai, Azerbeidzjan, Colombia, Zuid-Korea en binnenkort naar Saudi-Arabië, Thailand, Namibië, Slovenië en Brazilië. Nu wordt er dwars door een beschermd deel van de amazone een snelweg aangelegd ten behoeve van de dertigste klimaattop. Of het nog niet genoeg is, wordt de luchthaven uitgebreid, de haven vergroot voor cruiseschepen en nieuwe hotels gebouwd allemaal voor een paar dagen kletsen over het klimaat. De leden van de PVV-fractie zijn benieuwd of de minister de mening deelt dat dit soort gekkigheid, zoals de halve wereld rondvliegen om een paar dagen te kletsen over het klimaat en milieu, niet veel schadelijker is.</w:t>
      </w:r>
    </w:p>
    <w:p w:rsidRPr="00F730AB" w:rsidR="009B725E" w:rsidP="009E7B13" w:rsidRDefault="009B725E" w14:paraId="037D0906" w14:textId="77777777">
      <w:pPr>
        <w:pStyle w:val="Geenafstand"/>
        <w:rPr>
          <w:rFonts w:ascii="Times New Roman" w:hAnsi="Times New Roman" w:cs="Times New Roman"/>
          <w:sz w:val="24"/>
          <w:szCs w:val="24"/>
        </w:rPr>
      </w:pPr>
    </w:p>
    <w:p w:rsidRPr="00F730AB" w:rsidR="009B725E" w:rsidP="009E7B13" w:rsidRDefault="009B725E" w14:paraId="6ECFCF98" w14:textId="77777777">
      <w:pPr>
        <w:pStyle w:val="Geenafstand"/>
        <w:rPr>
          <w:rFonts w:ascii="Times New Roman" w:hAnsi="Times New Roman" w:cs="Times New Roman"/>
          <w:sz w:val="24"/>
          <w:szCs w:val="24"/>
        </w:rPr>
      </w:pPr>
      <w:r w:rsidRPr="00F730AB">
        <w:rPr>
          <w:rFonts w:ascii="Times New Roman" w:hAnsi="Times New Roman" w:cs="Times New Roman"/>
          <w:sz w:val="24"/>
          <w:szCs w:val="24"/>
        </w:rPr>
        <w:t>De leden van de PVV-fractie willen vasthouden aan het principe ‘meten is weten’ en vragen of Nederland zich kan inzetten om af te stappen van computermodellen.</w:t>
      </w:r>
    </w:p>
    <w:p w:rsidRPr="00F730AB" w:rsidR="009B725E" w:rsidP="009E7B13" w:rsidRDefault="009B725E" w14:paraId="355BDEB3" w14:textId="77777777">
      <w:pPr>
        <w:pStyle w:val="Geenafstand"/>
        <w:rPr>
          <w:rFonts w:ascii="Times New Roman" w:hAnsi="Times New Roman" w:cs="Times New Roman"/>
          <w:sz w:val="24"/>
          <w:szCs w:val="24"/>
        </w:rPr>
      </w:pPr>
    </w:p>
    <w:p w:rsidRPr="00F730AB" w:rsidR="009B725E" w:rsidP="009E7B13" w:rsidRDefault="009B725E" w14:paraId="207B42D5" w14:textId="77777777">
      <w:pPr>
        <w:pStyle w:val="Geenafstand"/>
        <w:rPr>
          <w:rFonts w:ascii="Times New Roman" w:hAnsi="Times New Roman" w:cs="Times New Roman"/>
          <w:sz w:val="24"/>
          <w:szCs w:val="24"/>
        </w:rPr>
      </w:pPr>
      <w:r w:rsidRPr="00F730AB">
        <w:rPr>
          <w:rFonts w:ascii="Times New Roman" w:hAnsi="Times New Roman" w:cs="Times New Roman"/>
          <w:sz w:val="24"/>
          <w:szCs w:val="24"/>
        </w:rPr>
        <w:t>De leden van de PVV-fractie willen weten of de Groene Overeenkomst door de minister nog steeds wordt gezien als haalbaar, betaalbaar en realistisch.</w:t>
      </w:r>
    </w:p>
    <w:p w:rsidRPr="00F730AB" w:rsidR="009B725E" w:rsidP="009E7B13" w:rsidRDefault="009B725E" w14:paraId="33BFBBFF" w14:textId="77777777">
      <w:pPr>
        <w:pStyle w:val="Geenafstand"/>
        <w:rPr>
          <w:rFonts w:ascii="Times New Roman" w:hAnsi="Times New Roman" w:cs="Times New Roman"/>
          <w:sz w:val="24"/>
          <w:szCs w:val="24"/>
        </w:rPr>
      </w:pPr>
    </w:p>
    <w:p w:rsidRPr="00F730AB" w:rsidR="009B725E" w:rsidP="009E7B13" w:rsidRDefault="009B725E" w14:paraId="5D9BFE93" w14:textId="77777777">
      <w:pPr>
        <w:pStyle w:val="Geenafstand"/>
        <w:rPr>
          <w:rFonts w:ascii="Times New Roman" w:hAnsi="Times New Roman" w:cs="Times New Roman"/>
          <w:sz w:val="24"/>
          <w:szCs w:val="24"/>
        </w:rPr>
      </w:pPr>
      <w:r w:rsidRPr="00F730AB">
        <w:rPr>
          <w:rFonts w:ascii="Times New Roman" w:hAnsi="Times New Roman" w:cs="Times New Roman"/>
          <w:sz w:val="24"/>
          <w:szCs w:val="24"/>
        </w:rPr>
        <w:t>De leden van de PVV-fractie willen weten of Nederland zich nog blijft inzetten voor het behoud van producten waar PFAS in zit waar nog geen vervangers voor beschikbaar zijn. Zo heeft de nieuwe Duitse regering al eerder op de rem getrapt naar aanleiding van een voorstel van Frankrijk met betrekking tot het verbod op PFAS. Duitsland wil dat er een goed onderscheid wordt gemaakt in de soorten PFAS die er zijn. Deze leden willen weten of Nederland dit ook kan volgen.</w:t>
      </w:r>
    </w:p>
    <w:p w:rsidRPr="00F730AB" w:rsidR="009B725E" w:rsidP="009E7B13" w:rsidRDefault="009B725E" w14:paraId="44823E8B" w14:textId="77777777">
      <w:pPr>
        <w:pStyle w:val="Geenafstand"/>
        <w:rPr>
          <w:rFonts w:ascii="Times New Roman" w:hAnsi="Times New Roman" w:cs="Times New Roman"/>
          <w:sz w:val="24"/>
          <w:szCs w:val="24"/>
        </w:rPr>
      </w:pPr>
    </w:p>
    <w:p w:rsidRPr="00F730AB" w:rsidR="009B725E" w:rsidP="009E7B13" w:rsidRDefault="009B725E" w14:paraId="53A63EF9" w14:textId="77777777">
      <w:pPr>
        <w:pStyle w:val="Geenafstand"/>
        <w:rPr>
          <w:rFonts w:ascii="Times New Roman" w:hAnsi="Times New Roman" w:cs="Times New Roman"/>
          <w:b/>
          <w:sz w:val="24"/>
          <w:szCs w:val="24"/>
        </w:rPr>
      </w:pPr>
      <w:r w:rsidRPr="00F730AB">
        <w:rPr>
          <w:rFonts w:ascii="Times New Roman" w:hAnsi="Times New Roman" w:cs="Times New Roman"/>
          <w:b/>
          <w:sz w:val="24"/>
          <w:szCs w:val="24"/>
        </w:rPr>
        <w:t>GroenLinks-PvdA-fractie</w:t>
      </w:r>
    </w:p>
    <w:p w:rsidRPr="00F730AB" w:rsidR="009B725E" w:rsidP="009E7B13" w:rsidRDefault="009B725E" w14:paraId="2BCAC68D" w14:textId="77777777">
      <w:pPr>
        <w:pStyle w:val="Geenafstand"/>
        <w:rPr>
          <w:rFonts w:ascii="Times New Roman" w:hAnsi="Times New Roman" w:cs="Times New Roman"/>
          <w:i/>
          <w:iCs/>
          <w:sz w:val="24"/>
          <w:szCs w:val="24"/>
        </w:rPr>
      </w:pPr>
      <w:r w:rsidRPr="00F730AB">
        <w:rPr>
          <w:rFonts w:ascii="Times New Roman" w:hAnsi="Times New Roman" w:cs="Times New Roman"/>
          <w:i/>
          <w:iCs/>
          <w:sz w:val="24"/>
          <w:szCs w:val="24"/>
        </w:rPr>
        <w:t>Circulaire voertuigenverordening</w:t>
      </w:r>
    </w:p>
    <w:p w:rsidRPr="00F730AB" w:rsidR="009B725E" w:rsidP="009E7B13" w:rsidRDefault="009B725E" w14:paraId="1D2FDEE0" w14:textId="77777777">
      <w:pPr>
        <w:pStyle w:val="Geenafstand"/>
        <w:rPr>
          <w:rFonts w:ascii="Times New Roman" w:hAnsi="Times New Roman" w:cs="Times New Roman"/>
          <w:sz w:val="24"/>
          <w:szCs w:val="24"/>
        </w:rPr>
      </w:pPr>
      <w:r w:rsidRPr="00F730AB">
        <w:rPr>
          <w:rFonts w:ascii="Times New Roman" w:hAnsi="Times New Roman" w:cs="Times New Roman"/>
          <w:sz w:val="24"/>
          <w:szCs w:val="24"/>
        </w:rPr>
        <w:t xml:space="preserve">De leden van de GroenLinks-PvdA-fractie zijn positief over het voorstel van de Europese Commissie betreffende circulariteitseisen voor voertuigen, omdat het een goede stap voorwaarts is met betrekking tot de verduurzaming van de industrie. Deze leden vinden het belangrijk dat er ambitie wordt getoond met betrekking tot de hoogte van het percentage voor de verplichte toepassing van plastic recyclaat. Zij vinden het daarom goed dat Nederland zich blijft vasthouden aan het percentage uit het Commissievoorstel. Gaat Nederland zich tijdens de Milieuraad actief verzetten richting lidstaten die afzwakking van het voorstel bepleiten? </w:t>
      </w:r>
    </w:p>
    <w:p w:rsidRPr="00F730AB" w:rsidR="009B725E" w:rsidP="009E7B13" w:rsidRDefault="009B725E" w14:paraId="5085EE12" w14:textId="77777777">
      <w:pPr>
        <w:pStyle w:val="Geenafstand"/>
        <w:rPr>
          <w:rFonts w:ascii="Times New Roman" w:hAnsi="Times New Roman" w:cs="Times New Roman"/>
          <w:sz w:val="24"/>
          <w:szCs w:val="24"/>
        </w:rPr>
      </w:pPr>
    </w:p>
    <w:p w:rsidRPr="00F730AB" w:rsidR="009B725E" w:rsidRDefault="009B725E" w14:paraId="716943AD" w14:textId="77777777">
      <w:pPr>
        <w:rPr>
          <w:rFonts w:ascii="Times New Roman" w:hAnsi="Times New Roman" w:cs="Times New Roman"/>
          <w:i/>
          <w:iCs/>
          <w:sz w:val="24"/>
          <w:szCs w:val="24"/>
        </w:rPr>
      </w:pPr>
      <w:r w:rsidRPr="00F730AB">
        <w:rPr>
          <w:rFonts w:ascii="Times New Roman" w:hAnsi="Times New Roman" w:cs="Times New Roman"/>
          <w:i/>
          <w:iCs/>
          <w:sz w:val="24"/>
          <w:szCs w:val="24"/>
        </w:rPr>
        <w:br w:type="page"/>
      </w:r>
    </w:p>
    <w:p w:rsidRPr="00F730AB" w:rsidR="009B725E" w:rsidP="009E7B13" w:rsidRDefault="009B725E" w14:paraId="3D0B194F" w14:textId="641414A7">
      <w:pPr>
        <w:pStyle w:val="Geenafstand"/>
        <w:rPr>
          <w:rFonts w:ascii="Times New Roman" w:hAnsi="Times New Roman" w:cs="Times New Roman"/>
          <w:i/>
          <w:iCs/>
          <w:sz w:val="24"/>
          <w:szCs w:val="24"/>
        </w:rPr>
      </w:pPr>
      <w:r w:rsidRPr="00F730AB">
        <w:rPr>
          <w:rFonts w:ascii="Times New Roman" w:hAnsi="Times New Roman" w:cs="Times New Roman"/>
          <w:i/>
          <w:iCs/>
          <w:sz w:val="24"/>
          <w:szCs w:val="24"/>
        </w:rPr>
        <w:lastRenderedPageBreak/>
        <w:t xml:space="preserve">EU op COP30 </w:t>
      </w:r>
    </w:p>
    <w:p w:rsidRPr="00F730AB" w:rsidR="009B725E" w:rsidP="009E7B13" w:rsidRDefault="009B725E" w14:paraId="6DD6AD55" w14:textId="77777777">
      <w:pPr>
        <w:pStyle w:val="Geenafstand"/>
        <w:rPr>
          <w:rFonts w:ascii="Times New Roman" w:hAnsi="Times New Roman" w:cs="Times New Roman"/>
          <w:sz w:val="24"/>
          <w:szCs w:val="24"/>
        </w:rPr>
      </w:pPr>
      <w:r w:rsidRPr="00F730AB">
        <w:rPr>
          <w:rFonts w:ascii="Times New Roman" w:hAnsi="Times New Roman" w:cs="Times New Roman"/>
          <w:sz w:val="24"/>
          <w:szCs w:val="24"/>
        </w:rPr>
        <w:t>De leden van de GroenLinks-PvdA-fractie lezen in de geannoteerde agenda dat er tijdens de Milieuraad wordt gesproken over de COP30, maar dat er geen besluitvorming over de inzet voor de COP is voorzien. Wanneer vindt deze besluitvorming plaats? Wanneer wordt de Kamer geïnformeerd over de Nederlandse inzet voor de COP30? Kan de minister nader toelichten wat de Nederlandse inzet wordt?</w:t>
      </w:r>
    </w:p>
    <w:p w:rsidRPr="00F730AB" w:rsidR="009B725E" w:rsidP="009E7B13" w:rsidRDefault="009B725E" w14:paraId="5FC49A93" w14:textId="77777777">
      <w:pPr>
        <w:pStyle w:val="Geenafstand"/>
        <w:rPr>
          <w:rFonts w:ascii="Times New Roman" w:hAnsi="Times New Roman" w:cs="Times New Roman"/>
          <w:sz w:val="24"/>
          <w:szCs w:val="24"/>
        </w:rPr>
      </w:pPr>
    </w:p>
    <w:p w:rsidRPr="00F730AB" w:rsidR="009B725E" w:rsidP="009E7B13" w:rsidRDefault="009B725E" w14:paraId="146AED9E" w14:textId="77777777">
      <w:pPr>
        <w:pStyle w:val="Geenafstand"/>
        <w:rPr>
          <w:rFonts w:ascii="Times New Roman" w:hAnsi="Times New Roman" w:cs="Times New Roman"/>
          <w:i/>
          <w:iCs/>
          <w:sz w:val="24"/>
          <w:szCs w:val="24"/>
        </w:rPr>
      </w:pPr>
      <w:r w:rsidRPr="00F730AB">
        <w:rPr>
          <w:rFonts w:ascii="Times New Roman" w:hAnsi="Times New Roman" w:cs="Times New Roman"/>
          <w:i/>
          <w:iCs/>
          <w:sz w:val="24"/>
          <w:szCs w:val="24"/>
        </w:rPr>
        <w:t xml:space="preserve">PFAS in bestrijdingsmiddelen </w:t>
      </w:r>
    </w:p>
    <w:p w:rsidRPr="00F730AB" w:rsidR="009B725E" w:rsidP="009E7B13" w:rsidRDefault="009B725E" w14:paraId="652A95AC" w14:textId="77777777">
      <w:pPr>
        <w:pStyle w:val="Geenafstand"/>
        <w:rPr>
          <w:rFonts w:ascii="Times New Roman" w:hAnsi="Times New Roman" w:cs="Times New Roman"/>
          <w:sz w:val="24"/>
          <w:szCs w:val="24"/>
        </w:rPr>
      </w:pPr>
      <w:r w:rsidRPr="00F730AB">
        <w:rPr>
          <w:rFonts w:ascii="Times New Roman" w:hAnsi="Times New Roman" w:cs="Times New Roman"/>
          <w:sz w:val="24"/>
          <w:szCs w:val="24"/>
        </w:rPr>
        <w:t xml:space="preserve">De leden van de GroenLinks-PvdA-fractie hebben eerder vragen gesteld over de verlening van het middel </w:t>
      </w:r>
      <w:proofErr w:type="spellStart"/>
      <w:r w:rsidRPr="00F730AB">
        <w:rPr>
          <w:rFonts w:ascii="Times New Roman" w:hAnsi="Times New Roman" w:cs="Times New Roman"/>
          <w:sz w:val="24"/>
          <w:szCs w:val="24"/>
        </w:rPr>
        <w:t>flutolanil</w:t>
      </w:r>
      <w:proofErr w:type="spellEnd"/>
      <w:r w:rsidRPr="00F730AB">
        <w:rPr>
          <w:rFonts w:ascii="Times New Roman" w:hAnsi="Times New Roman" w:cs="Times New Roman"/>
          <w:sz w:val="24"/>
          <w:szCs w:val="24"/>
        </w:rPr>
        <w:t xml:space="preserve">. Dit is een pesticide met de PFAS-stof </w:t>
      </w:r>
      <w:proofErr w:type="spellStart"/>
      <w:r w:rsidRPr="00F730AB">
        <w:rPr>
          <w:rFonts w:ascii="Times New Roman" w:hAnsi="Times New Roman" w:cs="Times New Roman"/>
          <w:sz w:val="24"/>
          <w:szCs w:val="24"/>
        </w:rPr>
        <w:t>trifluorazijnzuur</w:t>
      </w:r>
      <w:proofErr w:type="spellEnd"/>
      <w:r w:rsidRPr="00F730AB">
        <w:rPr>
          <w:rFonts w:ascii="Times New Roman" w:hAnsi="Times New Roman" w:cs="Times New Roman"/>
          <w:sz w:val="24"/>
          <w:szCs w:val="24"/>
        </w:rPr>
        <w:t xml:space="preserve"> (TFA) erin. De Europese Commissie heeft voorgesteld om deze stof niet te verlengen. Deze leden</w:t>
      </w:r>
      <w:r w:rsidRPr="00F730AB" w:rsidDel="00CA1EAE">
        <w:rPr>
          <w:rFonts w:ascii="Times New Roman" w:hAnsi="Times New Roman" w:cs="Times New Roman"/>
          <w:sz w:val="24"/>
          <w:szCs w:val="24"/>
        </w:rPr>
        <w:t xml:space="preserve"> </w:t>
      </w:r>
      <w:r w:rsidRPr="00F730AB">
        <w:rPr>
          <w:rFonts w:ascii="Times New Roman" w:hAnsi="Times New Roman" w:cs="Times New Roman"/>
          <w:sz w:val="24"/>
          <w:szCs w:val="24"/>
        </w:rPr>
        <w:t xml:space="preserve">zijn daar erg positief over, omdat het spuiten van PFAS over weilanden volgens hen zo snel mogelijk moet stoppen. In de eerdere reactie werd aangegeven dat de minister van Landbouw, Visserij, Voedselzekerheid en Natuur nog een standpunt moest innemen en de Kamer hierover zou worden geïnformeerd. Dat is niet gebeurd, maar in de tussentijd schijnt Nederland samen met elf andere lidstaten het voorstel van de Europese Commissie niét gesteund te hebben zonder het standpunt te verduidelijken. Klopt deze informatie? Zo ja, hoe staat dit standpunt in het verhouding tot de Nederlandse inzet voor een PFAS-restrictie? Zo nee, wat is nu precies het standpunt van het kabinet met betrekking tot </w:t>
      </w:r>
      <w:proofErr w:type="spellStart"/>
      <w:r w:rsidRPr="00F730AB">
        <w:rPr>
          <w:rFonts w:ascii="Times New Roman" w:hAnsi="Times New Roman" w:cs="Times New Roman"/>
          <w:sz w:val="24"/>
          <w:szCs w:val="24"/>
        </w:rPr>
        <w:t>flutolanil</w:t>
      </w:r>
      <w:proofErr w:type="spellEnd"/>
      <w:r w:rsidRPr="00F730AB">
        <w:rPr>
          <w:rFonts w:ascii="Times New Roman" w:hAnsi="Times New Roman" w:cs="Times New Roman"/>
          <w:sz w:val="24"/>
          <w:szCs w:val="24"/>
        </w:rPr>
        <w:t>? Is de minister het met deze leden</w:t>
      </w:r>
      <w:r w:rsidRPr="00F730AB" w:rsidDel="00CA1EAE">
        <w:rPr>
          <w:rFonts w:ascii="Times New Roman" w:hAnsi="Times New Roman" w:cs="Times New Roman"/>
          <w:sz w:val="24"/>
          <w:szCs w:val="24"/>
        </w:rPr>
        <w:t xml:space="preserve">  </w:t>
      </w:r>
      <w:r w:rsidRPr="00F730AB">
        <w:rPr>
          <w:rFonts w:ascii="Times New Roman" w:hAnsi="Times New Roman" w:cs="Times New Roman"/>
          <w:sz w:val="24"/>
          <w:szCs w:val="24"/>
        </w:rPr>
        <w:t xml:space="preserve"> eens dat PFAS in pesticiden zeer onwenselijk is?</w:t>
      </w:r>
    </w:p>
    <w:p w:rsidRPr="00F730AB" w:rsidR="009B725E" w:rsidP="009E7B13" w:rsidRDefault="009B725E" w14:paraId="2DBCC812" w14:textId="77777777">
      <w:pPr>
        <w:pStyle w:val="Geenafstand"/>
        <w:rPr>
          <w:rFonts w:ascii="Times New Roman" w:hAnsi="Times New Roman" w:cs="Times New Roman"/>
          <w:sz w:val="24"/>
          <w:szCs w:val="24"/>
        </w:rPr>
      </w:pPr>
    </w:p>
    <w:p w:rsidRPr="00F730AB" w:rsidR="009B725E" w:rsidP="009E7B13" w:rsidRDefault="009B725E" w14:paraId="3E54132F" w14:textId="77777777">
      <w:pPr>
        <w:pStyle w:val="Geenafstand"/>
        <w:rPr>
          <w:rFonts w:ascii="Times New Roman" w:hAnsi="Times New Roman" w:cs="Times New Roman"/>
          <w:b/>
          <w:sz w:val="24"/>
          <w:szCs w:val="24"/>
        </w:rPr>
      </w:pPr>
      <w:r w:rsidRPr="00F730AB">
        <w:rPr>
          <w:rFonts w:ascii="Times New Roman" w:hAnsi="Times New Roman" w:cs="Times New Roman"/>
          <w:b/>
          <w:sz w:val="24"/>
          <w:szCs w:val="24"/>
        </w:rPr>
        <w:t>NSC-fractie</w:t>
      </w:r>
    </w:p>
    <w:p w:rsidRPr="00F730AB" w:rsidR="009B725E" w:rsidP="009E7B13" w:rsidRDefault="009B725E" w14:paraId="3A70D834" w14:textId="77777777">
      <w:pPr>
        <w:pStyle w:val="Geenafstand"/>
        <w:rPr>
          <w:rFonts w:ascii="Times New Roman" w:hAnsi="Times New Roman" w:cs="Times New Roman"/>
          <w:sz w:val="24"/>
          <w:szCs w:val="24"/>
        </w:rPr>
      </w:pPr>
      <w:r w:rsidRPr="00F730AB">
        <w:rPr>
          <w:rFonts w:ascii="Times New Roman" w:hAnsi="Times New Roman" w:cs="Times New Roman"/>
          <w:sz w:val="24"/>
          <w:szCs w:val="24"/>
        </w:rPr>
        <w:t xml:space="preserve">De leden van de NSC-fractie vragen in welke verhouding het Zeerechtverdrag van de Verenigde Naties (VN) uit 1982 (een internationaal juridisch kader voor internationale wateren, inclusief de Internationale Zeebodemautoriteit (ISA), die over het reguleren van diepzeemijnbouw gaat), met de bijbehorende Overeenkomst inzake het behoud en het duurzame gebruik van de mariene biologische diversiteit van gebieden voorbij de grenzen van de nationale rechtsmacht (dat besproken wordt bij de Milieuraad) enerzijds, en het Oceaanverdrag uit 2023 anderzijds (dat als doel heeft om de mariene biodiversiteit in de volle zee te beschermen), tot elkaar staan. Wordt de biodiversiteit in internationale wateren nu effectief en op sluitende wijze beschermd naar de mening van de minister? Zet de minister zich in voor ratificatie in het komende halfjaar van beide verdragen (beide verdragen zijn ondertekend door Nederland, maar nog geen van beide is geratificeerd door de Tweede Kamer)? Hoe zorgt de minister ervoor dat er tijdig een juridisch kader wordt vastgesteld voor diepzeemijnbouw, gezien de activiteiten die de Verenigde Staten (VS) op dat front willen ondernemen, zonder dat dat regulerende kader er is? </w:t>
      </w:r>
    </w:p>
    <w:p w:rsidRPr="00F730AB" w:rsidR="009B725E" w:rsidP="009E7B13" w:rsidRDefault="009B725E" w14:paraId="16230C79" w14:textId="77777777">
      <w:pPr>
        <w:pStyle w:val="Geenafstand"/>
        <w:rPr>
          <w:rFonts w:ascii="Times New Roman" w:hAnsi="Times New Roman" w:cs="Times New Roman"/>
          <w:sz w:val="24"/>
          <w:szCs w:val="24"/>
        </w:rPr>
      </w:pPr>
      <w:r w:rsidRPr="00F730AB">
        <w:rPr>
          <w:rFonts w:ascii="Times New Roman" w:hAnsi="Times New Roman" w:cs="Times New Roman"/>
          <w:sz w:val="24"/>
          <w:szCs w:val="24"/>
        </w:rPr>
        <w:t xml:space="preserve">De leden van de NSC-fractie lezen voor wat betreft de implementatie van de Richtlijn dat de minister voornemens is om van de termijn van zes maanden die de Europese Commissie voorstelt voor nationale implementatie van de Richtlijn, ten minste twee jaar te maken. Wat deze leden betreft duldt de </w:t>
      </w:r>
      <w:r w:rsidRPr="00F730AB">
        <w:rPr>
          <w:rFonts w:ascii="Times New Roman" w:hAnsi="Times New Roman" w:cs="Times New Roman"/>
          <w:sz w:val="24"/>
          <w:szCs w:val="24"/>
        </w:rPr>
        <w:lastRenderedPageBreak/>
        <w:t>(regulering van) bescherming van biodiversiteit in internationale wateren, inclusief regulering van diepzeemijnbouw, echter geen vertraging. Zij verzoeken de minister om zich daarom aan te sluiten bij de door de Europese Commissie voorgestelde implementatietermijn van zes maanden, inclusief regulering van diepzeemijnbouw door de ISA, gezien de urgente situatie vanwege de plannen van de VS.</w:t>
      </w:r>
    </w:p>
    <w:p w:rsidRPr="00F730AB" w:rsidR="009B725E" w:rsidP="009E7B13" w:rsidRDefault="009B725E" w14:paraId="59A23FAB" w14:textId="77777777">
      <w:pPr>
        <w:pStyle w:val="Geenafstand"/>
        <w:rPr>
          <w:rFonts w:ascii="Times New Roman" w:hAnsi="Times New Roman" w:cs="Times New Roman"/>
          <w:sz w:val="24"/>
          <w:szCs w:val="24"/>
        </w:rPr>
      </w:pPr>
    </w:p>
    <w:p w:rsidRPr="00F730AB" w:rsidR="009B725E" w:rsidP="009E7B13" w:rsidRDefault="009B725E" w14:paraId="4071686D" w14:textId="77777777">
      <w:pPr>
        <w:pStyle w:val="Geenafstand"/>
        <w:rPr>
          <w:rFonts w:ascii="Times New Roman" w:hAnsi="Times New Roman" w:cs="Times New Roman"/>
          <w:sz w:val="24"/>
          <w:szCs w:val="24"/>
        </w:rPr>
      </w:pPr>
      <w:r w:rsidRPr="00F730AB">
        <w:rPr>
          <w:rFonts w:ascii="Times New Roman" w:hAnsi="Times New Roman" w:cs="Times New Roman"/>
          <w:sz w:val="24"/>
          <w:szCs w:val="24"/>
        </w:rPr>
        <w:t>De leden van de NSC-fractie lezen voorts dat Nederland voorstander is van de verplichte toepassing van plastic recyclaat in de auto-industrie, maar dat er twijfels zijn of de Wereldhandelsorganisatie (WHO) regelgeving zou dulden die recyclaat met als herkomst de EU normeert. Om redenen van duurzaamheid en gezien de moeilijke situatie waarin (ook Nederlandse) bedrijven die plastic recyclen zich bevinden, willen deze leden</w:t>
      </w:r>
      <w:r w:rsidRPr="00F730AB" w:rsidDel="00DA0A12">
        <w:rPr>
          <w:rFonts w:ascii="Times New Roman" w:hAnsi="Times New Roman" w:cs="Times New Roman"/>
          <w:sz w:val="24"/>
          <w:szCs w:val="24"/>
        </w:rPr>
        <w:t xml:space="preserve"> </w:t>
      </w:r>
      <w:r w:rsidRPr="00F730AB">
        <w:rPr>
          <w:rFonts w:ascii="Times New Roman" w:hAnsi="Times New Roman" w:cs="Times New Roman"/>
          <w:sz w:val="24"/>
          <w:szCs w:val="24"/>
        </w:rPr>
        <w:t xml:space="preserve">de minister vragen om zich bij de Milieuraad in te zetten voor een overleg tussen de Europese Commissie en de WHO om zo’n regeling over verplicht gebruik van recyclaat afkomstig uit de EU (toch) uit te werken. </w:t>
      </w:r>
    </w:p>
    <w:p w:rsidRPr="00F730AB" w:rsidR="009B725E" w:rsidP="009E7B13" w:rsidRDefault="009B725E" w14:paraId="59BFE740" w14:textId="77777777">
      <w:pPr>
        <w:pStyle w:val="Geenafstand"/>
        <w:rPr>
          <w:rFonts w:ascii="Times New Roman" w:hAnsi="Times New Roman" w:cs="Times New Roman"/>
          <w:sz w:val="24"/>
          <w:szCs w:val="24"/>
        </w:rPr>
      </w:pPr>
    </w:p>
    <w:p w:rsidRPr="00F730AB" w:rsidR="009B725E" w:rsidP="009E7B13" w:rsidRDefault="009B725E" w14:paraId="3217714B" w14:textId="77777777">
      <w:pPr>
        <w:pStyle w:val="Geenafstand"/>
        <w:rPr>
          <w:rFonts w:ascii="Times New Roman" w:hAnsi="Times New Roman" w:cs="Times New Roman"/>
          <w:sz w:val="24"/>
          <w:szCs w:val="24"/>
        </w:rPr>
      </w:pPr>
      <w:r w:rsidRPr="00F730AB">
        <w:rPr>
          <w:rFonts w:ascii="Times New Roman" w:hAnsi="Times New Roman" w:cs="Times New Roman"/>
          <w:sz w:val="24"/>
          <w:szCs w:val="24"/>
        </w:rPr>
        <w:t>Ten slotte vragen de leden van de NSC-fractie de minister conform de motie-Erkens (Kamerstuk 31793, nr. 257) om een stevig uitvoeringspakket om knelpunten in de transitie aan te pakken, zoals netcongestie, door energie-infrastructuur te verbeteren en door het harmoniseren van de methodologie van netwerktarieven, het versnellen van vergunningprocedures en het vergroten van de beschikbaarheid van financiering, duurzame energie en grondstoffen. Deze leden vragen de minister om bij de Milieuraad na te gaan in hoeverre elektriciteitsinfrastructuur/ het Europese stroomnet (dus inclusief dat van Nederland) volgens de Raad onder de infrastructuurgelden zal vallen waarop (na de Milieuraad) bij de NAVO-top zal worden besloten. Zonder een goed functionerend Europees stroomnet/ elektriciteitsinfrastructuur is het immers moeilijk een effectieve Europese defensiestructuur op te bouwen.</w:t>
      </w:r>
    </w:p>
    <w:p w:rsidRPr="00F730AB" w:rsidR="009B725E" w:rsidP="009E7B13" w:rsidRDefault="009B725E" w14:paraId="48622B6E" w14:textId="77777777">
      <w:pPr>
        <w:pStyle w:val="Geenafstand"/>
        <w:rPr>
          <w:rFonts w:ascii="Times New Roman" w:hAnsi="Times New Roman" w:cs="Times New Roman"/>
          <w:sz w:val="24"/>
          <w:szCs w:val="24"/>
        </w:rPr>
      </w:pPr>
    </w:p>
    <w:p w:rsidRPr="00F730AB" w:rsidR="009B725E" w:rsidP="009E7B13" w:rsidRDefault="009B725E" w14:paraId="7928E4FD" w14:textId="77777777">
      <w:pPr>
        <w:pStyle w:val="Geenafstand"/>
        <w:rPr>
          <w:rFonts w:ascii="Times New Roman" w:hAnsi="Times New Roman" w:cs="Times New Roman"/>
          <w:b/>
          <w:sz w:val="24"/>
          <w:szCs w:val="24"/>
        </w:rPr>
      </w:pPr>
      <w:r w:rsidRPr="00F730AB">
        <w:rPr>
          <w:rFonts w:ascii="Times New Roman" w:hAnsi="Times New Roman" w:cs="Times New Roman"/>
          <w:b/>
          <w:sz w:val="24"/>
          <w:szCs w:val="24"/>
        </w:rPr>
        <w:t>D66-fractie</w:t>
      </w:r>
    </w:p>
    <w:p w:rsidRPr="00F730AB" w:rsidR="009B725E" w:rsidP="009E7B13" w:rsidRDefault="009B725E" w14:paraId="30E5A96F" w14:textId="77777777">
      <w:pPr>
        <w:pStyle w:val="Geenafstand"/>
        <w:rPr>
          <w:rFonts w:ascii="Times New Roman" w:hAnsi="Times New Roman" w:cs="Times New Roman"/>
          <w:i/>
          <w:iCs/>
          <w:sz w:val="24"/>
          <w:szCs w:val="24"/>
        </w:rPr>
      </w:pPr>
      <w:r w:rsidRPr="00F730AB">
        <w:rPr>
          <w:rFonts w:ascii="Times New Roman" w:hAnsi="Times New Roman" w:cs="Times New Roman"/>
          <w:i/>
          <w:iCs/>
          <w:sz w:val="24"/>
          <w:szCs w:val="24"/>
        </w:rPr>
        <w:t>Percentage plastic recyclaat auto’s</w:t>
      </w:r>
    </w:p>
    <w:p w:rsidRPr="00F730AB" w:rsidR="009B725E" w:rsidP="009E7B13" w:rsidRDefault="009B725E" w14:paraId="75A1D3F9" w14:textId="77777777">
      <w:pPr>
        <w:pStyle w:val="Geenafstand"/>
        <w:rPr>
          <w:rFonts w:ascii="Times New Roman" w:hAnsi="Times New Roman" w:cs="Times New Roman"/>
          <w:sz w:val="24"/>
          <w:szCs w:val="24"/>
        </w:rPr>
      </w:pPr>
      <w:r w:rsidRPr="00F730AB">
        <w:rPr>
          <w:rFonts w:ascii="Times New Roman" w:hAnsi="Times New Roman" w:cs="Times New Roman"/>
          <w:sz w:val="24"/>
          <w:szCs w:val="24"/>
        </w:rPr>
        <w:t xml:space="preserve">De leden van de D66-fractie constateren dat er discussie is omtrent de hoogte van het percentage plastic recyclaat in auto’s. Zij zijn van mening dat Nederland zich moet positioneren als een leider in ontwikkelingen binnen de circulaire economie. Zij vragen daarom of het percentage plastic recyclaat in auto’s hoger kan worden ingezet. </w:t>
      </w:r>
    </w:p>
    <w:p w:rsidRPr="00F730AB" w:rsidR="009B725E" w:rsidP="009E7B13" w:rsidRDefault="009B725E" w14:paraId="5C4DF0B1" w14:textId="77777777">
      <w:pPr>
        <w:pStyle w:val="Geenafstand"/>
        <w:rPr>
          <w:rFonts w:ascii="Times New Roman" w:hAnsi="Times New Roman" w:cs="Times New Roman"/>
          <w:sz w:val="24"/>
          <w:szCs w:val="24"/>
        </w:rPr>
      </w:pPr>
    </w:p>
    <w:p w:rsidRPr="00F730AB" w:rsidR="009B725E" w:rsidP="009E7B13" w:rsidRDefault="009B725E" w14:paraId="35178C3F" w14:textId="77777777">
      <w:pPr>
        <w:pStyle w:val="Geenafstand"/>
        <w:rPr>
          <w:rFonts w:ascii="Times New Roman" w:hAnsi="Times New Roman" w:cs="Times New Roman"/>
          <w:i/>
          <w:iCs/>
          <w:sz w:val="24"/>
          <w:szCs w:val="24"/>
        </w:rPr>
      </w:pPr>
      <w:r w:rsidRPr="00F730AB">
        <w:rPr>
          <w:rFonts w:ascii="Times New Roman" w:hAnsi="Times New Roman" w:cs="Times New Roman"/>
          <w:i/>
          <w:iCs/>
          <w:sz w:val="24"/>
          <w:szCs w:val="24"/>
        </w:rPr>
        <w:t>Europese inzet COP30</w:t>
      </w:r>
    </w:p>
    <w:p w:rsidRPr="00F730AB" w:rsidR="009B725E" w:rsidP="009E7B13" w:rsidRDefault="009B725E" w14:paraId="636C0D79" w14:textId="77777777">
      <w:pPr>
        <w:pStyle w:val="Geenafstand"/>
        <w:rPr>
          <w:rFonts w:ascii="Times New Roman" w:hAnsi="Times New Roman" w:cs="Times New Roman"/>
          <w:sz w:val="24"/>
          <w:szCs w:val="24"/>
        </w:rPr>
      </w:pPr>
      <w:r w:rsidRPr="00F730AB">
        <w:rPr>
          <w:rFonts w:ascii="Times New Roman" w:hAnsi="Times New Roman" w:cs="Times New Roman"/>
          <w:sz w:val="24"/>
          <w:szCs w:val="24"/>
        </w:rPr>
        <w:t>De leden van de D66-fractie zijn van mening dat Nederland ook op het gebied van klimaat een ambitieuze inzet kan hebben. Wat betreft mitigatie, dat een van de belangrijkste onderwerpen zal zijn, benadrukken deze leden het belang van de beperking van temperatuurstijging. De gevolgen voor de aarde bij een stijging van de globale temperatuur van 1,5 graden Celsius zijn uitgestrekt. Deze leden vragen hoe de minister de huidige Europese wetgeving beoordeelt op de aanpak van knelpunten.</w:t>
      </w:r>
    </w:p>
    <w:p w:rsidRPr="00F730AB" w:rsidR="009B725E" w:rsidP="009E7B13" w:rsidRDefault="009B725E" w14:paraId="434DCAD3" w14:textId="77777777">
      <w:pPr>
        <w:pStyle w:val="Geenafstand"/>
        <w:rPr>
          <w:rFonts w:ascii="Times New Roman" w:hAnsi="Times New Roman" w:cs="Times New Roman"/>
          <w:sz w:val="24"/>
          <w:szCs w:val="24"/>
        </w:rPr>
      </w:pPr>
    </w:p>
    <w:p w:rsidRPr="00F730AB" w:rsidR="009B725E" w:rsidP="009E7B13" w:rsidRDefault="009B725E" w14:paraId="1A6AE1C3" w14:textId="77777777">
      <w:pPr>
        <w:pStyle w:val="Geenafstand"/>
        <w:rPr>
          <w:rFonts w:ascii="Times New Roman" w:hAnsi="Times New Roman" w:cs="Times New Roman"/>
          <w:b/>
          <w:sz w:val="24"/>
          <w:szCs w:val="24"/>
        </w:rPr>
      </w:pPr>
      <w:r w:rsidRPr="00F730AB">
        <w:rPr>
          <w:rFonts w:ascii="Times New Roman" w:hAnsi="Times New Roman" w:cs="Times New Roman"/>
          <w:b/>
          <w:sz w:val="24"/>
          <w:szCs w:val="24"/>
        </w:rPr>
        <w:t>BBB-fractie</w:t>
      </w:r>
    </w:p>
    <w:p w:rsidRPr="00F730AB" w:rsidR="009B725E" w:rsidP="009E7B13" w:rsidRDefault="009B725E" w14:paraId="1163B8E7" w14:textId="77777777">
      <w:pPr>
        <w:pStyle w:val="Geenafstand"/>
        <w:rPr>
          <w:rFonts w:ascii="Times New Roman" w:hAnsi="Times New Roman" w:cs="Times New Roman"/>
          <w:sz w:val="24"/>
          <w:szCs w:val="24"/>
        </w:rPr>
      </w:pPr>
      <w:r w:rsidRPr="00F730AB">
        <w:rPr>
          <w:rFonts w:ascii="Times New Roman" w:hAnsi="Times New Roman" w:cs="Times New Roman"/>
          <w:sz w:val="24"/>
          <w:szCs w:val="24"/>
        </w:rPr>
        <w:t>De leden van de BBB-fractie lezen dat Nederland bij de Circulaire Voertuigenverordening positief staat jegens dit voorstel, waardoor de Richtlijn betreffende autowrakken en de (</w:t>
      </w:r>
      <w:proofErr w:type="spellStart"/>
      <w:r w:rsidRPr="00F730AB">
        <w:rPr>
          <w:rFonts w:ascii="Times New Roman" w:hAnsi="Times New Roman" w:cs="Times New Roman"/>
          <w:sz w:val="24"/>
          <w:szCs w:val="24"/>
        </w:rPr>
        <w:t>Replace</w:t>
      </w:r>
      <w:proofErr w:type="spellEnd"/>
      <w:r w:rsidRPr="00F730AB">
        <w:rPr>
          <w:rFonts w:ascii="Times New Roman" w:hAnsi="Times New Roman" w:cs="Times New Roman"/>
          <w:sz w:val="24"/>
          <w:szCs w:val="24"/>
        </w:rPr>
        <w:t xml:space="preserve">, </w:t>
      </w:r>
      <w:proofErr w:type="spellStart"/>
      <w:r w:rsidRPr="00F730AB">
        <w:rPr>
          <w:rFonts w:ascii="Times New Roman" w:hAnsi="Times New Roman" w:cs="Times New Roman"/>
          <w:sz w:val="24"/>
          <w:szCs w:val="24"/>
        </w:rPr>
        <w:t>Reduce</w:t>
      </w:r>
      <w:proofErr w:type="spellEnd"/>
      <w:r w:rsidRPr="00F730AB">
        <w:rPr>
          <w:rFonts w:ascii="Times New Roman" w:hAnsi="Times New Roman" w:cs="Times New Roman"/>
          <w:sz w:val="24"/>
          <w:szCs w:val="24"/>
        </w:rPr>
        <w:t xml:space="preserve">, </w:t>
      </w:r>
      <w:proofErr w:type="spellStart"/>
      <w:r w:rsidRPr="00F730AB">
        <w:rPr>
          <w:rFonts w:ascii="Times New Roman" w:hAnsi="Times New Roman" w:cs="Times New Roman"/>
          <w:sz w:val="24"/>
          <w:szCs w:val="24"/>
        </w:rPr>
        <w:t>and</w:t>
      </w:r>
      <w:proofErr w:type="spellEnd"/>
      <w:r w:rsidRPr="00F730AB">
        <w:rPr>
          <w:rFonts w:ascii="Times New Roman" w:hAnsi="Times New Roman" w:cs="Times New Roman"/>
          <w:sz w:val="24"/>
          <w:szCs w:val="24"/>
        </w:rPr>
        <w:t xml:space="preserve"> </w:t>
      </w:r>
      <w:proofErr w:type="spellStart"/>
      <w:r w:rsidRPr="00F730AB">
        <w:rPr>
          <w:rFonts w:ascii="Times New Roman" w:hAnsi="Times New Roman" w:cs="Times New Roman"/>
          <w:sz w:val="24"/>
          <w:szCs w:val="24"/>
        </w:rPr>
        <w:t>Refine</w:t>
      </w:r>
      <w:proofErr w:type="spellEnd"/>
      <w:r w:rsidRPr="00F730AB">
        <w:rPr>
          <w:rFonts w:ascii="Times New Roman" w:hAnsi="Times New Roman" w:cs="Times New Roman"/>
          <w:sz w:val="24"/>
          <w:szCs w:val="24"/>
        </w:rPr>
        <w:t xml:space="preserve"> (3R)-richtlijn worden ingetrokken. Deze leden vragen wat de gevolgen zijn voor onze oldtimers, zodra deze verordening van kracht wordt, en welke ruimte er is om oldtimers in het straatbeeld te houden.</w:t>
      </w:r>
    </w:p>
    <w:p w:rsidRPr="00F730AB" w:rsidR="009B725E" w:rsidP="009E7B13" w:rsidRDefault="009B725E" w14:paraId="39B93F33" w14:textId="77777777">
      <w:pPr>
        <w:pStyle w:val="Geenafstand"/>
        <w:rPr>
          <w:rFonts w:ascii="Times New Roman" w:hAnsi="Times New Roman" w:cs="Times New Roman"/>
          <w:sz w:val="24"/>
          <w:szCs w:val="24"/>
        </w:rPr>
      </w:pPr>
    </w:p>
    <w:p w:rsidRPr="00F730AB" w:rsidR="009B725E" w:rsidP="009E7B13" w:rsidRDefault="009B725E" w14:paraId="12BA53BC" w14:textId="77777777">
      <w:pPr>
        <w:pStyle w:val="Geenafstand"/>
        <w:rPr>
          <w:rFonts w:ascii="Times New Roman" w:hAnsi="Times New Roman" w:cs="Times New Roman"/>
          <w:sz w:val="24"/>
          <w:szCs w:val="24"/>
        </w:rPr>
      </w:pPr>
      <w:r w:rsidRPr="00F730AB">
        <w:rPr>
          <w:rFonts w:ascii="Times New Roman" w:hAnsi="Times New Roman" w:cs="Times New Roman"/>
          <w:sz w:val="24"/>
          <w:szCs w:val="24"/>
        </w:rPr>
        <w:t>Daarnaast lezen de leden van de BBB-fractie dat de eerste gedachtewisseling over de COP30 zal plaatsvinden, waarbij mitigatie en adaptatie belangrijke thema’s zullen zijn. Dit jaar nog moet er een besluit genomen worden over indicatoren waarmee de voortgang op adaptatie goed bijgehouden kan worden. Deze leden</w:t>
      </w:r>
      <w:r w:rsidRPr="00F730AB" w:rsidDel="0096624D">
        <w:rPr>
          <w:rFonts w:ascii="Times New Roman" w:hAnsi="Times New Roman" w:cs="Times New Roman"/>
          <w:sz w:val="24"/>
          <w:szCs w:val="24"/>
        </w:rPr>
        <w:t xml:space="preserve"> </w:t>
      </w:r>
      <w:r w:rsidRPr="00F730AB">
        <w:rPr>
          <w:rFonts w:ascii="Times New Roman" w:hAnsi="Times New Roman" w:cs="Times New Roman"/>
          <w:sz w:val="24"/>
          <w:szCs w:val="24"/>
        </w:rPr>
        <w:t>vragen wat voor indicatoren Nederland zal inbrengen en wat voor adviezen daarover zijn binnengekomen.</w:t>
      </w:r>
    </w:p>
    <w:p w:rsidRPr="00F730AB" w:rsidR="009B725E" w:rsidP="009E7B13" w:rsidRDefault="009B725E" w14:paraId="112AFC5C" w14:textId="77777777">
      <w:pPr>
        <w:pStyle w:val="Geenafstand"/>
        <w:rPr>
          <w:rFonts w:ascii="Times New Roman" w:hAnsi="Times New Roman" w:cs="Times New Roman"/>
          <w:sz w:val="24"/>
          <w:szCs w:val="24"/>
        </w:rPr>
      </w:pPr>
    </w:p>
    <w:p w:rsidRPr="00F730AB" w:rsidR="009B725E" w:rsidP="009E7B13" w:rsidRDefault="009B725E" w14:paraId="39201D94" w14:textId="77777777">
      <w:pPr>
        <w:pStyle w:val="Geenafstand"/>
        <w:tabs>
          <w:tab w:val="left" w:pos="3684"/>
        </w:tabs>
        <w:ind w:left="70"/>
        <w:rPr>
          <w:rFonts w:ascii="Times New Roman" w:hAnsi="Times New Roman" w:cs="Times New Roman"/>
          <w:sz w:val="24"/>
          <w:szCs w:val="24"/>
        </w:rPr>
      </w:pPr>
      <w:r w:rsidRPr="00F730AB">
        <w:rPr>
          <w:rFonts w:ascii="Times New Roman" w:hAnsi="Times New Roman" w:cs="Times New Roman"/>
          <w:sz w:val="24"/>
          <w:szCs w:val="24"/>
        </w:rPr>
        <w:t>De leden van de BBB-fractie vragen ook hoeveel draagvlak er is voor een tussendoel van 2040 en of de economische gevolgen in relatie tot het vestigingsklimaat en toenemende regeldruk goed zijn meegewogen en zullen worden meegenomen in de Milieuraad.</w:t>
      </w:r>
    </w:p>
    <w:p w:rsidRPr="00F730AB" w:rsidR="000E6DCB" w:rsidP="000E6DCB" w:rsidRDefault="000E6DCB" w14:paraId="1229C040" w14:textId="77777777">
      <w:pPr>
        <w:pStyle w:val="Geenafstand"/>
        <w:rPr>
          <w:rFonts w:ascii="Times New Roman" w:hAnsi="Times New Roman" w:cs="Times New Roman"/>
          <w:sz w:val="24"/>
          <w:szCs w:val="24"/>
        </w:rPr>
      </w:pPr>
    </w:p>
    <w:p w:rsidRPr="00F730AB" w:rsidR="000E6DCB" w:rsidP="000E6DCB" w:rsidRDefault="000E6DCB" w14:paraId="1A34B1FC" w14:textId="77777777">
      <w:pPr>
        <w:rPr>
          <w:rFonts w:ascii="Times New Roman" w:hAnsi="Times New Roman" w:cs="Times New Roman"/>
          <w:sz w:val="24"/>
          <w:szCs w:val="24"/>
        </w:rPr>
      </w:pPr>
    </w:p>
    <w:p w:rsidRPr="00F730AB" w:rsidR="000E6DCB" w:rsidP="00F730AB" w:rsidRDefault="000E6DCB" w14:paraId="319E7F98" w14:textId="77777777">
      <w:pPr>
        <w:ind w:left="705" w:hanging="705"/>
        <w:rPr>
          <w:rFonts w:ascii="Times New Roman" w:hAnsi="Times New Roman" w:cs="Times New Roman"/>
          <w:sz w:val="24"/>
          <w:szCs w:val="24"/>
        </w:rPr>
      </w:pPr>
      <w:r w:rsidRPr="00F730AB">
        <w:rPr>
          <w:rFonts w:ascii="Times New Roman" w:hAnsi="Times New Roman" w:cs="Times New Roman"/>
          <w:b/>
          <w:bCs/>
          <w:sz w:val="24"/>
          <w:szCs w:val="24"/>
        </w:rPr>
        <w:t>II</w:t>
      </w:r>
      <w:r w:rsidRPr="00F730AB">
        <w:rPr>
          <w:rFonts w:ascii="Times New Roman" w:hAnsi="Times New Roman" w:cs="Times New Roman"/>
          <w:sz w:val="24"/>
          <w:szCs w:val="24"/>
        </w:rPr>
        <w:tab/>
      </w:r>
      <w:r w:rsidRPr="00F730AB">
        <w:rPr>
          <w:rFonts w:ascii="Times New Roman" w:hAnsi="Times New Roman" w:cs="Times New Roman"/>
          <w:b/>
          <w:bCs/>
          <w:sz w:val="24"/>
          <w:szCs w:val="24"/>
        </w:rPr>
        <w:t>Vragen en opmerkingen vanuit de fracties en reactie van de bewindspersoon</w:t>
      </w:r>
    </w:p>
    <w:p w:rsidRPr="00F730AB" w:rsidR="000E6DCB" w:rsidP="000E6DCB" w:rsidRDefault="000E6DCB" w14:paraId="674B64F9" w14:textId="77777777">
      <w:pPr>
        <w:rPr>
          <w:rFonts w:ascii="Times New Roman" w:hAnsi="Times New Roman" w:cs="Times New Roman"/>
          <w:sz w:val="24"/>
          <w:szCs w:val="24"/>
        </w:rPr>
      </w:pPr>
    </w:p>
    <w:p w:rsidRPr="00F730AB" w:rsidR="000E6DCB" w:rsidP="000E6DCB" w:rsidRDefault="000E6DCB" w14:paraId="7F9BA909" w14:textId="77585071">
      <w:pPr>
        <w:rPr>
          <w:rFonts w:ascii="Times New Roman" w:hAnsi="Times New Roman" w:cs="Times New Roman"/>
          <w:b/>
          <w:bCs/>
          <w:sz w:val="24"/>
          <w:szCs w:val="24"/>
        </w:rPr>
      </w:pPr>
      <w:r w:rsidRPr="00F730AB">
        <w:rPr>
          <w:rFonts w:ascii="Times New Roman" w:hAnsi="Times New Roman" w:cs="Times New Roman"/>
          <w:b/>
          <w:bCs/>
          <w:sz w:val="24"/>
          <w:szCs w:val="24"/>
        </w:rPr>
        <w:t>Inleiding</w:t>
      </w:r>
    </w:p>
    <w:p w:rsidRPr="00F730AB" w:rsidR="000E6DCB" w:rsidP="000E6DCB" w:rsidRDefault="000E6DCB" w14:paraId="729CE357" w14:textId="77777777">
      <w:pPr>
        <w:spacing w:line="240" w:lineRule="auto"/>
        <w:rPr>
          <w:rFonts w:ascii="Times New Roman" w:hAnsi="Times New Roman" w:cs="Times New Roman"/>
          <w:sz w:val="24"/>
          <w:szCs w:val="24"/>
        </w:rPr>
      </w:pPr>
      <w:r w:rsidRPr="00F730AB">
        <w:rPr>
          <w:rFonts w:ascii="Times New Roman" w:hAnsi="Times New Roman" w:cs="Times New Roman"/>
          <w:b/>
          <w:bCs/>
          <w:sz w:val="24"/>
          <w:szCs w:val="24"/>
        </w:rPr>
        <w:t>Agenda Milieuraad</w:t>
      </w:r>
    </w:p>
    <w:p w:rsidRPr="00F730AB" w:rsidR="000E6DCB" w:rsidP="000E6DCB" w:rsidRDefault="000E6DCB" w14:paraId="07CA75CC" w14:textId="77777777">
      <w:pPr>
        <w:spacing w:line="240" w:lineRule="auto"/>
        <w:rPr>
          <w:rFonts w:ascii="Times New Roman" w:hAnsi="Times New Roman" w:cs="Times New Roman"/>
          <w:sz w:val="24"/>
          <w:szCs w:val="24"/>
        </w:rPr>
      </w:pPr>
      <w:bookmarkStart w:name="_Hlk200971406" w:id="0"/>
      <w:r w:rsidRPr="00F730AB">
        <w:rPr>
          <w:rFonts w:ascii="Times New Roman" w:hAnsi="Times New Roman" w:cs="Times New Roman"/>
          <w:sz w:val="24"/>
          <w:szCs w:val="24"/>
        </w:rPr>
        <w:t xml:space="preserve">Hierbij wordt uw Kamer geïnformeerd over de laatste stand van zaken rondom de agenda van de Milieuraad. Ten opzichte van de laatste stand van zaken zoals vermeld in de geannoteerde agenda zijn er een aantal diverse punten toegevoegd aan de agenda. De volgende nieuwe diverse punten zijn aan de agenda toegevoegd: Tsjechië, Slowakije en Litouwen hebben een punt ingebracht over het loodverbod in ammunitie en visserij onder de Registratie, Evaluatie, Autorisatie en restrictie van Chemische stoffen (REACH) verordening. Slovenië heeft een </w:t>
      </w:r>
      <w:proofErr w:type="spellStart"/>
      <w:r w:rsidRPr="00F730AB">
        <w:rPr>
          <w:rFonts w:ascii="Times New Roman" w:hAnsi="Times New Roman" w:cs="Times New Roman"/>
          <w:i/>
          <w:iCs/>
          <w:sz w:val="24"/>
          <w:szCs w:val="24"/>
        </w:rPr>
        <w:t>Any</w:t>
      </w:r>
      <w:proofErr w:type="spellEnd"/>
      <w:r w:rsidRPr="00F730AB">
        <w:rPr>
          <w:rFonts w:ascii="Times New Roman" w:hAnsi="Times New Roman" w:cs="Times New Roman"/>
          <w:i/>
          <w:iCs/>
          <w:sz w:val="24"/>
          <w:szCs w:val="24"/>
        </w:rPr>
        <w:t xml:space="preserve"> </w:t>
      </w:r>
      <w:proofErr w:type="spellStart"/>
      <w:r w:rsidRPr="00F730AB">
        <w:rPr>
          <w:rFonts w:ascii="Times New Roman" w:hAnsi="Times New Roman" w:cs="Times New Roman"/>
          <w:i/>
          <w:iCs/>
          <w:sz w:val="24"/>
          <w:szCs w:val="24"/>
        </w:rPr>
        <w:t>Other</w:t>
      </w:r>
      <w:proofErr w:type="spellEnd"/>
      <w:r w:rsidRPr="00F730AB">
        <w:rPr>
          <w:rFonts w:ascii="Times New Roman" w:hAnsi="Times New Roman" w:cs="Times New Roman"/>
          <w:i/>
          <w:iCs/>
          <w:sz w:val="24"/>
          <w:szCs w:val="24"/>
        </w:rPr>
        <w:t xml:space="preserve"> Business</w:t>
      </w:r>
      <w:r w:rsidRPr="00F730AB">
        <w:rPr>
          <w:rFonts w:ascii="Times New Roman" w:hAnsi="Times New Roman" w:cs="Times New Roman"/>
          <w:sz w:val="24"/>
          <w:szCs w:val="24"/>
        </w:rPr>
        <w:t xml:space="preserve"> (AOB) punt aangevraagd over de vergadering tussen Milieuministers van het ‘Europa Mediterraan’ samenwerkingsverband (MED9). Ook heeft de Commissie een punt aangedragen over de beoordeling van nationale energie en klimaatplannen. Daarnaast heeft Frankrijk een AOB punt ingediend over ‘</w:t>
      </w:r>
      <w:proofErr w:type="spellStart"/>
      <w:r w:rsidRPr="00F730AB">
        <w:rPr>
          <w:rFonts w:ascii="Times New Roman" w:hAnsi="Times New Roman" w:cs="Times New Roman"/>
          <w:i/>
          <w:iCs/>
          <w:sz w:val="24"/>
          <w:szCs w:val="24"/>
        </w:rPr>
        <w:t>switchgears</w:t>
      </w:r>
      <w:proofErr w:type="spellEnd"/>
      <w:r w:rsidRPr="00F730AB">
        <w:rPr>
          <w:rFonts w:ascii="Times New Roman" w:hAnsi="Times New Roman" w:cs="Times New Roman"/>
          <w:sz w:val="24"/>
          <w:szCs w:val="24"/>
        </w:rPr>
        <w:t xml:space="preserve">’ in het </w:t>
      </w:r>
      <w:proofErr w:type="spellStart"/>
      <w:r w:rsidRPr="00F730AB">
        <w:rPr>
          <w:rFonts w:ascii="Times New Roman" w:hAnsi="Times New Roman" w:cs="Times New Roman"/>
          <w:i/>
          <w:iCs/>
          <w:sz w:val="24"/>
          <w:szCs w:val="24"/>
        </w:rPr>
        <w:t>Ecodesign</w:t>
      </w:r>
      <w:proofErr w:type="spellEnd"/>
      <w:r w:rsidRPr="00F730AB">
        <w:rPr>
          <w:rFonts w:ascii="Times New Roman" w:hAnsi="Times New Roman" w:cs="Times New Roman"/>
          <w:i/>
          <w:iCs/>
          <w:sz w:val="24"/>
          <w:szCs w:val="24"/>
        </w:rPr>
        <w:t xml:space="preserve"> </w:t>
      </w:r>
      <w:proofErr w:type="spellStart"/>
      <w:r w:rsidRPr="00F730AB">
        <w:rPr>
          <w:rFonts w:ascii="Times New Roman" w:hAnsi="Times New Roman" w:cs="Times New Roman"/>
          <w:i/>
          <w:iCs/>
          <w:sz w:val="24"/>
          <w:szCs w:val="24"/>
        </w:rPr>
        <w:t>for</w:t>
      </w:r>
      <w:proofErr w:type="spellEnd"/>
      <w:r w:rsidRPr="00F730AB">
        <w:rPr>
          <w:rFonts w:ascii="Times New Roman" w:hAnsi="Times New Roman" w:cs="Times New Roman"/>
          <w:i/>
          <w:iCs/>
          <w:sz w:val="24"/>
          <w:szCs w:val="24"/>
        </w:rPr>
        <w:t xml:space="preserve"> </w:t>
      </w:r>
      <w:proofErr w:type="spellStart"/>
      <w:r w:rsidRPr="00F730AB">
        <w:rPr>
          <w:rFonts w:ascii="Times New Roman" w:hAnsi="Times New Roman" w:cs="Times New Roman"/>
          <w:i/>
          <w:iCs/>
          <w:sz w:val="24"/>
          <w:szCs w:val="24"/>
        </w:rPr>
        <w:t>Sustainable</w:t>
      </w:r>
      <w:proofErr w:type="spellEnd"/>
      <w:r w:rsidRPr="00F730AB">
        <w:rPr>
          <w:rFonts w:ascii="Times New Roman" w:hAnsi="Times New Roman" w:cs="Times New Roman"/>
          <w:i/>
          <w:iCs/>
          <w:sz w:val="24"/>
          <w:szCs w:val="24"/>
        </w:rPr>
        <w:t xml:space="preserve"> </w:t>
      </w:r>
      <w:proofErr w:type="spellStart"/>
      <w:r w:rsidRPr="00F730AB">
        <w:rPr>
          <w:rFonts w:ascii="Times New Roman" w:hAnsi="Times New Roman" w:cs="Times New Roman"/>
          <w:i/>
          <w:iCs/>
          <w:sz w:val="24"/>
          <w:szCs w:val="24"/>
        </w:rPr>
        <w:t>Products</w:t>
      </w:r>
      <w:proofErr w:type="spellEnd"/>
      <w:r w:rsidRPr="00F730AB">
        <w:rPr>
          <w:rFonts w:ascii="Times New Roman" w:hAnsi="Times New Roman" w:cs="Times New Roman"/>
          <w:i/>
          <w:iCs/>
          <w:sz w:val="24"/>
          <w:szCs w:val="24"/>
        </w:rPr>
        <w:t xml:space="preserve"> </w:t>
      </w:r>
      <w:proofErr w:type="spellStart"/>
      <w:r w:rsidRPr="00F730AB">
        <w:rPr>
          <w:rFonts w:ascii="Times New Roman" w:hAnsi="Times New Roman" w:cs="Times New Roman"/>
          <w:i/>
          <w:iCs/>
          <w:sz w:val="24"/>
          <w:szCs w:val="24"/>
        </w:rPr>
        <w:t>Regulation</w:t>
      </w:r>
      <w:proofErr w:type="spellEnd"/>
      <w:r w:rsidRPr="00F730AB">
        <w:rPr>
          <w:rFonts w:ascii="Times New Roman" w:hAnsi="Times New Roman" w:cs="Times New Roman"/>
          <w:sz w:val="24"/>
          <w:szCs w:val="24"/>
        </w:rPr>
        <w:t xml:space="preserve"> (ESPR)-werkprogramma, en een AOB punt over de resultaten van de VN Oceanenconferentie. Ook heeft de Commissie een AOB-punt ingebracht over de problematiek in de Europese recyclingsector</w:t>
      </w:r>
      <w:bookmarkStart w:name="_Hlk200626912" w:id="1"/>
      <w:r w:rsidRPr="00F730AB">
        <w:rPr>
          <w:rFonts w:ascii="Times New Roman" w:hAnsi="Times New Roman" w:cs="Times New Roman"/>
          <w:sz w:val="24"/>
          <w:szCs w:val="24"/>
        </w:rPr>
        <w:t xml:space="preserve">, waaronder hoge energiekosten en de kostprijsverschillen </w:t>
      </w:r>
      <w:r w:rsidRPr="00F730AB">
        <w:rPr>
          <w:rFonts w:ascii="Times New Roman" w:hAnsi="Times New Roman" w:cs="Times New Roman"/>
          <w:sz w:val="24"/>
          <w:szCs w:val="24"/>
        </w:rPr>
        <w:lastRenderedPageBreak/>
        <w:t xml:space="preserve">tussen </w:t>
      </w:r>
      <w:proofErr w:type="spellStart"/>
      <w:r w:rsidRPr="00F730AB">
        <w:rPr>
          <w:rFonts w:ascii="Times New Roman" w:hAnsi="Times New Roman" w:cs="Times New Roman"/>
          <w:sz w:val="24"/>
          <w:szCs w:val="24"/>
        </w:rPr>
        <w:t>virgin</w:t>
      </w:r>
      <w:proofErr w:type="spellEnd"/>
      <w:r w:rsidRPr="00F730AB">
        <w:rPr>
          <w:rFonts w:ascii="Times New Roman" w:hAnsi="Times New Roman" w:cs="Times New Roman"/>
          <w:sz w:val="24"/>
          <w:szCs w:val="24"/>
        </w:rPr>
        <w:t xml:space="preserve"> en gerecycled plastic</w:t>
      </w:r>
      <w:bookmarkEnd w:id="1"/>
      <w:r w:rsidRPr="00F730AB">
        <w:rPr>
          <w:rFonts w:ascii="Times New Roman" w:hAnsi="Times New Roman" w:cs="Times New Roman"/>
          <w:sz w:val="24"/>
          <w:szCs w:val="24"/>
        </w:rPr>
        <w:t xml:space="preserve">. Door de Commissie is een punt ingediend over de water </w:t>
      </w:r>
      <w:proofErr w:type="spellStart"/>
      <w:r w:rsidRPr="00F730AB">
        <w:rPr>
          <w:rFonts w:ascii="Times New Roman" w:hAnsi="Times New Roman" w:cs="Times New Roman"/>
          <w:sz w:val="24"/>
          <w:szCs w:val="24"/>
        </w:rPr>
        <w:t>weerbaarheidstrategie</w:t>
      </w:r>
      <w:proofErr w:type="spellEnd"/>
      <w:r w:rsidRPr="00F730AB">
        <w:rPr>
          <w:rFonts w:ascii="Times New Roman" w:hAnsi="Times New Roman" w:cs="Times New Roman"/>
          <w:sz w:val="24"/>
          <w:szCs w:val="24"/>
        </w:rPr>
        <w:t>. Als laatste heeft het Poolse voorzitterschap een AOB-punt aangevraagd over het uitvragen voor nominaties voor de EU wetenschappelijke adviesraad over klimaatverandering. Tevens is er een ministeriële lunch georganiseerd over de milieuaspecten van sectorale strategische dialogen met de industrie.</w:t>
      </w:r>
    </w:p>
    <w:bookmarkEnd w:id="0"/>
    <w:p w:rsidRPr="00F730AB" w:rsidR="000E6DCB" w:rsidP="000E6DCB" w:rsidRDefault="000E6DCB" w14:paraId="7D15C9E1" w14:textId="77777777">
      <w:pPr>
        <w:spacing w:line="240" w:lineRule="auto"/>
        <w:rPr>
          <w:rFonts w:ascii="Times New Roman" w:hAnsi="Times New Roman" w:cs="Times New Roman"/>
          <w:sz w:val="24"/>
          <w:szCs w:val="24"/>
        </w:rPr>
      </w:pPr>
    </w:p>
    <w:p w:rsidRPr="00F730AB" w:rsidR="000E6DCB" w:rsidP="000E6DCB" w:rsidRDefault="000E6DCB" w14:paraId="1184D532" w14:textId="7628BDCF">
      <w:pPr>
        <w:rPr>
          <w:rFonts w:ascii="Times New Roman" w:hAnsi="Times New Roman" w:cs="Times New Roman"/>
          <w:b/>
          <w:bCs/>
          <w:sz w:val="24"/>
          <w:szCs w:val="24"/>
        </w:rPr>
      </w:pPr>
      <w:r w:rsidRPr="00F730AB">
        <w:rPr>
          <w:rFonts w:ascii="Times New Roman" w:hAnsi="Times New Roman" w:cs="Times New Roman"/>
          <w:b/>
          <w:bCs/>
          <w:sz w:val="24"/>
          <w:szCs w:val="24"/>
        </w:rPr>
        <w:t>Vragen en opmerkingen vanuit de fracties en reactie van de bewindspersoon</w:t>
      </w:r>
    </w:p>
    <w:p w:rsidRPr="00F730AB" w:rsidR="000E6DCB" w:rsidP="000E6DCB" w:rsidRDefault="000E6DCB" w14:paraId="5F2CA4D3" w14:textId="77777777">
      <w:pPr>
        <w:rPr>
          <w:rFonts w:ascii="Times New Roman" w:hAnsi="Times New Roman" w:cs="Times New Roman"/>
          <w:sz w:val="24"/>
          <w:szCs w:val="24"/>
        </w:rPr>
      </w:pPr>
    </w:p>
    <w:p w:rsidRPr="00F730AB" w:rsidR="000E6DCB" w:rsidP="000E6DCB" w:rsidRDefault="000E6DCB" w14:paraId="2FF3A12D" w14:textId="77777777">
      <w:pPr>
        <w:rPr>
          <w:rFonts w:ascii="Times New Roman" w:hAnsi="Times New Roman" w:cs="Times New Roman"/>
          <w:b/>
          <w:bCs/>
          <w:sz w:val="24"/>
          <w:szCs w:val="24"/>
        </w:rPr>
      </w:pPr>
      <w:r w:rsidRPr="00F730AB">
        <w:rPr>
          <w:rFonts w:ascii="Times New Roman" w:hAnsi="Times New Roman" w:cs="Times New Roman"/>
          <w:b/>
          <w:bCs/>
          <w:sz w:val="24"/>
          <w:szCs w:val="24"/>
        </w:rPr>
        <w:t>Circulaire voertuigenverordening</w:t>
      </w:r>
    </w:p>
    <w:p w:rsidRPr="00F730AB" w:rsidR="000E6DCB" w:rsidP="000E6DCB" w:rsidRDefault="000E6DCB" w14:paraId="307B1629"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F730AB">
        <w:rPr>
          <w:rFonts w:ascii="Times New Roman" w:hAnsi="Times New Roman" w:cs="Times New Roman"/>
          <w:i/>
          <w:iCs/>
          <w:sz w:val="24"/>
          <w:szCs w:val="24"/>
        </w:rPr>
        <w:t>De leden van de PVV-fractie willen weten hoe Nederland bijzondere aandacht voor belangrijke onderwerpen als de verplichte toepassing en herkomst van plastic recyclaat gaat toepassen. De leden van de PVV-fractie willen weten hoe dit uitgevoerd gaat worden, gezien het feit dat Europa wordt overspoeld met zowel nieuw als hergebruikt recyclaat en dat Nederlandse bedrijven die zich bezighouden met het recyclen en produceren van recyclaat hier niet tegen op kunnen concurreren door het goedkopere geïmporteerde plastic.</w:t>
      </w:r>
    </w:p>
    <w:p w:rsidRPr="00F730AB" w:rsidR="000E6DCB" w:rsidP="000E6DCB" w:rsidRDefault="000E6DCB" w14:paraId="7D0E026D" w14:textId="77777777">
      <w:pPr>
        <w:rPr>
          <w:rFonts w:ascii="Times New Roman" w:hAnsi="Times New Roman" w:cs="Times New Roman"/>
          <w:sz w:val="24"/>
          <w:szCs w:val="24"/>
        </w:rPr>
      </w:pPr>
    </w:p>
    <w:p w:rsidRPr="00F730AB" w:rsidR="000E6DCB" w:rsidP="000E6DCB" w:rsidRDefault="000E6DCB" w14:paraId="1D800024" w14:textId="77777777">
      <w:pPr>
        <w:rPr>
          <w:rFonts w:ascii="Times New Roman" w:hAnsi="Times New Roman" w:cs="Times New Roman"/>
          <w:sz w:val="24"/>
          <w:szCs w:val="24"/>
        </w:rPr>
      </w:pPr>
      <w:r w:rsidRPr="00F730AB">
        <w:rPr>
          <w:rFonts w:ascii="Times New Roman" w:hAnsi="Times New Roman" w:eastAsia="Verdana" w:cs="Times New Roman"/>
          <w:b/>
          <w:bCs/>
          <w:color w:val="000000" w:themeColor="text1"/>
          <w:sz w:val="24"/>
          <w:szCs w:val="24"/>
        </w:rPr>
        <w:t>Antwoord</w:t>
      </w:r>
    </w:p>
    <w:p w:rsidRPr="00F730AB" w:rsidR="000E6DCB" w:rsidP="000E6DCB" w:rsidRDefault="000E6DCB" w14:paraId="52923853" w14:textId="77777777">
      <w:pPr>
        <w:rPr>
          <w:rFonts w:ascii="Times New Roman" w:hAnsi="Times New Roman" w:cs="Times New Roman"/>
          <w:sz w:val="24"/>
          <w:szCs w:val="24"/>
        </w:rPr>
      </w:pPr>
      <w:r w:rsidRPr="00F730AB">
        <w:rPr>
          <w:rFonts w:ascii="Times New Roman" w:hAnsi="Times New Roman" w:cs="Times New Roman"/>
          <w:sz w:val="24"/>
          <w:szCs w:val="24"/>
        </w:rPr>
        <w:t>Een Europese verplichting om recyclaat toe te passen is belangrijk voor de Nederlandse (en Europese) recyclers. Mijn voorganger heeft uw Kamer hierover op 9 april jl. geïnformeerd.</w:t>
      </w:r>
      <w:r w:rsidRPr="00F730AB">
        <w:rPr>
          <w:rStyle w:val="Voetnootmarkering"/>
          <w:rFonts w:ascii="Times New Roman" w:hAnsi="Times New Roman" w:cs="Times New Roman"/>
          <w:sz w:val="24"/>
          <w:szCs w:val="24"/>
        </w:rPr>
        <w:footnoteReference w:id="1"/>
      </w:r>
      <w:r w:rsidRPr="00F730AB">
        <w:rPr>
          <w:rFonts w:ascii="Times New Roman" w:hAnsi="Times New Roman" w:cs="Times New Roman"/>
          <w:sz w:val="24"/>
          <w:szCs w:val="24"/>
        </w:rPr>
        <w:t xml:space="preserve"> Dit versterkt de markt voor secundaire grondstoffen en creëert een vraag naar recyclaat. De sector geeft zelf ook aan dat Europese verplichtingen voor de toepassing van recyclaat essentieel zijn voor het versterken van hun positie. Daarom heeft Nederland bijzondere aandacht voor dit aspect in Europese regelgeving. Dit doet Nederland door in bijvoorbeeld de onderhandelingen over de Circulaire voertuigen verordening te pleiten voor een doelstelling die haalbaar, ambitieus en realistisch is. Dat is voor Nederland een percentage dat zo dicht mogelijk bij het oorspronkelijke Commissievoorstel ligt: 25%, 6 jaar na inwerkingtreding. In de onderhandelingen onderstreept Nederland het belang van zo’n doelstelling voor het concurrentievermogen van de Europese recyclers en trekt daarbij samen op met andere lidstaten. Het is daarbij voor Nederland eveneens van belang dat de eisen die gelden voor Europese bedrijven, ook gelden voor bedrijven van buiten Europa. Dit draagt bij aan een mondiaal gelijk speelveld.</w:t>
      </w:r>
    </w:p>
    <w:p w:rsidRPr="00F730AB" w:rsidR="000E6DCB" w:rsidP="000E6DCB" w:rsidRDefault="000E6DCB" w14:paraId="4E879A6C" w14:textId="77777777">
      <w:pPr>
        <w:rPr>
          <w:rFonts w:ascii="Times New Roman" w:hAnsi="Times New Roman" w:cs="Times New Roman"/>
          <w:sz w:val="24"/>
          <w:szCs w:val="24"/>
        </w:rPr>
      </w:pPr>
    </w:p>
    <w:p w:rsidRPr="00F730AB" w:rsidR="000E6DCB" w:rsidP="000E6DCB" w:rsidRDefault="000E6DCB" w14:paraId="433C0C02" w14:textId="77777777">
      <w:pPr>
        <w:pStyle w:val="Geenafstand"/>
        <w:rPr>
          <w:rFonts w:ascii="Times New Roman" w:hAnsi="Times New Roman" w:cs="Times New Roman"/>
          <w:sz w:val="24"/>
          <w:szCs w:val="24"/>
        </w:rPr>
      </w:pPr>
      <w:r w:rsidRPr="00F730AB">
        <w:rPr>
          <w:rFonts w:ascii="Times New Roman" w:hAnsi="Times New Roman" w:cs="Times New Roman"/>
          <w:sz w:val="24"/>
          <w:szCs w:val="24"/>
        </w:rPr>
        <w:t xml:space="preserve">Een verplichte toepassing van plastic recyclaat zal de vraag naar plastic recyclaat doen groeien. Dit zal dus juist recyclers helpen beter te concurreren met nieuw plastic. De Europese recyclers worden verder tegemoetgekomen door het voorstel voor het opnemen van een bepaling die soortgelijke eisen stelt aan de productie van recyclaat door recyclers zowel buiten als binnen de EU. Dit versterkt de concurrentiepositie van Europese recyclers en draagt bij aan een mondiaal gelijk speelveld.  </w:t>
      </w:r>
    </w:p>
    <w:p w:rsidRPr="00F730AB" w:rsidR="000E6DCB" w:rsidP="000E6DCB" w:rsidRDefault="000E6DCB" w14:paraId="71A57C58" w14:textId="77777777">
      <w:pPr>
        <w:rPr>
          <w:rFonts w:ascii="Times New Roman" w:hAnsi="Times New Roman" w:cs="Times New Roman"/>
          <w:sz w:val="24"/>
          <w:szCs w:val="24"/>
        </w:rPr>
      </w:pPr>
    </w:p>
    <w:p w:rsidRPr="00F730AB" w:rsidR="000E6DCB" w:rsidP="000E6DCB" w:rsidRDefault="000E6DCB" w14:paraId="74A03114"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F730AB">
        <w:rPr>
          <w:rFonts w:ascii="Times New Roman" w:hAnsi="Times New Roman" w:cs="Times New Roman"/>
          <w:i/>
          <w:iCs/>
          <w:sz w:val="24"/>
          <w:szCs w:val="24"/>
        </w:rPr>
        <w:t>De leden van de PVV-fractie willen weten hoe Nederland het door de Europese Commissie voorgestelde percentage voor de verplichte toepassing van plastic recyclaat gaat uitvoeren. Uit het impactassessment en ervaringen uit de praktijk blijkt dat dit een haalbaar en realistisch percentage is, maar ontbreekt hier het principe betaalbaar?</w:t>
      </w:r>
    </w:p>
    <w:p w:rsidRPr="00F730AB" w:rsidR="000E6DCB" w:rsidP="000E6DCB" w:rsidRDefault="000E6DCB" w14:paraId="4087C8DF" w14:textId="77777777">
      <w:pPr>
        <w:rPr>
          <w:rFonts w:ascii="Times New Roman" w:hAnsi="Times New Roman" w:cs="Times New Roman"/>
          <w:sz w:val="24"/>
          <w:szCs w:val="24"/>
        </w:rPr>
      </w:pPr>
    </w:p>
    <w:p w:rsidRPr="00F730AB" w:rsidR="000E6DCB" w:rsidP="000E6DCB" w:rsidRDefault="000E6DCB" w14:paraId="3431EF8D" w14:textId="77777777">
      <w:pPr>
        <w:rPr>
          <w:rFonts w:ascii="Times New Roman" w:hAnsi="Times New Roman" w:cs="Times New Roman"/>
          <w:sz w:val="24"/>
          <w:szCs w:val="24"/>
        </w:rPr>
      </w:pPr>
      <w:r w:rsidRPr="00F730AB">
        <w:rPr>
          <w:rFonts w:ascii="Times New Roman" w:hAnsi="Times New Roman" w:eastAsia="Verdana" w:cs="Times New Roman"/>
          <w:b/>
          <w:bCs/>
          <w:color w:val="000000" w:themeColor="text1"/>
          <w:sz w:val="24"/>
          <w:szCs w:val="24"/>
        </w:rPr>
        <w:t>Antwoord</w:t>
      </w:r>
    </w:p>
    <w:p w:rsidRPr="00F730AB" w:rsidR="000E6DCB" w:rsidP="000E6DCB" w:rsidRDefault="000E6DCB" w14:paraId="7ABFB435" w14:textId="77777777">
      <w:pPr>
        <w:rPr>
          <w:rFonts w:ascii="Times New Roman" w:hAnsi="Times New Roman" w:cs="Times New Roman"/>
          <w:sz w:val="24"/>
          <w:szCs w:val="24"/>
        </w:rPr>
      </w:pPr>
      <w:r w:rsidRPr="00F730AB">
        <w:rPr>
          <w:rFonts w:ascii="Times New Roman" w:hAnsi="Times New Roman" w:cs="Times New Roman"/>
          <w:sz w:val="24"/>
          <w:szCs w:val="24"/>
        </w:rPr>
        <w:t>Het toepassen van plastic recyclaat is een verplichting voor autoproducenten, zij moeten over een paar jaar zorgen dat ze een percentage plastic recyclaat toepassen in hun voertuigen en onderdelen. Het toepassen van plastic recyclaat kan voor de producenten met name in het begin, door bijvoorbeeld onderzoek en ontwikkeling, voor meer kosten zorgen. De effectenbeoordeling van de Europese Commissie schat in dat dit kan leiden tot een prijsverhoging van 15 – 49 euro per voertuig. Dit is op de prijs van een nieuwe auto een verwaarloosbaar bedrag. Bovendien staat daar tegenover dat recyclers meer opbrengsten genereren (jaarlijks 600 – 700 miljoen euro</w:t>
      </w:r>
      <w:r w:rsidRPr="00F730AB">
        <w:rPr>
          <w:rStyle w:val="Voetnootmarkering"/>
          <w:rFonts w:ascii="Times New Roman" w:hAnsi="Times New Roman" w:cs="Times New Roman"/>
          <w:sz w:val="24"/>
          <w:szCs w:val="24"/>
        </w:rPr>
        <w:footnoteReference w:id="2"/>
      </w:r>
      <w:r w:rsidRPr="00F730AB">
        <w:rPr>
          <w:rFonts w:ascii="Times New Roman" w:hAnsi="Times New Roman" w:cs="Times New Roman"/>
          <w:sz w:val="24"/>
          <w:szCs w:val="24"/>
        </w:rPr>
        <w:t>).</w:t>
      </w:r>
    </w:p>
    <w:p w:rsidRPr="00F730AB" w:rsidR="000E6DCB" w:rsidP="000E6DCB" w:rsidRDefault="000E6DCB" w14:paraId="27715A1B" w14:textId="77777777">
      <w:pPr>
        <w:rPr>
          <w:rFonts w:ascii="Times New Roman" w:hAnsi="Times New Roman" w:cs="Times New Roman"/>
          <w:sz w:val="24"/>
          <w:szCs w:val="24"/>
        </w:rPr>
      </w:pPr>
    </w:p>
    <w:p w:rsidRPr="00F730AB" w:rsidR="000E6DCB" w:rsidP="000E6DCB" w:rsidRDefault="000E6DCB" w14:paraId="429A733C" w14:textId="77777777">
      <w:pPr>
        <w:pStyle w:val="Lijstalinea"/>
        <w:numPr>
          <w:ilvl w:val="0"/>
          <w:numId w:val="1"/>
        </w:numPr>
        <w:autoSpaceDN w:val="0"/>
        <w:spacing w:after="0" w:line="240" w:lineRule="atLeast"/>
        <w:textAlignment w:val="baseline"/>
        <w:rPr>
          <w:rFonts w:ascii="Times New Roman" w:hAnsi="Times New Roman" w:cs="Times New Roman"/>
          <w:sz w:val="24"/>
          <w:szCs w:val="24"/>
        </w:rPr>
      </w:pPr>
      <w:r w:rsidRPr="00F730AB">
        <w:rPr>
          <w:rFonts w:ascii="Times New Roman" w:hAnsi="Times New Roman" w:cs="Times New Roman"/>
          <w:i/>
          <w:iCs/>
          <w:sz w:val="24"/>
          <w:szCs w:val="24"/>
        </w:rPr>
        <w:t>De leden van de PVV-fractie vragen of het Nederlandse standpunt om zich ervoor in te zetten om in de uiteindelijke compromistekst vast te houden aan het percentage plasticrecyclaat rekening houdt met haalbaar, betaalbaar en realistisch, zeker gezien de risico’s dat dit vanuit het oogpunt van circulariteit, het versterken van de markt voor recyclaat en het concurrentievermogen van de Europese plasticrecyclingindustrie zeer onzeker is. Zij vragen ook of dit scenario vanuit alle hoeken is onderzocht</w:t>
      </w:r>
      <w:r w:rsidRPr="00F730AB">
        <w:rPr>
          <w:rFonts w:ascii="Times New Roman" w:hAnsi="Times New Roman" w:cs="Times New Roman"/>
          <w:sz w:val="24"/>
          <w:szCs w:val="24"/>
        </w:rPr>
        <w:t>.</w:t>
      </w:r>
    </w:p>
    <w:p w:rsidRPr="00F730AB" w:rsidR="000E6DCB" w:rsidP="000E6DCB" w:rsidRDefault="000E6DCB" w14:paraId="3A438BD4" w14:textId="77777777">
      <w:pPr>
        <w:rPr>
          <w:rFonts w:ascii="Times New Roman" w:hAnsi="Times New Roman" w:cs="Times New Roman"/>
          <w:sz w:val="24"/>
          <w:szCs w:val="24"/>
        </w:rPr>
      </w:pPr>
    </w:p>
    <w:p w:rsidRPr="00F730AB" w:rsidR="000E6DCB" w:rsidP="000E6DCB" w:rsidRDefault="000E6DCB" w14:paraId="4C582559" w14:textId="77777777">
      <w:pPr>
        <w:rPr>
          <w:rFonts w:ascii="Times New Roman" w:hAnsi="Times New Roman" w:cs="Times New Roman"/>
          <w:sz w:val="24"/>
          <w:szCs w:val="24"/>
        </w:rPr>
      </w:pPr>
      <w:r w:rsidRPr="00F730AB">
        <w:rPr>
          <w:rFonts w:ascii="Times New Roman" w:hAnsi="Times New Roman" w:eastAsia="Verdana" w:cs="Times New Roman"/>
          <w:b/>
          <w:bCs/>
          <w:color w:val="000000" w:themeColor="text1"/>
          <w:sz w:val="24"/>
          <w:szCs w:val="24"/>
        </w:rPr>
        <w:t>Antwoord</w:t>
      </w:r>
    </w:p>
    <w:p w:rsidRPr="00F730AB" w:rsidR="000E6DCB" w:rsidP="000E6DCB" w:rsidRDefault="000E6DCB" w14:paraId="6C9D9F4C" w14:textId="77777777">
      <w:pPr>
        <w:rPr>
          <w:rFonts w:ascii="Times New Roman" w:hAnsi="Times New Roman" w:cs="Times New Roman"/>
          <w:sz w:val="24"/>
          <w:szCs w:val="24"/>
        </w:rPr>
      </w:pPr>
      <w:r w:rsidRPr="00F730AB">
        <w:rPr>
          <w:rFonts w:ascii="Times New Roman" w:hAnsi="Times New Roman" w:cs="Times New Roman"/>
          <w:sz w:val="24"/>
          <w:szCs w:val="24"/>
        </w:rPr>
        <w:lastRenderedPageBreak/>
        <w:t>Nederland zal tijdens de Milieuraad pleiten voor een doelstelling die zo dicht mogelijk in de buurt blijft van het oorspronkelijke Commissievoorstel: 25% plastic recyclaat, 6 jaar na inwerkingtreding. In de effectenbeoordeling van de Commissie is dit vanuit verschillende invalshoeken onderzocht. Uit die beoordeling, evenals uit voorbeelden uit de huidige praktijk blijkt dat deze doelstelling haalbaar, betaalbaar en realistisch is. Bovendien is een dergelijke doelstelling belangrijk om de markt voor recyclaat te versterken, de concurrentiepositie van Europese recyclers te verbeteren en bijdragen aan een circulaire economie.</w:t>
      </w:r>
    </w:p>
    <w:p w:rsidRPr="00F730AB" w:rsidR="000E6DCB" w:rsidP="000E6DCB" w:rsidRDefault="000E6DCB" w14:paraId="75F509E3" w14:textId="77777777">
      <w:pPr>
        <w:rPr>
          <w:rFonts w:ascii="Times New Roman" w:hAnsi="Times New Roman" w:cs="Times New Roman"/>
          <w:sz w:val="24"/>
          <w:szCs w:val="24"/>
        </w:rPr>
      </w:pPr>
    </w:p>
    <w:p w:rsidRPr="00F730AB" w:rsidR="000E6DCB" w:rsidP="000E6DCB" w:rsidRDefault="000E6DCB" w14:paraId="54893D3A"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F730AB">
        <w:rPr>
          <w:rFonts w:ascii="Times New Roman" w:hAnsi="Times New Roman" w:cs="Times New Roman"/>
          <w:i/>
          <w:iCs/>
          <w:sz w:val="24"/>
          <w:szCs w:val="24"/>
        </w:rPr>
        <w:t>De leden van de GroenLinks-PvdA-fractie zijn positief over het voorstel van de Europese Commissie betreffende circulariteitseisen voor voertuigen, omdat het een goede stap voorwaarts is met betrekking tot de verduurzaming van de industrie. Deze leden vinden het belangrijk dat er ambitie wordt getoond met betrekking tot de hoogte van het percentage voor de verplichte toepassing van plastic recyclaat. Zij vinden het daarom goed dat Nederland zich blijft vasthouden aan het percentage uit het Commissievoorstel. Gaat Nederland zich tijdens de Milieuraad actief verzetten richting lidstaten die afzwakking van het voorstel bepleiten?</w:t>
      </w:r>
    </w:p>
    <w:p w:rsidRPr="00F730AB" w:rsidR="000E6DCB" w:rsidP="000E6DCB" w:rsidRDefault="000E6DCB" w14:paraId="2FFECC56" w14:textId="77777777">
      <w:pPr>
        <w:rPr>
          <w:rFonts w:ascii="Times New Roman" w:hAnsi="Times New Roman" w:cs="Times New Roman"/>
          <w:sz w:val="24"/>
          <w:szCs w:val="24"/>
        </w:rPr>
      </w:pPr>
    </w:p>
    <w:p w:rsidRPr="00F730AB" w:rsidR="000E6DCB" w:rsidP="000E6DCB" w:rsidRDefault="000E6DCB" w14:paraId="5CF1D928" w14:textId="77777777">
      <w:pPr>
        <w:rPr>
          <w:rFonts w:ascii="Times New Roman" w:hAnsi="Times New Roman" w:cs="Times New Roman"/>
          <w:sz w:val="24"/>
          <w:szCs w:val="24"/>
        </w:rPr>
      </w:pPr>
      <w:r w:rsidRPr="00F730AB">
        <w:rPr>
          <w:rFonts w:ascii="Times New Roman" w:hAnsi="Times New Roman" w:eastAsia="Verdana" w:cs="Times New Roman"/>
          <w:b/>
          <w:bCs/>
          <w:color w:val="000000" w:themeColor="text1"/>
          <w:sz w:val="24"/>
          <w:szCs w:val="24"/>
        </w:rPr>
        <w:t>Antwoord</w:t>
      </w:r>
    </w:p>
    <w:p w:rsidRPr="00F730AB" w:rsidR="000E6DCB" w:rsidP="000E6DCB" w:rsidRDefault="000E6DCB" w14:paraId="4524AC2C" w14:textId="77777777">
      <w:pPr>
        <w:rPr>
          <w:rFonts w:ascii="Times New Roman" w:hAnsi="Times New Roman" w:cs="Times New Roman"/>
          <w:sz w:val="24"/>
          <w:szCs w:val="24"/>
        </w:rPr>
      </w:pPr>
      <w:r w:rsidRPr="00F730AB">
        <w:rPr>
          <w:rFonts w:ascii="Times New Roman" w:hAnsi="Times New Roman" w:cs="Times New Roman"/>
          <w:sz w:val="24"/>
          <w:szCs w:val="24"/>
        </w:rPr>
        <w:t>Nederland heeft tijdens de onderhandelingen consistent en actief gepleit voor een doelstelling die zo dicht mogelijk bij het Commissievoorstel ligt en zal dit ook uitdragen in de Milieuraad, waarbij Nederland nauw zal optrekken met andere lidstaten.</w:t>
      </w:r>
    </w:p>
    <w:p w:rsidRPr="00F730AB" w:rsidR="000E6DCB" w:rsidP="000E6DCB" w:rsidRDefault="000E6DCB" w14:paraId="2AEDE941" w14:textId="77777777">
      <w:pPr>
        <w:rPr>
          <w:rFonts w:ascii="Times New Roman" w:hAnsi="Times New Roman" w:cs="Times New Roman"/>
          <w:sz w:val="24"/>
          <w:szCs w:val="24"/>
        </w:rPr>
      </w:pPr>
    </w:p>
    <w:p w:rsidRPr="00F730AB" w:rsidR="000E6DCB" w:rsidP="000E6DCB" w:rsidRDefault="000E6DCB" w14:paraId="041A3138"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F730AB">
        <w:rPr>
          <w:rFonts w:ascii="Times New Roman" w:hAnsi="Times New Roman" w:cs="Times New Roman"/>
          <w:i/>
          <w:iCs/>
          <w:sz w:val="24"/>
          <w:szCs w:val="24"/>
        </w:rPr>
        <w:t>De leden van de NSC-fractie lezen voorts dat Nederland voorstander is van de verplichte toepassing van plastic recyclaat in de auto-industrie, maar dat er twijfels zijn of de Wereldhandelsorganisatie (WHO) regelgeving zou dulden die recyclaat met als herkomst de EU normeert. Om redenen van duurzaamheid en gezien de moeilijke situatie waarin (ook Nederlandse) bedrijven die plastic recyclen zich bevinden, willen deze leden de minister vragen om zich bij de Milieuraad in te zetten voor een overleg tussen de Europese Commissie en de WHO om zo’n regeling over verplicht gebruik van recyclaat afkomstig uit de EU (toch) uit te werken.</w:t>
      </w:r>
    </w:p>
    <w:p w:rsidRPr="00F730AB" w:rsidR="000E6DCB" w:rsidP="000E6DCB" w:rsidRDefault="000E6DCB" w14:paraId="7BDED335" w14:textId="77777777">
      <w:pPr>
        <w:rPr>
          <w:rFonts w:ascii="Times New Roman" w:hAnsi="Times New Roman" w:cs="Times New Roman"/>
          <w:sz w:val="24"/>
          <w:szCs w:val="24"/>
        </w:rPr>
      </w:pPr>
    </w:p>
    <w:p w:rsidRPr="00F730AB" w:rsidR="000E6DCB" w:rsidP="000E6DCB" w:rsidRDefault="000E6DCB" w14:paraId="2E599C5B" w14:textId="77777777">
      <w:pPr>
        <w:rPr>
          <w:rFonts w:ascii="Times New Roman" w:hAnsi="Times New Roman" w:cs="Times New Roman"/>
          <w:sz w:val="24"/>
          <w:szCs w:val="24"/>
        </w:rPr>
      </w:pPr>
      <w:r w:rsidRPr="00F730AB">
        <w:rPr>
          <w:rFonts w:ascii="Times New Roman" w:hAnsi="Times New Roman" w:eastAsia="Verdana" w:cs="Times New Roman"/>
          <w:b/>
          <w:bCs/>
          <w:color w:val="000000" w:themeColor="text1"/>
          <w:sz w:val="24"/>
          <w:szCs w:val="24"/>
        </w:rPr>
        <w:t>Antwoord</w:t>
      </w:r>
    </w:p>
    <w:p w:rsidRPr="00F730AB" w:rsidR="000E6DCB" w:rsidP="000E6DCB" w:rsidRDefault="000E6DCB" w14:paraId="3ED00B87" w14:textId="77777777">
      <w:pPr>
        <w:pStyle w:val="Geenafstand"/>
        <w:rPr>
          <w:rFonts w:ascii="Times New Roman" w:hAnsi="Times New Roman" w:cs="Times New Roman"/>
          <w:sz w:val="24"/>
          <w:szCs w:val="24"/>
        </w:rPr>
      </w:pPr>
      <w:r w:rsidRPr="00F730AB">
        <w:rPr>
          <w:rFonts w:ascii="Times New Roman" w:hAnsi="Times New Roman" w:cs="Times New Roman"/>
          <w:sz w:val="24"/>
          <w:szCs w:val="24"/>
        </w:rPr>
        <w:lastRenderedPageBreak/>
        <w:t>In de compromistekst die voorligt in de Milieuraad is een artikel opgenomen dat soortgelijke productiestandaarden oplegt aan zowel Europese als niet-Europese recyclers. Dit versterkt de concurrentiepositie van Europese recyclers en  draagt bij aan een mondiaal gelijk speelveld. Op grond van het artikel moeten er audits worden uitgevoerd om te controleren of aan deze eisen wordt voldaan. De juridische dienst van de Raad heeft aangegeven dat deze bepaling conform WHO (Wereld Handelsorganisatie)-recht is en daardoor verdedigbaar is. Een overleg tussen de Europese Commissie en de WHO wordt niet noodzakelijk geacht. Het is voor het kabinet belangrijk dat een open en op regels gebaseerd internationaal handelssysteem in stand gehouden wordt, daar zijn de regels van de WHO de basis voor. Indien een eindresultaat van onderhandelingen mogelijk handelseffecten kan hebben, moet de Europese Commissie de verordening bij de WHO-landen notificeren. Het kabinet heeft het belang van WHO-conformiteit van de bovengenoemde bepaling bij de Commissie onderstreept.</w:t>
      </w:r>
    </w:p>
    <w:p w:rsidRPr="00F730AB" w:rsidR="000E6DCB" w:rsidP="000E6DCB" w:rsidRDefault="000E6DCB" w14:paraId="4E5703EC" w14:textId="77777777">
      <w:pPr>
        <w:rPr>
          <w:rFonts w:ascii="Times New Roman" w:hAnsi="Times New Roman" w:cs="Times New Roman"/>
          <w:sz w:val="24"/>
          <w:szCs w:val="24"/>
        </w:rPr>
      </w:pPr>
    </w:p>
    <w:p w:rsidRPr="00F730AB" w:rsidR="000E6DCB" w:rsidP="000E6DCB" w:rsidRDefault="000E6DCB" w14:paraId="7B3E5251"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F730AB">
        <w:rPr>
          <w:rFonts w:ascii="Times New Roman" w:hAnsi="Times New Roman" w:cs="Times New Roman"/>
          <w:i/>
          <w:iCs/>
          <w:sz w:val="24"/>
          <w:szCs w:val="24"/>
        </w:rPr>
        <w:t>De leden van de D66-fractie constateren dat er discussie is omtrent de hoogte van het percentage plastic recyclaat in auto’s. Zij zijn van mening dat Nederland zich moet positioneren als een leider in ontwikkelingen binnen de circulaire economie. Zij vragen daarom of het percentage plastic recyclaat in auto’s hoger kan worden ingezet.</w:t>
      </w:r>
    </w:p>
    <w:p w:rsidRPr="00F730AB" w:rsidR="000E6DCB" w:rsidP="000E6DCB" w:rsidRDefault="000E6DCB" w14:paraId="20E8E89C" w14:textId="77777777">
      <w:pPr>
        <w:rPr>
          <w:rFonts w:ascii="Times New Roman" w:hAnsi="Times New Roman" w:cs="Times New Roman"/>
          <w:sz w:val="24"/>
          <w:szCs w:val="24"/>
        </w:rPr>
      </w:pPr>
    </w:p>
    <w:p w:rsidRPr="00F730AB" w:rsidR="000E6DCB" w:rsidP="000E6DCB" w:rsidRDefault="000E6DCB" w14:paraId="223073D4" w14:textId="77777777">
      <w:pPr>
        <w:rPr>
          <w:rFonts w:ascii="Times New Roman" w:hAnsi="Times New Roman" w:cs="Times New Roman"/>
          <w:sz w:val="24"/>
          <w:szCs w:val="24"/>
        </w:rPr>
      </w:pPr>
      <w:r w:rsidRPr="00F730AB">
        <w:rPr>
          <w:rFonts w:ascii="Times New Roman" w:hAnsi="Times New Roman" w:eastAsia="Verdana" w:cs="Times New Roman"/>
          <w:b/>
          <w:bCs/>
          <w:color w:val="000000" w:themeColor="text1"/>
          <w:sz w:val="24"/>
          <w:szCs w:val="24"/>
        </w:rPr>
        <w:t>Antwoord</w:t>
      </w:r>
    </w:p>
    <w:p w:rsidRPr="00F730AB" w:rsidR="000E6DCB" w:rsidP="000E6DCB" w:rsidRDefault="000E6DCB" w14:paraId="37D8469C" w14:textId="77777777">
      <w:pPr>
        <w:rPr>
          <w:rFonts w:ascii="Times New Roman" w:hAnsi="Times New Roman" w:cs="Times New Roman"/>
          <w:sz w:val="24"/>
          <w:szCs w:val="24"/>
        </w:rPr>
      </w:pPr>
      <w:r w:rsidRPr="00F730AB">
        <w:rPr>
          <w:rFonts w:ascii="Times New Roman" w:hAnsi="Times New Roman" w:cs="Times New Roman"/>
          <w:sz w:val="24"/>
          <w:szCs w:val="24"/>
        </w:rPr>
        <w:t xml:space="preserve">Een hoger percentage is in het huidige krachtenveld niet haalbaar. Nederland trekt op met een groep gelijkgestemde lidstaten om het doel zo dicht mogelijk bij het oorspronkelijke voorstel van de Commissie te houden. Hiermee behoort Nederland dus al tot de kopgroep. </w:t>
      </w:r>
    </w:p>
    <w:p w:rsidRPr="00F730AB" w:rsidR="000E6DCB" w:rsidP="000E6DCB" w:rsidRDefault="000E6DCB" w14:paraId="7F19AA28" w14:textId="77777777">
      <w:pPr>
        <w:rPr>
          <w:rFonts w:ascii="Times New Roman" w:hAnsi="Times New Roman" w:cs="Times New Roman"/>
          <w:sz w:val="24"/>
          <w:szCs w:val="24"/>
        </w:rPr>
      </w:pPr>
    </w:p>
    <w:p w:rsidRPr="00F730AB" w:rsidR="000E6DCB" w:rsidP="000E6DCB" w:rsidRDefault="000E6DCB" w14:paraId="16A1B86B"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F730AB">
        <w:rPr>
          <w:rFonts w:ascii="Times New Roman" w:hAnsi="Times New Roman" w:cs="Times New Roman"/>
          <w:i/>
          <w:iCs/>
          <w:sz w:val="24"/>
          <w:szCs w:val="24"/>
        </w:rPr>
        <w:t>De leden van de BBB-fractie lezen dat Nederland bij de Circulaire Voertuigenverordening positief staat jegens dit voorstel, waardoor de Richtlijn betreffende autowrakken en de (</w:t>
      </w:r>
      <w:proofErr w:type="spellStart"/>
      <w:r w:rsidRPr="00F730AB">
        <w:rPr>
          <w:rFonts w:ascii="Times New Roman" w:hAnsi="Times New Roman" w:cs="Times New Roman"/>
          <w:i/>
          <w:iCs/>
          <w:sz w:val="24"/>
          <w:szCs w:val="24"/>
        </w:rPr>
        <w:t>Replace</w:t>
      </w:r>
      <w:proofErr w:type="spellEnd"/>
      <w:r w:rsidRPr="00F730AB">
        <w:rPr>
          <w:rFonts w:ascii="Times New Roman" w:hAnsi="Times New Roman" w:cs="Times New Roman"/>
          <w:i/>
          <w:iCs/>
          <w:sz w:val="24"/>
          <w:szCs w:val="24"/>
        </w:rPr>
        <w:t xml:space="preserve">, </w:t>
      </w:r>
      <w:proofErr w:type="spellStart"/>
      <w:r w:rsidRPr="00F730AB">
        <w:rPr>
          <w:rFonts w:ascii="Times New Roman" w:hAnsi="Times New Roman" w:cs="Times New Roman"/>
          <w:i/>
          <w:iCs/>
          <w:sz w:val="24"/>
          <w:szCs w:val="24"/>
        </w:rPr>
        <w:t>Reduce</w:t>
      </w:r>
      <w:proofErr w:type="spellEnd"/>
      <w:r w:rsidRPr="00F730AB">
        <w:rPr>
          <w:rFonts w:ascii="Times New Roman" w:hAnsi="Times New Roman" w:cs="Times New Roman"/>
          <w:i/>
          <w:iCs/>
          <w:sz w:val="24"/>
          <w:szCs w:val="24"/>
        </w:rPr>
        <w:t xml:space="preserve">, </w:t>
      </w:r>
      <w:proofErr w:type="spellStart"/>
      <w:r w:rsidRPr="00F730AB">
        <w:rPr>
          <w:rFonts w:ascii="Times New Roman" w:hAnsi="Times New Roman" w:cs="Times New Roman"/>
          <w:i/>
          <w:iCs/>
          <w:sz w:val="24"/>
          <w:szCs w:val="24"/>
        </w:rPr>
        <w:t>and</w:t>
      </w:r>
      <w:proofErr w:type="spellEnd"/>
      <w:r w:rsidRPr="00F730AB">
        <w:rPr>
          <w:rFonts w:ascii="Times New Roman" w:hAnsi="Times New Roman" w:cs="Times New Roman"/>
          <w:i/>
          <w:iCs/>
          <w:sz w:val="24"/>
          <w:szCs w:val="24"/>
        </w:rPr>
        <w:t xml:space="preserve"> </w:t>
      </w:r>
      <w:proofErr w:type="spellStart"/>
      <w:r w:rsidRPr="00F730AB">
        <w:rPr>
          <w:rFonts w:ascii="Times New Roman" w:hAnsi="Times New Roman" w:cs="Times New Roman"/>
          <w:i/>
          <w:iCs/>
          <w:sz w:val="24"/>
          <w:szCs w:val="24"/>
        </w:rPr>
        <w:t>Refine</w:t>
      </w:r>
      <w:proofErr w:type="spellEnd"/>
      <w:r w:rsidRPr="00F730AB">
        <w:rPr>
          <w:rFonts w:ascii="Times New Roman" w:hAnsi="Times New Roman" w:cs="Times New Roman"/>
          <w:i/>
          <w:iCs/>
          <w:sz w:val="24"/>
          <w:szCs w:val="24"/>
        </w:rPr>
        <w:t xml:space="preserve"> (3R)-richtlijn worden ingetrokken. Deze leden vragen wat de gevolgen zijn voor onze oldtimers, zodra deze verordening van kracht wordt, en welke ruimte er is om oldtimers in het straatbeeld te houden.</w:t>
      </w:r>
    </w:p>
    <w:p w:rsidRPr="00F730AB" w:rsidR="000E6DCB" w:rsidP="000E6DCB" w:rsidRDefault="000E6DCB" w14:paraId="552CAC53" w14:textId="77777777">
      <w:pPr>
        <w:rPr>
          <w:rFonts w:ascii="Times New Roman" w:hAnsi="Times New Roman" w:cs="Times New Roman"/>
          <w:sz w:val="24"/>
          <w:szCs w:val="24"/>
        </w:rPr>
      </w:pPr>
    </w:p>
    <w:p w:rsidRPr="00F730AB" w:rsidR="000E6DCB" w:rsidP="000E6DCB" w:rsidRDefault="000E6DCB" w14:paraId="2DDBC29F" w14:textId="77777777">
      <w:pPr>
        <w:rPr>
          <w:rFonts w:ascii="Times New Roman" w:hAnsi="Times New Roman" w:cs="Times New Roman"/>
          <w:sz w:val="24"/>
          <w:szCs w:val="24"/>
        </w:rPr>
      </w:pPr>
      <w:r w:rsidRPr="00F730AB">
        <w:rPr>
          <w:rFonts w:ascii="Times New Roman" w:hAnsi="Times New Roman" w:eastAsia="Verdana" w:cs="Times New Roman"/>
          <w:b/>
          <w:bCs/>
          <w:color w:val="000000" w:themeColor="text1"/>
          <w:sz w:val="24"/>
          <w:szCs w:val="24"/>
        </w:rPr>
        <w:t>Antwoord</w:t>
      </w:r>
    </w:p>
    <w:p w:rsidRPr="00F730AB" w:rsidR="000E6DCB" w:rsidP="000E6DCB" w:rsidRDefault="000E6DCB" w14:paraId="62C618C3" w14:textId="77777777">
      <w:pPr>
        <w:rPr>
          <w:rFonts w:ascii="Times New Roman" w:hAnsi="Times New Roman" w:cs="Times New Roman"/>
          <w:sz w:val="24"/>
          <w:szCs w:val="24"/>
        </w:rPr>
      </w:pPr>
      <w:r w:rsidRPr="00F730AB">
        <w:rPr>
          <w:rFonts w:ascii="Times New Roman" w:hAnsi="Times New Roman" w:cs="Times New Roman"/>
          <w:sz w:val="24"/>
          <w:szCs w:val="24"/>
        </w:rPr>
        <w:t xml:space="preserve">Tijdens de onderhandelingen over de Circulaire Voertuigen Verordening is er speciale aandacht geweest voor oldtimers. Dit heeft ertoe geleid dat oldtimers uitgezonderd zijn van de definitie ‘autowrak’. Alleen wanneer de eigenaar zich ‘ontdoet’ van de oldtimer is de verordening van toepassing op het </w:t>
      </w:r>
      <w:r w:rsidRPr="00F730AB">
        <w:rPr>
          <w:rFonts w:ascii="Times New Roman" w:hAnsi="Times New Roman" w:cs="Times New Roman"/>
          <w:sz w:val="24"/>
          <w:szCs w:val="24"/>
        </w:rPr>
        <w:lastRenderedPageBreak/>
        <w:t>afvalbeheer ervan. De verordening heeft dus geen effect op oldtimers die onderdeel zijn van het straatbeeld.</w:t>
      </w:r>
    </w:p>
    <w:p w:rsidRPr="00F730AB" w:rsidR="000E6DCB" w:rsidP="000E6DCB" w:rsidRDefault="000E6DCB" w14:paraId="64B0EA39" w14:textId="77777777">
      <w:pPr>
        <w:rPr>
          <w:rFonts w:ascii="Times New Roman" w:hAnsi="Times New Roman" w:cs="Times New Roman"/>
          <w:sz w:val="24"/>
          <w:szCs w:val="24"/>
        </w:rPr>
      </w:pPr>
    </w:p>
    <w:p w:rsidRPr="00F730AB" w:rsidR="000E6DCB" w:rsidP="000E6DCB" w:rsidRDefault="000E6DCB" w14:paraId="7216706F" w14:textId="77777777">
      <w:pPr>
        <w:rPr>
          <w:rFonts w:ascii="Times New Roman" w:hAnsi="Times New Roman" w:cs="Times New Roman"/>
          <w:b/>
          <w:bCs/>
          <w:sz w:val="24"/>
          <w:szCs w:val="24"/>
        </w:rPr>
      </w:pPr>
      <w:r w:rsidRPr="00F730AB">
        <w:rPr>
          <w:rFonts w:ascii="Times New Roman" w:hAnsi="Times New Roman" w:cs="Times New Roman"/>
          <w:b/>
          <w:bCs/>
          <w:sz w:val="24"/>
          <w:szCs w:val="24"/>
        </w:rPr>
        <w:t>COP30</w:t>
      </w:r>
    </w:p>
    <w:p w:rsidRPr="00F730AB" w:rsidR="000E6DCB" w:rsidP="000E6DCB" w:rsidRDefault="000E6DCB" w14:paraId="61E44975"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F730AB">
        <w:rPr>
          <w:rFonts w:ascii="Times New Roman" w:hAnsi="Times New Roman" w:cs="Times New Roman"/>
          <w:i/>
          <w:iCs/>
          <w:sz w:val="24"/>
          <w:szCs w:val="24"/>
        </w:rPr>
        <w:t xml:space="preserve">De leden van de PVV-fractie hebben al eerder de waanzinnige tripjes benoemd in het kader van klimaat en milieu. Vanaf 1995 worden er al snoepreisjes georganiseerd en betaald door de belastingbetaler naar Dubai, Azerbeidzjan, Colombia, Zuid-Korea en binnenkort naar Saudi-Arabië, Thailand, Namibië, Slovenië en Brazilië. Nu wordt er dwars door een beschermd deel van de amazone een snelweg aangelegd ten behoeve van de dertigste klimaattop. Of het nog niet genoeg is, wordt de luchthaven uitgebreid, de haven vergroot voor cruiseschepen en nieuwe hotels gebouwd allemaal voor een paar dagen kletsen over het klimaat. De leden van de PVV-fractie zijn benieuwd of de minister de mening deelt dat dit soort gekkigheid, zoals de halve wereld rondvliegen om een paar dagen te kletsen over het klimaat en milieu, niet veel schadelijker is. </w:t>
      </w:r>
    </w:p>
    <w:p w:rsidRPr="00F730AB" w:rsidR="000E6DCB" w:rsidP="000E6DCB" w:rsidRDefault="000E6DCB" w14:paraId="0DE30684" w14:textId="77777777">
      <w:pPr>
        <w:rPr>
          <w:rFonts w:ascii="Times New Roman" w:hAnsi="Times New Roman" w:cs="Times New Roman"/>
          <w:sz w:val="24"/>
          <w:szCs w:val="24"/>
        </w:rPr>
      </w:pPr>
    </w:p>
    <w:p w:rsidRPr="00F730AB" w:rsidR="000E6DCB" w:rsidP="000E6DCB" w:rsidRDefault="000E6DCB" w14:paraId="597DB6D7" w14:textId="77777777">
      <w:pPr>
        <w:rPr>
          <w:rFonts w:ascii="Times New Roman" w:hAnsi="Times New Roman" w:cs="Times New Roman"/>
          <w:sz w:val="24"/>
          <w:szCs w:val="24"/>
        </w:rPr>
      </w:pPr>
      <w:r w:rsidRPr="00F730AB">
        <w:rPr>
          <w:rFonts w:ascii="Times New Roman" w:hAnsi="Times New Roman" w:eastAsia="Verdana" w:cs="Times New Roman"/>
          <w:b/>
          <w:bCs/>
          <w:color w:val="000000" w:themeColor="text1"/>
          <w:sz w:val="24"/>
          <w:szCs w:val="24"/>
        </w:rPr>
        <w:t>Antwoord</w:t>
      </w:r>
    </w:p>
    <w:p w:rsidRPr="00F730AB" w:rsidR="000E6DCB" w:rsidP="000E6DCB" w:rsidRDefault="000E6DCB" w14:paraId="46DC3B7C" w14:textId="77777777">
      <w:pPr>
        <w:rPr>
          <w:rFonts w:ascii="Times New Roman" w:hAnsi="Times New Roman" w:eastAsia="Times New Roman" w:cs="Times New Roman"/>
          <w:sz w:val="24"/>
          <w:szCs w:val="24"/>
        </w:rPr>
      </w:pPr>
      <w:r w:rsidRPr="00F730AB">
        <w:rPr>
          <w:rFonts w:ascii="Times New Roman" w:hAnsi="Times New Roman" w:eastAsia="Times New Roman" w:cs="Times New Roman"/>
          <w:sz w:val="24"/>
          <w:szCs w:val="24"/>
        </w:rPr>
        <w:t>Nee. Klimaatverandering is een wereldwijd probleem. Alleen door samen te werken kunnen we het toekomstig welzijn van burgers en het duurzaam verdienvermogen van bedrijven zeker stellen. Internationale klimaatonderhandelingen zorgen ervoor dat álle landen actie ondernemen, en dragen zo bij aan een wereldwijd gelijk speelveld.</w:t>
      </w:r>
    </w:p>
    <w:p w:rsidRPr="00F730AB" w:rsidR="000E6DCB" w:rsidP="000E6DCB" w:rsidRDefault="000E6DCB" w14:paraId="09E2D4AC" w14:textId="77777777">
      <w:pPr>
        <w:rPr>
          <w:rFonts w:ascii="Times New Roman" w:hAnsi="Times New Roman" w:eastAsia="Times New Roman" w:cs="Times New Roman"/>
          <w:sz w:val="24"/>
          <w:szCs w:val="24"/>
        </w:rPr>
      </w:pPr>
    </w:p>
    <w:p w:rsidRPr="00F730AB" w:rsidR="000E6DCB" w:rsidP="000E6DCB" w:rsidRDefault="000E6DCB" w14:paraId="5E058F0B" w14:textId="77777777">
      <w:pPr>
        <w:rPr>
          <w:rFonts w:ascii="Times New Roman" w:hAnsi="Times New Roman" w:eastAsia="Times New Roman" w:cs="Times New Roman"/>
          <w:sz w:val="24"/>
          <w:szCs w:val="24"/>
        </w:rPr>
      </w:pPr>
      <w:r w:rsidRPr="00F730AB">
        <w:rPr>
          <w:rFonts w:ascii="Times New Roman" w:hAnsi="Times New Roman" w:eastAsia="Times New Roman" w:cs="Times New Roman"/>
          <w:sz w:val="24"/>
          <w:szCs w:val="24"/>
        </w:rPr>
        <w:t xml:space="preserve">Zonder de </w:t>
      </w:r>
      <w:proofErr w:type="spellStart"/>
      <w:r w:rsidRPr="00F730AB">
        <w:rPr>
          <w:rFonts w:ascii="Times New Roman" w:hAnsi="Times New Roman" w:eastAsia="Times New Roman" w:cs="Times New Roman"/>
          <w:sz w:val="24"/>
          <w:szCs w:val="24"/>
        </w:rPr>
        <w:t>COPs</w:t>
      </w:r>
      <w:proofErr w:type="spellEnd"/>
      <w:r w:rsidRPr="00F730AB">
        <w:rPr>
          <w:rFonts w:ascii="Times New Roman" w:hAnsi="Times New Roman" w:eastAsia="Times New Roman" w:cs="Times New Roman"/>
          <w:sz w:val="24"/>
          <w:szCs w:val="24"/>
        </w:rPr>
        <w:t xml:space="preserve"> was de Overeenkomst van Parijs er niet gekomen, waren er geen internationale afspraken over het </w:t>
      </w:r>
      <w:proofErr w:type="spellStart"/>
      <w:r w:rsidRPr="00F730AB">
        <w:rPr>
          <w:rFonts w:ascii="Times New Roman" w:hAnsi="Times New Roman" w:eastAsia="Times New Roman" w:cs="Times New Roman"/>
          <w:sz w:val="24"/>
          <w:szCs w:val="24"/>
        </w:rPr>
        <w:t>uitfaseren</w:t>
      </w:r>
      <w:proofErr w:type="spellEnd"/>
      <w:r w:rsidRPr="00F730AB">
        <w:rPr>
          <w:rFonts w:ascii="Times New Roman" w:hAnsi="Times New Roman" w:eastAsia="Times New Roman" w:cs="Times New Roman"/>
          <w:sz w:val="24"/>
          <w:szCs w:val="24"/>
        </w:rPr>
        <w:t xml:space="preserve"> van vervuilende fossiele brandstoffen, over de versnelde uitrol van hernieuwbare energie, en over de wereldwijde reactie op de toenemende impact van extreem weer. De opeenvolgende conferenties hebben bovendien extra druk gezet op grote uitstoters zoals China, de Verenigde Staten, Saudi-Arabië, en India, om – net als de EU – hun klimaatplannen aan te scherpen en het 1,5-gradendoel binnen bereik te brengen. </w:t>
      </w:r>
    </w:p>
    <w:p w:rsidRPr="00F730AB" w:rsidR="000E6DCB" w:rsidP="000E6DCB" w:rsidRDefault="000E6DCB" w14:paraId="164D7A8E" w14:textId="77777777">
      <w:pPr>
        <w:rPr>
          <w:rFonts w:ascii="Times New Roman" w:hAnsi="Times New Roman" w:eastAsia="Times New Roman" w:cs="Times New Roman"/>
          <w:sz w:val="24"/>
          <w:szCs w:val="24"/>
        </w:rPr>
      </w:pPr>
    </w:p>
    <w:p w:rsidRPr="00F730AB" w:rsidR="000E6DCB" w:rsidP="000E6DCB" w:rsidRDefault="000E6DCB" w14:paraId="35636018" w14:textId="77777777">
      <w:pPr>
        <w:spacing w:line="240" w:lineRule="auto"/>
        <w:rPr>
          <w:rFonts w:ascii="Times New Roman" w:hAnsi="Times New Roman" w:eastAsia="Times New Roman" w:cs="Times New Roman"/>
          <w:sz w:val="24"/>
          <w:szCs w:val="24"/>
        </w:rPr>
      </w:pPr>
      <w:r w:rsidRPr="00F730AB">
        <w:rPr>
          <w:rFonts w:ascii="Times New Roman" w:hAnsi="Times New Roman" w:eastAsia="Times New Roman" w:cs="Times New Roman"/>
          <w:sz w:val="24"/>
          <w:szCs w:val="24"/>
        </w:rPr>
        <w:t xml:space="preserve">Tot slot: internationale samenwerking vraagt om aanwezigheid. De kosten van geen actie nemen tegen klimaatverandering, ook voor Nederland, zijn vele malen hoger dan die van een conferentie.  </w:t>
      </w:r>
    </w:p>
    <w:p w:rsidRPr="00F730AB" w:rsidR="000E6DCB" w:rsidP="000E6DCB" w:rsidRDefault="000E6DCB" w14:paraId="406A4FA3" w14:textId="77777777">
      <w:pPr>
        <w:rPr>
          <w:rFonts w:ascii="Times New Roman" w:hAnsi="Times New Roman" w:cs="Times New Roman"/>
          <w:sz w:val="24"/>
          <w:szCs w:val="24"/>
        </w:rPr>
      </w:pPr>
    </w:p>
    <w:p w:rsidRPr="00F730AB" w:rsidR="000E6DCB" w:rsidP="000E6DCB" w:rsidRDefault="000E6DCB" w14:paraId="497DEEAA"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F730AB">
        <w:rPr>
          <w:rFonts w:ascii="Times New Roman" w:hAnsi="Times New Roman" w:cs="Times New Roman"/>
          <w:i/>
          <w:iCs/>
          <w:sz w:val="24"/>
          <w:szCs w:val="24"/>
        </w:rPr>
        <w:lastRenderedPageBreak/>
        <w:t>De leden van de GroenLinks-PvdA-fractie lezen in de geannoteerde agenda dat er tijdens de Milieuraad wordt gesproken over de COP30, maar dat er geen besluitvorming over de inzet voor de COP is voorzien. Wanneer vindt deze besluitvorming plaats? Wanneer wordt de Kamer geïnformeerd over de Nederlandse inzet voor de COP30? Kan de minister nader toelichten wat de Nederlandse inzet wordt?</w:t>
      </w:r>
      <w:r w:rsidRPr="00F730AB">
        <w:rPr>
          <w:rFonts w:ascii="Times New Roman" w:hAnsi="Times New Roman" w:cs="Times New Roman"/>
          <w:sz w:val="24"/>
          <w:szCs w:val="24"/>
        </w:rPr>
        <w:t xml:space="preserve"> </w:t>
      </w:r>
    </w:p>
    <w:p w:rsidRPr="00F730AB" w:rsidR="000E6DCB" w:rsidP="000E6DCB" w:rsidRDefault="000E6DCB" w14:paraId="7F39D069" w14:textId="77777777">
      <w:pPr>
        <w:rPr>
          <w:rFonts w:ascii="Times New Roman" w:hAnsi="Times New Roman" w:cs="Times New Roman"/>
          <w:sz w:val="24"/>
          <w:szCs w:val="24"/>
          <w:highlight w:val="yellow"/>
        </w:rPr>
      </w:pPr>
    </w:p>
    <w:p w:rsidRPr="00F730AB" w:rsidR="000E6DCB" w:rsidP="000E6DCB" w:rsidRDefault="000E6DCB" w14:paraId="67FD587C" w14:textId="77777777">
      <w:pPr>
        <w:spacing w:line="240" w:lineRule="auto"/>
        <w:rPr>
          <w:rFonts w:ascii="Times New Roman" w:hAnsi="Times New Roman" w:eastAsia="Times New Roman" w:cs="Times New Roman"/>
          <w:sz w:val="24"/>
          <w:szCs w:val="24"/>
        </w:rPr>
      </w:pPr>
      <w:r w:rsidRPr="00F730AB">
        <w:rPr>
          <w:rFonts w:ascii="Times New Roman" w:hAnsi="Times New Roman" w:eastAsia="Verdana" w:cs="Times New Roman"/>
          <w:b/>
          <w:bCs/>
          <w:color w:val="000000" w:themeColor="text1"/>
          <w:sz w:val="24"/>
          <w:szCs w:val="24"/>
        </w:rPr>
        <w:t>Antwoord</w:t>
      </w:r>
    </w:p>
    <w:p w:rsidRPr="00F730AB" w:rsidR="000E6DCB" w:rsidP="000E6DCB" w:rsidRDefault="000E6DCB" w14:paraId="7D386F20" w14:textId="77777777">
      <w:pPr>
        <w:spacing w:line="240" w:lineRule="auto"/>
        <w:rPr>
          <w:rFonts w:ascii="Times New Roman" w:hAnsi="Times New Roman" w:eastAsia="Times New Roman" w:cs="Times New Roman"/>
          <w:sz w:val="24"/>
          <w:szCs w:val="24"/>
        </w:rPr>
      </w:pPr>
      <w:r w:rsidRPr="00F730AB">
        <w:rPr>
          <w:rFonts w:ascii="Times New Roman" w:hAnsi="Times New Roman" w:eastAsia="Times New Roman" w:cs="Times New Roman"/>
          <w:sz w:val="24"/>
          <w:szCs w:val="24"/>
        </w:rPr>
        <w:t xml:space="preserve">De discussie tijdens de aankomende Milieuraad zal zich, zoals inmiddels ook is gebleken uit de informatie die het EU-voorzitterschap heeft gedeeld, concentreren op de zogeheten </w:t>
      </w:r>
      <w:r w:rsidRPr="00F730AB">
        <w:rPr>
          <w:rFonts w:ascii="Times New Roman" w:hAnsi="Times New Roman" w:cs="Times New Roman"/>
          <w:sz w:val="24"/>
          <w:szCs w:val="24"/>
        </w:rPr>
        <w:t>nationaal bepaalde bijdrage</w:t>
      </w:r>
      <w:r w:rsidRPr="00F730AB">
        <w:rPr>
          <w:rFonts w:ascii="Times New Roman" w:hAnsi="Times New Roman" w:eastAsia="Times New Roman" w:cs="Times New Roman"/>
          <w:sz w:val="24"/>
          <w:szCs w:val="24"/>
        </w:rPr>
        <w:t xml:space="preserve"> (NDC) van de EU. Alle partijen bij de Overeenkomst van Parijs dienen voor COP30 een NDC in te dienen waarin ze hun klimaatinzet tot aan 2035 beschrijven. </w:t>
      </w:r>
    </w:p>
    <w:p w:rsidRPr="00F730AB" w:rsidR="000E6DCB" w:rsidP="000E6DCB" w:rsidRDefault="000E6DCB" w14:paraId="790C15E8" w14:textId="77777777">
      <w:pPr>
        <w:spacing w:line="240" w:lineRule="auto"/>
        <w:rPr>
          <w:rFonts w:ascii="Times New Roman" w:hAnsi="Times New Roman" w:eastAsia="Times New Roman" w:cs="Times New Roman"/>
          <w:sz w:val="24"/>
          <w:szCs w:val="24"/>
        </w:rPr>
      </w:pPr>
    </w:p>
    <w:p w:rsidRPr="00F730AB" w:rsidR="000E6DCB" w:rsidP="000E6DCB" w:rsidRDefault="000E6DCB" w14:paraId="5FB16C13" w14:textId="77777777">
      <w:pPr>
        <w:spacing w:line="240" w:lineRule="auto"/>
        <w:rPr>
          <w:rFonts w:ascii="Times New Roman" w:hAnsi="Times New Roman" w:eastAsia="Times New Roman" w:cs="Times New Roman"/>
          <w:sz w:val="24"/>
          <w:szCs w:val="24"/>
        </w:rPr>
      </w:pPr>
      <w:r w:rsidRPr="00F730AB">
        <w:rPr>
          <w:rFonts w:ascii="Times New Roman" w:hAnsi="Times New Roman" w:eastAsia="Times New Roman" w:cs="Times New Roman"/>
          <w:sz w:val="24"/>
          <w:szCs w:val="24"/>
        </w:rPr>
        <w:t xml:space="preserve">De EU-inzet voor de multilaterale onderhandelingen tijdens COP30 wordt vastgesteld tijdens de Milieuraad van oktober. Deze Raad staat nu gepland op 21 oktober. Na de zomer wordt uw Kamer via de gebruikelijke weg geïnformeerd over de voorgenomen Nederlandse positie voor deze Milieuraad. Daarnaast wordt uw Kamer, net als voorgaande jaren, voorafgaand aan COP30 geïnformeerd over de brede Nederlandse inzet voor deze </w:t>
      </w:r>
      <w:r w:rsidRPr="00F730AB" w:rsidDel="00A03FF8">
        <w:rPr>
          <w:rFonts w:ascii="Times New Roman" w:hAnsi="Times New Roman" w:eastAsia="Times New Roman" w:cs="Times New Roman"/>
          <w:sz w:val="24"/>
          <w:szCs w:val="24"/>
        </w:rPr>
        <w:t>COP</w:t>
      </w:r>
      <w:r w:rsidRPr="00F730AB">
        <w:rPr>
          <w:rFonts w:ascii="Times New Roman" w:hAnsi="Times New Roman" w:eastAsia="Times New Roman" w:cs="Times New Roman"/>
          <w:sz w:val="24"/>
          <w:szCs w:val="24"/>
        </w:rPr>
        <w:t>. Deze Kamerbrief bevat een beschrijving van de aandachtsgebieden en eventuele initiatieven die Nederland heeft buiten de multilaterale onderhandelingen.</w:t>
      </w:r>
    </w:p>
    <w:p w:rsidRPr="00F730AB" w:rsidR="000E6DCB" w:rsidP="000E6DCB" w:rsidRDefault="000E6DCB" w14:paraId="348C0C6A" w14:textId="77777777">
      <w:pPr>
        <w:rPr>
          <w:rFonts w:ascii="Times New Roman" w:hAnsi="Times New Roman" w:cs="Times New Roman"/>
          <w:sz w:val="24"/>
          <w:szCs w:val="24"/>
        </w:rPr>
      </w:pPr>
    </w:p>
    <w:p w:rsidRPr="00F730AB" w:rsidR="000E6DCB" w:rsidP="000E6DCB" w:rsidRDefault="000E6DCB" w14:paraId="7BC50D7B"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F730AB">
        <w:rPr>
          <w:rFonts w:ascii="Times New Roman" w:hAnsi="Times New Roman" w:cs="Times New Roman"/>
          <w:i/>
          <w:iCs/>
          <w:sz w:val="24"/>
          <w:szCs w:val="24"/>
        </w:rPr>
        <w:t>De leden van de D66-fractie zijn van mening dat Nederland ook op het gebied van klimaat een ambitieuze inzet kan hebben. Wat betreft mitigatie, dat een van de belangrijkste onderwerpen zal zijn, benadrukken deze leden het belang van de beperking van temperatuurstijging. De gevolgen voor de aarde bij een stijging van de globale temperatuur van 1,5 graden Celsius zijn uitgestrekt. Deze leden vragen hoe de minister de huidige Europese wetgeving beoordeelt op de aanpak van knelpunten.</w:t>
      </w:r>
      <w:r w:rsidRPr="00F730AB">
        <w:rPr>
          <w:rFonts w:ascii="Times New Roman" w:hAnsi="Times New Roman" w:cs="Times New Roman"/>
          <w:sz w:val="24"/>
          <w:szCs w:val="24"/>
        </w:rPr>
        <w:t xml:space="preserve"> </w:t>
      </w:r>
    </w:p>
    <w:p w:rsidRPr="00F730AB" w:rsidR="000E6DCB" w:rsidP="000E6DCB" w:rsidRDefault="000E6DCB" w14:paraId="51A312C1" w14:textId="77777777">
      <w:pPr>
        <w:rPr>
          <w:rFonts w:ascii="Times New Roman" w:hAnsi="Times New Roman" w:cs="Times New Roman"/>
          <w:sz w:val="24"/>
          <w:szCs w:val="24"/>
        </w:rPr>
      </w:pPr>
    </w:p>
    <w:p w:rsidRPr="00F730AB" w:rsidR="000E6DCB" w:rsidP="000E6DCB" w:rsidRDefault="000E6DCB" w14:paraId="781365AE" w14:textId="77777777">
      <w:pPr>
        <w:rPr>
          <w:rFonts w:ascii="Times New Roman" w:hAnsi="Times New Roman" w:cs="Times New Roman"/>
          <w:sz w:val="24"/>
          <w:szCs w:val="24"/>
        </w:rPr>
      </w:pPr>
      <w:r w:rsidRPr="00F730AB">
        <w:rPr>
          <w:rFonts w:ascii="Times New Roman" w:hAnsi="Times New Roman" w:eastAsia="Verdana" w:cs="Times New Roman"/>
          <w:b/>
          <w:bCs/>
          <w:color w:val="000000" w:themeColor="text1"/>
          <w:sz w:val="24"/>
          <w:szCs w:val="24"/>
        </w:rPr>
        <w:t>Antwoord</w:t>
      </w:r>
    </w:p>
    <w:p w:rsidRPr="00F730AB" w:rsidR="000E6DCB" w:rsidP="000E6DCB" w:rsidRDefault="000E6DCB" w14:paraId="1B30AFCF" w14:textId="77777777">
      <w:pPr>
        <w:rPr>
          <w:rFonts w:ascii="Times New Roman" w:hAnsi="Times New Roman" w:cs="Times New Roman"/>
          <w:sz w:val="24"/>
          <w:szCs w:val="24"/>
        </w:rPr>
      </w:pPr>
      <w:r w:rsidRPr="00F730AB">
        <w:rPr>
          <w:rFonts w:ascii="Times New Roman" w:hAnsi="Times New Roman" w:cs="Times New Roman"/>
          <w:sz w:val="24"/>
          <w:szCs w:val="24"/>
        </w:rPr>
        <w:t xml:space="preserve">De EU-klimaatwetgeving die tot op heden is aangenomen, is gebaseerd op de benodigde Europese bijdrage aan de wereldwijde inzet om de opwarming te beperken tot 1,5 graad Celsius. Uit analyses van bestaand beleid in de EU blijkt dat de EU op koers ligt om het 2030-klimaatdoel te halen – namelijk 54% vermindering t.o.v. 1990 (het EU-doel is ten minste 55%). Verwacht wordt dat de Europese Commissie het wetsvoorstel om een 2040-tussendoel richting klimaatneutraliteit in 2050 op 2 juli zal publiceren. </w:t>
      </w:r>
    </w:p>
    <w:p w:rsidRPr="00F730AB" w:rsidR="000E6DCB" w:rsidP="000E6DCB" w:rsidRDefault="000E6DCB" w14:paraId="35D56BBF" w14:textId="77777777">
      <w:pPr>
        <w:rPr>
          <w:rFonts w:ascii="Times New Roman" w:hAnsi="Times New Roman" w:cs="Times New Roman"/>
          <w:sz w:val="24"/>
          <w:szCs w:val="24"/>
        </w:rPr>
      </w:pPr>
    </w:p>
    <w:p w:rsidRPr="00F730AB" w:rsidR="000E6DCB" w:rsidP="000E6DCB" w:rsidRDefault="000E6DCB" w14:paraId="5793462B" w14:textId="77777777">
      <w:pPr>
        <w:rPr>
          <w:rFonts w:ascii="Times New Roman" w:hAnsi="Times New Roman" w:cs="Times New Roman"/>
          <w:sz w:val="24"/>
          <w:szCs w:val="24"/>
        </w:rPr>
      </w:pPr>
      <w:r w:rsidRPr="00F730AB">
        <w:rPr>
          <w:rFonts w:ascii="Times New Roman" w:hAnsi="Times New Roman" w:cs="Times New Roman"/>
          <w:sz w:val="24"/>
          <w:szCs w:val="24"/>
        </w:rPr>
        <w:t xml:space="preserve">Tegelijkertijd, om de klimaat- en energiedoelstellingen daadwerkelijk te behalen moeten grote knelpunten in de uitvoering, ook in Nederland, opgelost worden. Om deze knelpunten aan te pakken heeft de EU in recente mededelingen zoals de </w:t>
      </w:r>
      <w:r w:rsidRPr="00F730AB">
        <w:rPr>
          <w:rFonts w:ascii="Times New Roman" w:hAnsi="Times New Roman" w:cs="Times New Roman"/>
          <w:i/>
          <w:iCs/>
          <w:sz w:val="24"/>
          <w:szCs w:val="24"/>
        </w:rPr>
        <w:t>Clean Industrial Deal</w:t>
      </w:r>
      <w:r w:rsidRPr="00F730AB">
        <w:rPr>
          <w:rFonts w:ascii="Times New Roman" w:hAnsi="Times New Roman" w:cs="Times New Roman"/>
          <w:sz w:val="24"/>
          <w:szCs w:val="24"/>
        </w:rPr>
        <w:t xml:space="preserve"> (CID) en het Actieplan voor Betaalbare Energieprijzen, verschillende korte en lange termijn maatregelen aangekondigd (o.a. het </w:t>
      </w:r>
      <w:proofErr w:type="spellStart"/>
      <w:r w:rsidRPr="00F730AB">
        <w:rPr>
          <w:rFonts w:ascii="Times New Roman" w:hAnsi="Times New Roman" w:cs="Times New Roman"/>
          <w:i/>
          <w:iCs/>
          <w:sz w:val="24"/>
          <w:szCs w:val="24"/>
        </w:rPr>
        <w:t>grid</w:t>
      </w:r>
      <w:proofErr w:type="spellEnd"/>
      <w:r w:rsidRPr="00F730AB">
        <w:rPr>
          <w:rFonts w:ascii="Times New Roman" w:hAnsi="Times New Roman" w:cs="Times New Roman"/>
          <w:i/>
          <w:iCs/>
          <w:sz w:val="24"/>
          <w:szCs w:val="24"/>
        </w:rPr>
        <w:t xml:space="preserve"> package, </w:t>
      </w:r>
      <w:proofErr w:type="spellStart"/>
      <w:r w:rsidRPr="00F730AB">
        <w:rPr>
          <w:rFonts w:ascii="Times New Roman" w:hAnsi="Times New Roman" w:cs="Times New Roman"/>
          <w:i/>
          <w:iCs/>
          <w:sz w:val="24"/>
          <w:szCs w:val="24"/>
        </w:rPr>
        <w:t>circular</w:t>
      </w:r>
      <w:proofErr w:type="spellEnd"/>
      <w:r w:rsidRPr="00F730AB">
        <w:rPr>
          <w:rFonts w:ascii="Times New Roman" w:hAnsi="Times New Roman" w:cs="Times New Roman"/>
          <w:i/>
          <w:iCs/>
          <w:sz w:val="24"/>
          <w:szCs w:val="24"/>
        </w:rPr>
        <w:t xml:space="preserve"> </w:t>
      </w:r>
      <w:proofErr w:type="spellStart"/>
      <w:r w:rsidRPr="00F730AB">
        <w:rPr>
          <w:rFonts w:ascii="Times New Roman" w:hAnsi="Times New Roman" w:cs="Times New Roman"/>
          <w:i/>
          <w:iCs/>
          <w:sz w:val="24"/>
          <w:szCs w:val="24"/>
        </w:rPr>
        <w:t>economy</w:t>
      </w:r>
      <w:proofErr w:type="spellEnd"/>
      <w:r w:rsidRPr="00F730AB">
        <w:rPr>
          <w:rFonts w:ascii="Times New Roman" w:hAnsi="Times New Roman" w:cs="Times New Roman"/>
          <w:i/>
          <w:iCs/>
          <w:sz w:val="24"/>
          <w:szCs w:val="24"/>
        </w:rPr>
        <w:t xml:space="preserve"> act, </w:t>
      </w:r>
      <w:proofErr w:type="spellStart"/>
      <w:r w:rsidRPr="00F730AB">
        <w:rPr>
          <w:rFonts w:ascii="Times New Roman" w:hAnsi="Times New Roman" w:cs="Times New Roman"/>
          <w:i/>
          <w:iCs/>
          <w:sz w:val="24"/>
          <w:szCs w:val="24"/>
        </w:rPr>
        <w:t>industrial</w:t>
      </w:r>
      <w:proofErr w:type="spellEnd"/>
      <w:r w:rsidRPr="00F730AB">
        <w:rPr>
          <w:rFonts w:ascii="Times New Roman" w:hAnsi="Times New Roman" w:cs="Times New Roman"/>
          <w:i/>
          <w:iCs/>
          <w:sz w:val="24"/>
          <w:szCs w:val="24"/>
        </w:rPr>
        <w:t xml:space="preserve"> </w:t>
      </w:r>
      <w:proofErr w:type="spellStart"/>
      <w:r w:rsidRPr="00F730AB">
        <w:rPr>
          <w:rFonts w:ascii="Times New Roman" w:hAnsi="Times New Roman" w:cs="Times New Roman"/>
          <w:i/>
          <w:iCs/>
          <w:sz w:val="24"/>
          <w:szCs w:val="24"/>
        </w:rPr>
        <w:t>decarbonisation</w:t>
      </w:r>
      <w:proofErr w:type="spellEnd"/>
      <w:r w:rsidRPr="00F730AB">
        <w:rPr>
          <w:rFonts w:ascii="Times New Roman" w:hAnsi="Times New Roman" w:cs="Times New Roman"/>
          <w:i/>
          <w:iCs/>
          <w:sz w:val="24"/>
          <w:szCs w:val="24"/>
        </w:rPr>
        <w:t xml:space="preserve"> accelerator act). </w:t>
      </w:r>
      <w:r w:rsidRPr="00F730AB">
        <w:rPr>
          <w:rFonts w:ascii="Times New Roman" w:hAnsi="Times New Roman" w:cs="Times New Roman"/>
          <w:sz w:val="24"/>
          <w:szCs w:val="24"/>
        </w:rPr>
        <w:t>Het kabinet zet zich, in de uitwerking van deze Europese maatregelen, in voor een stevig uitvoeringspakket conform de Motie Erkens</w:t>
      </w:r>
      <w:r w:rsidRPr="00F730AB">
        <w:rPr>
          <w:rStyle w:val="Voetnootmarkering"/>
          <w:rFonts w:ascii="Times New Roman" w:hAnsi="Times New Roman" w:cs="Times New Roman"/>
          <w:sz w:val="24"/>
          <w:szCs w:val="24"/>
        </w:rPr>
        <w:footnoteReference w:id="3"/>
      </w:r>
      <w:r w:rsidRPr="00F730AB">
        <w:rPr>
          <w:rFonts w:ascii="Times New Roman" w:hAnsi="Times New Roman" w:cs="Times New Roman"/>
          <w:sz w:val="24"/>
          <w:szCs w:val="24"/>
        </w:rPr>
        <w:t xml:space="preserve">, omwille van het versterken van onze concurrentiepositie, groene groei en energieonafhankelijkheid. Hierin is met name belangrijk dat we de energietransitie faciliteren door netcongestie tegen te gaan, de </w:t>
      </w:r>
      <w:proofErr w:type="spellStart"/>
      <w:r w:rsidRPr="00F730AB">
        <w:rPr>
          <w:rFonts w:ascii="Times New Roman" w:hAnsi="Times New Roman" w:cs="Times New Roman"/>
          <w:sz w:val="24"/>
          <w:szCs w:val="24"/>
        </w:rPr>
        <w:t>interconnectie</w:t>
      </w:r>
      <w:proofErr w:type="spellEnd"/>
      <w:r w:rsidRPr="00F730AB">
        <w:rPr>
          <w:rFonts w:ascii="Times New Roman" w:hAnsi="Times New Roman" w:cs="Times New Roman"/>
          <w:sz w:val="24"/>
          <w:szCs w:val="24"/>
        </w:rPr>
        <w:t xml:space="preserve"> van infrastructuur verbeteren, vergunningverlening versnellen en stroomlijnen, en netwerktarieven harmoniseren om een EU-intern gelijk speelveld te creëren.</w:t>
      </w:r>
    </w:p>
    <w:p w:rsidRPr="00F730AB" w:rsidR="000E6DCB" w:rsidP="000E6DCB" w:rsidRDefault="000E6DCB" w14:paraId="47F7B9E9" w14:textId="77777777">
      <w:pPr>
        <w:rPr>
          <w:rFonts w:ascii="Times New Roman" w:hAnsi="Times New Roman" w:cs="Times New Roman"/>
          <w:sz w:val="24"/>
          <w:szCs w:val="24"/>
        </w:rPr>
      </w:pPr>
    </w:p>
    <w:p w:rsidRPr="00F730AB" w:rsidR="000E6DCB" w:rsidP="000E6DCB" w:rsidRDefault="000E6DCB" w14:paraId="05A3F4C4"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F730AB">
        <w:rPr>
          <w:rFonts w:ascii="Times New Roman" w:hAnsi="Times New Roman" w:cs="Times New Roman"/>
          <w:i/>
          <w:iCs/>
          <w:sz w:val="24"/>
          <w:szCs w:val="24"/>
        </w:rPr>
        <w:t>Daarnaast lezen de leden van de BBB-fractie dat de eerste gedachtewisseling over de COP30 zal plaatsvinden, waarbij mitigatie en adaptatie belangrijke thema’s zullen zijn. Dit jaar nog moet er een besluit genomen worden over indicatoren waarmee de voortgang op adaptatie goed bijgehouden kan worden. Deze leden</w:t>
      </w:r>
      <w:r w:rsidRPr="00F730AB" w:rsidDel="0096624D">
        <w:rPr>
          <w:rFonts w:ascii="Times New Roman" w:hAnsi="Times New Roman" w:cs="Times New Roman"/>
          <w:i/>
          <w:iCs/>
          <w:sz w:val="24"/>
          <w:szCs w:val="24"/>
        </w:rPr>
        <w:t xml:space="preserve"> </w:t>
      </w:r>
      <w:r w:rsidRPr="00F730AB">
        <w:rPr>
          <w:rFonts w:ascii="Times New Roman" w:hAnsi="Times New Roman" w:cs="Times New Roman"/>
          <w:i/>
          <w:iCs/>
          <w:sz w:val="24"/>
          <w:szCs w:val="24"/>
        </w:rPr>
        <w:t xml:space="preserve">vragen wat voor indicatoren Nederland zal inbrengen en wat voor adviezen daarover zijn binnengekomen. </w:t>
      </w:r>
    </w:p>
    <w:p w:rsidRPr="00F730AB" w:rsidR="000E6DCB" w:rsidP="000E6DCB" w:rsidRDefault="000E6DCB" w14:paraId="7DF1C3DD" w14:textId="77777777">
      <w:pPr>
        <w:rPr>
          <w:rFonts w:ascii="Times New Roman" w:hAnsi="Times New Roman" w:eastAsia="Verdana" w:cs="Times New Roman"/>
          <w:b/>
          <w:bCs/>
          <w:color w:val="000000" w:themeColor="text1"/>
          <w:sz w:val="24"/>
          <w:szCs w:val="24"/>
        </w:rPr>
      </w:pPr>
    </w:p>
    <w:p w:rsidRPr="00F730AB" w:rsidR="000E6DCB" w:rsidP="000E6DCB" w:rsidRDefault="000E6DCB" w14:paraId="3EF3EC1F" w14:textId="77777777">
      <w:pPr>
        <w:rPr>
          <w:rFonts w:ascii="Times New Roman" w:hAnsi="Times New Roman" w:cs="Times New Roman"/>
          <w:sz w:val="24"/>
          <w:szCs w:val="24"/>
          <w:highlight w:val="yellow"/>
        </w:rPr>
      </w:pPr>
      <w:r w:rsidRPr="00F730AB">
        <w:rPr>
          <w:rFonts w:ascii="Times New Roman" w:hAnsi="Times New Roman" w:eastAsia="Verdana" w:cs="Times New Roman"/>
          <w:b/>
          <w:bCs/>
          <w:color w:val="000000" w:themeColor="text1"/>
          <w:sz w:val="24"/>
          <w:szCs w:val="24"/>
        </w:rPr>
        <w:t>Antwoord</w:t>
      </w:r>
    </w:p>
    <w:p w:rsidRPr="00F730AB" w:rsidR="000E6DCB" w:rsidP="000E6DCB" w:rsidRDefault="000E6DCB" w14:paraId="2EB63E66" w14:textId="77777777">
      <w:pPr>
        <w:spacing w:line="240" w:lineRule="auto"/>
        <w:rPr>
          <w:rFonts w:ascii="Times New Roman" w:hAnsi="Times New Roman" w:eastAsia="Aptos" w:cs="Times New Roman"/>
          <w:sz w:val="24"/>
          <w:szCs w:val="24"/>
        </w:rPr>
      </w:pPr>
      <w:r w:rsidRPr="00F730AB">
        <w:rPr>
          <w:rFonts w:ascii="Times New Roman" w:hAnsi="Times New Roman" w:eastAsia="Aptos" w:cs="Times New Roman"/>
          <w:sz w:val="24"/>
          <w:szCs w:val="24"/>
        </w:rPr>
        <w:t>Met de indicatoren zullen landen gericht data kunnen verzamelen en delen over thema’s die cruciaal zijn voor adaptatie. Het gaat dan bijvoorbeeld om water(beheer), voedselzekerheid, en gezondheid. Deze doelen zijn afgesproken, mede op inbreng van Nederland, tijdens de COP28 in Dubai.</w:t>
      </w:r>
      <w:r w:rsidRPr="00F730AB">
        <w:rPr>
          <w:rStyle w:val="Voetnootmarkering"/>
          <w:rFonts w:ascii="Times New Roman" w:hAnsi="Times New Roman" w:eastAsia="Aptos" w:cs="Times New Roman"/>
          <w:sz w:val="24"/>
          <w:szCs w:val="24"/>
        </w:rPr>
        <w:footnoteReference w:id="4"/>
      </w:r>
      <w:r w:rsidRPr="00F730AB">
        <w:rPr>
          <w:rFonts w:ascii="Times New Roman" w:hAnsi="Times New Roman" w:eastAsia="Aptos" w:cs="Times New Roman"/>
          <w:sz w:val="24"/>
          <w:szCs w:val="24"/>
        </w:rPr>
        <w:t xml:space="preserve"> Zo ontstaat een wereldwijd beeld over de voortgang op adaptatiebeleid, en kunnen trends worden geïdentificeerd aan de hand van deze data. Bijvoorbeeld op welke van de eerdergenoemde doelen en in welke economische sectoren adaptatie op koers ligt, waar meer inzet nodig is, en op welke manier adaptatiemaatregelen het best kunnen worden ingevoerd. Op dit moment is dit beeld incompleet, en is mede daardoor niet goed inzichtelijk of voldoende actie wordt genomen om voor te bereiden op de gevolgen van klimaatverandering. </w:t>
      </w:r>
    </w:p>
    <w:p w:rsidRPr="00F730AB" w:rsidR="000E6DCB" w:rsidP="000E6DCB" w:rsidRDefault="000E6DCB" w14:paraId="2084A06E" w14:textId="77777777">
      <w:pPr>
        <w:spacing w:line="240" w:lineRule="auto"/>
        <w:ind w:left="720"/>
        <w:rPr>
          <w:rFonts w:ascii="Times New Roman" w:hAnsi="Times New Roman" w:eastAsia="Aptos" w:cs="Times New Roman"/>
          <w:sz w:val="24"/>
          <w:szCs w:val="24"/>
        </w:rPr>
      </w:pPr>
    </w:p>
    <w:p w:rsidRPr="00F730AB" w:rsidR="000E6DCB" w:rsidP="000E6DCB" w:rsidRDefault="000E6DCB" w14:paraId="1B0B597B" w14:textId="77777777">
      <w:pPr>
        <w:spacing w:line="240" w:lineRule="auto"/>
        <w:rPr>
          <w:rFonts w:ascii="Times New Roman" w:hAnsi="Times New Roman" w:eastAsia="Aptos" w:cs="Times New Roman"/>
          <w:sz w:val="24"/>
          <w:szCs w:val="24"/>
        </w:rPr>
      </w:pPr>
      <w:r w:rsidRPr="00F730AB">
        <w:rPr>
          <w:rFonts w:ascii="Times New Roman" w:hAnsi="Times New Roman" w:eastAsia="Aptos" w:cs="Times New Roman"/>
          <w:sz w:val="24"/>
          <w:szCs w:val="24"/>
        </w:rPr>
        <w:lastRenderedPageBreak/>
        <w:t xml:space="preserve">De voorselectie en ontwikkeling van de indicatoren wordt gedaan door een groep vooraanstaande adaptatie-experts en -wetenschappers van over de hele wereld. Zij selecteren de meest relevante, bestaande indicatoren op basis van de laatste wetenschappelijke inzichten en kijken daarbij onder andere naar beschikbaarheid van data, relevantie van de indicator, en de samenhang tussen de indicatoren. Tijdens COP30 zullen de landen besluiten over de definitieve set. Nederland draagt zelf geen indicatoren aan, maar is onder andere via een expert van de Universiteit van Wageningen wel nauw betrokken bij het voorproces. In algemene zin is er een goede afstemming tussen de betrokken Nederlandse departementen en relevante kennisinstellingen over adaptatie en monitoring. </w:t>
      </w:r>
    </w:p>
    <w:p w:rsidRPr="00F730AB" w:rsidR="000E6DCB" w:rsidP="000E6DCB" w:rsidRDefault="000E6DCB" w14:paraId="1D747C08" w14:textId="77777777">
      <w:pPr>
        <w:rPr>
          <w:rFonts w:ascii="Times New Roman" w:hAnsi="Times New Roman" w:cs="Times New Roman"/>
          <w:sz w:val="24"/>
          <w:szCs w:val="24"/>
        </w:rPr>
      </w:pPr>
    </w:p>
    <w:p w:rsidRPr="00F730AB" w:rsidR="000E6DCB" w:rsidP="000E6DCB" w:rsidRDefault="000E6DCB" w14:paraId="18C7092A"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F730AB">
        <w:rPr>
          <w:rFonts w:ascii="Times New Roman" w:hAnsi="Times New Roman" w:cs="Times New Roman"/>
          <w:i/>
          <w:iCs/>
          <w:sz w:val="24"/>
          <w:szCs w:val="24"/>
        </w:rPr>
        <w:t xml:space="preserve">De leden van de BBB-fractie vragen ook hoeveel draagvlak er is voor een tussendoel van 2040 en of de economische gevolgen in relatie tot het vestigingsklimaat en toenemende regeldruk goed zijn meegewogen en zullen worden meegenomen in de Milieuraad. </w:t>
      </w:r>
    </w:p>
    <w:p w:rsidRPr="00F730AB" w:rsidR="000E6DCB" w:rsidP="000E6DCB" w:rsidRDefault="000E6DCB" w14:paraId="26B743F6" w14:textId="77777777">
      <w:pPr>
        <w:rPr>
          <w:rFonts w:ascii="Times New Roman" w:hAnsi="Times New Roman" w:eastAsia="Verdana" w:cs="Times New Roman"/>
          <w:b/>
          <w:bCs/>
          <w:color w:val="000000" w:themeColor="text1"/>
          <w:sz w:val="24"/>
          <w:szCs w:val="24"/>
        </w:rPr>
      </w:pPr>
    </w:p>
    <w:p w:rsidRPr="00F730AB" w:rsidR="000E6DCB" w:rsidP="000E6DCB" w:rsidRDefault="000E6DCB" w14:paraId="5FB6F494" w14:textId="77777777">
      <w:pPr>
        <w:rPr>
          <w:rFonts w:ascii="Times New Roman" w:hAnsi="Times New Roman" w:cs="Times New Roman"/>
          <w:sz w:val="24"/>
          <w:szCs w:val="24"/>
        </w:rPr>
      </w:pPr>
      <w:r w:rsidRPr="00F730AB">
        <w:rPr>
          <w:rFonts w:ascii="Times New Roman" w:hAnsi="Times New Roman" w:eastAsia="Verdana" w:cs="Times New Roman"/>
          <w:b/>
          <w:bCs/>
          <w:color w:val="000000" w:themeColor="text1"/>
          <w:sz w:val="24"/>
          <w:szCs w:val="24"/>
        </w:rPr>
        <w:t>Antwoord</w:t>
      </w:r>
    </w:p>
    <w:p w:rsidRPr="00F730AB" w:rsidR="000E6DCB" w:rsidP="000E6DCB" w:rsidRDefault="000E6DCB" w14:paraId="08D1C529" w14:textId="77777777">
      <w:pPr>
        <w:rPr>
          <w:rFonts w:ascii="Times New Roman" w:hAnsi="Times New Roman" w:cs="Times New Roman"/>
          <w:sz w:val="24"/>
          <w:szCs w:val="24"/>
        </w:rPr>
      </w:pPr>
      <w:r w:rsidRPr="00F730AB">
        <w:rPr>
          <w:rFonts w:ascii="Times New Roman" w:hAnsi="Times New Roman" w:cs="Times New Roman"/>
          <w:sz w:val="24"/>
          <w:szCs w:val="24"/>
        </w:rPr>
        <w:t xml:space="preserve">De Europese Commissie stelt dat een tussendoel een logische en noodzakelijke stap is richting klimaatneutraliteit in 2050. Een doel van netto-90% reductie in 2040 ten opzichte van 1990 is daarbij in lijn met de wetenschap en afspraken uit het Parijsakkoord. Het wetsvoorstel om het 2040 tussendoel te borgen zal 2 juli worden gepubliceerd door de Commissie, waarna uit Europese besluitvorming zal blijken of het Europees Parlement en de Raad het voorstel steunen. </w:t>
      </w:r>
    </w:p>
    <w:p w:rsidRPr="00F730AB" w:rsidR="000E6DCB" w:rsidP="000E6DCB" w:rsidRDefault="000E6DCB" w14:paraId="72855EE1" w14:textId="77777777">
      <w:pPr>
        <w:rPr>
          <w:rFonts w:ascii="Times New Roman" w:hAnsi="Times New Roman" w:cs="Times New Roman"/>
          <w:sz w:val="24"/>
          <w:szCs w:val="24"/>
        </w:rPr>
      </w:pPr>
    </w:p>
    <w:p w:rsidRPr="00F730AB" w:rsidR="000E6DCB" w:rsidP="000E6DCB" w:rsidRDefault="000E6DCB" w14:paraId="0A361BAD" w14:textId="1121DEB9">
      <w:pPr>
        <w:rPr>
          <w:rFonts w:ascii="Times New Roman" w:hAnsi="Times New Roman" w:cs="Times New Roman"/>
          <w:sz w:val="24"/>
          <w:szCs w:val="24"/>
        </w:rPr>
      </w:pPr>
      <w:r w:rsidRPr="00F730AB">
        <w:rPr>
          <w:rFonts w:ascii="Times New Roman" w:hAnsi="Times New Roman" w:cs="Times New Roman"/>
          <w:sz w:val="24"/>
          <w:szCs w:val="24"/>
        </w:rPr>
        <w:t>In de Milieuraad van december 2024 bleek het krachtenveld verdeeld. Verschillende lidstaten spraken steun uit voor het door de Commissie aanbevolen tussendoel van netto-90%, waar andere lidstaten een ambitieus doel steunen zonder een exact getal te noemen of zich juist sceptisch uitten tegenover het doel. Sommige lidstaten, waaronder Nederland, steunen het doel en willen daarbij ook graag duidelijke stappen op EU-niveau zien over hoe het 2040 doel kan worden behaald. In aanloop naar het wetgevend voorstel pleit het kabinet cf. motie Erkens</w:t>
      </w:r>
      <w:r w:rsidRPr="00F730AB">
        <w:rPr>
          <w:rStyle w:val="Voetnootmarkering"/>
          <w:rFonts w:ascii="Times New Roman" w:hAnsi="Times New Roman" w:cs="Times New Roman"/>
          <w:sz w:val="24"/>
          <w:szCs w:val="24"/>
        </w:rPr>
        <w:footnoteReference w:id="5"/>
      </w:r>
      <w:r w:rsidRPr="00F730AB">
        <w:rPr>
          <w:rFonts w:ascii="Times New Roman" w:hAnsi="Times New Roman" w:cs="Times New Roman"/>
          <w:sz w:val="24"/>
          <w:szCs w:val="24"/>
        </w:rPr>
        <w:t xml:space="preserve"> voor een stevig uitvoeringspakket om knelpunten in de transitie aan te pakken, zoals netcongestie door energie-infrastructuur te verbeteren, het harmoniseren van de methodologie van netwerktarieven, het versnellen van vergunningprocedures en het vergroten van de beschikbaarheid van financiering, </w:t>
      </w:r>
    </w:p>
    <w:p w:rsidRPr="00F730AB" w:rsidR="000E6DCB" w:rsidP="000E6DCB" w:rsidRDefault="000E6DCB" w14:paraId="58D064E8" w14:textId="77777777">
      <w:pPr>
        <w:rPr>
          <w:rFonts w:ascii="Times New Roman" w:hAnsi="Times New Roman" w:cs="Times New Roman"/>
          <w:sz w:val="24"/>
          <w:szCs w:val="24"/>
        </w:rPr>
      </w:pPr>
      <w:r w:rsidRPr="00F730AB">
        <w:rPr>
          <w:rFonts w:ascii="Times New Roman" w:hAnsi="Times New Roman" w:cs="Times New Roman"/>
          <w:sz w:val="24"/>
          <w:szCs w:val="24"/>
        </w:rPr>
        <w:lastRenderedPageBreak/>
        <w:t xml:space="preserve">duurzame energie en grondstoffen. Om deze knelpunten aan te pakken heeft de EU in recente mededelingen zoals de </w:t>
      </w:r>
      <w:r w:rsidRPr="00F730AB">
        <w:rPr>
          <w:rFonts w:ascii="Times New Roman" w:hAnsi="Times New Roman" w:cs="Times New Roman"/>
          <w:i/>
          <w:iCs/>
          <w:sz w:val="24"/>
          <w:szCs w:val="24"/>
        </w:rPr>
        <w:t xml:space="preserve">Clean Industrial Deal </w:t>
      </w:r>
      <w:r w:rsidRPr="00F730AB">
        <w:rPr>
          <w:rFonts w:ascii="Times New Roman" w:hAnsi="Times New Roman" w:cs="Times New Roman"/>
          <w:sz w:val="24"/>
          <w:szCs w:val="24"/>
        </w:rPr>
        <w:t xml:space="preserve">(CID) en het Actieplan voor Betaalbare Energieprijzen, verschillende korte en lange termijn maatregelen aangekondigd (o.a. het </w:t>
      </w:r>
      <w:proofErr w:type="spellStart"/>
      <w:r w:rsidRPr="00F730AB">
        <w:rPr>
          <w:rFonts w:ascii="Times New Roman" w:hAnsi="Times New Roman" w:cs="Times New Roman"/>
          <w:i/>
          <w:iCs/>
          <w:sz w:val="24"/>
          <w:szCs w:val="24"/>
        </w:rPr>
        <w:t>grid</w:t>
      </w:r>
      <w:proofErr w:type="spellEnd"/>
      <w:r w:rsidRPr="00F730AB">
        <w:rPr>
          <w:rFonts w:ascii="Times New Roman" w:hAnsi="Times New Roman" w:cs="Times New Roman"/>
          <w:i/>
          <w:iCs/>
          <w:sz w:val="24"/>
          <w:szCs w:val="24"/>
        </w:rPr>
        <w:t xml:space="preserve"> package, </w:t>
      </w:r>
      <w:proofErr w:type="spellStart"/>
      <w:r w:rsidRPr="00F730AB">
        <w:rPr>
          <w:rFonts w:ascii="Times New Roman" w:hAnsi="Times New Roman" w:cs="Times New Roman"/>
          <w:i/>
          <w:iCs/>
          <w:sz w:val="24"/>
          <w:szCs w:val="24"/>
        </w:rPr>
        <w:t>circular</w:t>
      </w:r>
      <w:proofErr w:type="spellEnd"/>
      <w:r w:rsidRPr="00F730AB">
        <w:rPr>
          <w:rFonts w:ascii="Times New Roman" w:hAnsi="Times New Roman" w:cs="Times New Roman"/>
          <w:i/>
          <w:iCs/>
          <w:sz w:val="24"/>
          <w:szCs w:val="24"/>
        </w:rPr>
        <w:t xml:space="preserve"> </w:t>
      </w:r>
      <w:proofErr w:type="spellStart"/>
      <w:r w:rsidRPr="00F730AB">
        <w:rPr>
          <w:rFonts w:ascii="Times New Roman" w:hAnsi="Times New Roman" w:cs="Times New Roman"/>
          <w:i/>
          <w:iCs/>
          <w:sz w:val="24"/>
          <w:szCs w:val="24"/>
        </w:rPr>
        <w:t>economy</w:t>
      </w:r>
      <w:proofErr w:type="spellEnd"/>
      <w:r w:rsidRPr="00F730AB">
        <w:rPr>
          <w:rFonts w:ascii="Times New Roman" w:hAnsi="Times New Roman" w:cs="Times New Roman"/>
          <w:i/>
          <w:iCs/>
          <w:sz w:val="24"/>
          <w:szCs w:val="24"/>
        </w:rPr>
        <w:t xml:space="preserve"> act, </w:t>
      </w:r>
      <w:proofErr w:type="spellStart"/>
      <w:r w:rsidRPr="00F730AB">
        <w:rPr>
          <w:rFonts w:ascii="Times New Roman" w:hAnsi="Times New Roman" w:cs="Times New Roman"/>
          <w:i/>
          <w:iCs/>
          <w:sz w:val="24"/>
          <w:szCs w:val="24"/>
        </w:rPr>
        <w:t>industrial</w:t>
      </w:r>
      <w:proofErr w:type="spellEnd"/>
      <w:r w:rsidRPr="00F730AB">
        <w:rPr>
          <w:rFonts w:ascii="Times New Roman" w:hAnsi="Times New Roman" w:cs="Times New Roman"/>
          <w:i/>
          <w:iCs/>
          <w:sz w:val="24"/>
          <w:szCs w:val="24"/>
        </w:rPr>
        <w:t xml:space="preserve"> </w:t>
      </w:r>
      <w:proofErr w:type="spellStart"/>
      <w:r w:rsidRPr="00F730AB">
        <w:rPr>
          <w:rFonts w:ascii="Times New Roman" w:hAnsi="Times New Roman" w:cs="Times New Roman"/>
          <w:i/>
          <w:iCs/>
          <w:sz w:val="24"/>
          <w:szCs w:val="24"/>
        </w:rPr>
        <w:t>decarbonisation</w:t>
      </w:r>
      <w:proofErr w:type="spellEnd"/>
      <w:r w:rsidRPr="00F730AB">
        <w:rPr>
          <w:rFonts w:ascii="Times New Roman" w:hAnsi="Times New Roman" w:cs="Times New Roman"/>
          <w:i/>
          <w:iCs/>
          <w:sz w:val="24"/>
          <w:szCs w:val="24"/>
        </w:rPr>
        <w:t xml:space="preserve"> accelerator act).</w:t>
      </w:r>
    </w:p>
    <w:p w:rsidRPr="00F730AB" w:rsidR="000E6DCB" w:rsidP="000E6DCB" w:rsidRDefault="000E6DCB" w14:paraId="4DBC06CD" w14:textId="77777777">
      <w:pPr>
        <w:rPr>
          <w:rFonts w:ascii="Times New Roman" w:hAnsi="Times New Roman" w:cs="Times New Roman"/>
          <w:sz w:val="24"/>
          <w:szCs w:val="24"/>
        </w:rPr>
      </w:pPr>
    </w:p>
    <w:p w:rsidRPr="00F730AB" w:rsidR="000E6DCB" w:rsidP="000E6DCB" w:rsidRDefault="000E6DCB" w14:paraId="415DBD3D" w14:textId="77777777">
      <w:pPr>
        <w:rPr>
          <w:rFonts w:ascii="Times New Roman" w:hAnsi="Times New Roman" w:cs="Times New Roman"/>
          <w:sz w:val="24"/>
          <w:szCs w:val="24"/>
        </w:rPr>
      </w:pPr>
      <w:r w:rsidRPr="00F730AB">
        <w:rPr>
          <w:rFonts w:ascii="Times New Roman" w:hAnsi="Times New Roman" w:cs="Times New Roman"/>
          <w:sz w:val="24"/>
          <w:szCs w:val="24"/>
        </w:rPr>
        <w:t xml:space="preserve">De economische gevolgen voor bedrijven van het door de Commissie aanbevolen EU 2040-doel zijn beheersbaar. Dit blijkt uit het </w:t>
      </w:r>
      <w:r w:rsidRPr="00F730AB">
        <w:rPr>
          <w:rFonts w:ascii="Times New Roman" w:hAnsi="Times New Roman" w:cs="Times New Roman"/>
          <w:i/>
          <w:iCs/>
          <w:sz w:val="24"/>
          <w:szCs w:val="24"/>
        </w:rPr>
        <w:t>Impact Assessment</w:t>
      </w:r>
      <w:r w:rsidRPr="00F730AB">
        <w:rPr>
          <w:rFonts w:ascii="Times New Roman" w:hAnsi="Times New Roman" w:cs="Times New Roman"/>
          <w:sz w:val="24"/>
          <w:szCs w:val="24"/>
        </w:rPr>
        <w:t xml:space="preserve"> van de Europese Commissie</w:t>
      </w:r>
      <w:r w:rsidRPr="00F730AB">
        <w:rPr>
          <w:rFonts w:ascii="Times New Roman" w:hAnsi="Times New Roman" w:cs="Times New Roman"/>
          <w:sz w:val="24"/>
          <w:szCs w:val="24"/>
          <w:vertAlign w:val="superscript"/>
        </w:rPr>
        <w:footnoteReference w:id="6"/>
      </w:r>
      <w:r w:rsidRPr="00F730AB">
        <w:rPr>
          <w:rFonts w:ascii="Times New Roman" w:hAnsi="Times New Roman" w:cs="Times New Roman"/>
          <w:sz w:val="24"/>
          <w:szCs w:val="24"/>
        </w:rPr>
        <w:t xml:space="preserve">, en uit het </w:t>
      </w:r>
      <w:r w:rsidRPr="00F730AB">
        <w:rPr>
          <w:rFonts w:ascii="Times New Roman" w:hAnsi="Times New Roman" w:cs="Times New Roman"/>
          <w:i/>
          <w:iCs/>
          <w:sz w:val="24"/>
          <w:szCs w:val="24"/>
        </w:rPr>
        <w:t>Impact Assessment</w:t>
      </w:r>
      <w:r w:rsidRPr="00F730AB">
        <w:rPr>
          <w:rFonts w:ascii="Times New Roman" w:hAnsi="Times New Roman" w:cs="Times New Roman"/>
          <w:sz w:val="24"/>
          <w:szCs w:val="24"/>
        </w:rPr>
        <w:t xml:space="preserve"> van CE Delft</w:t>
      </w:r>
      <w:r w:rsidRPr="00F730AB">
        <w:rPr>
          <w:rFonts w:ascii="Times New Roman" w:hAnsi="Times New Roman" w:cs="Times New Roman"/>
          <w:sz w:val="24"/>
          <w:szCs w:val="24"/>
          <w:vertAlign w:val="superscript"/>
        </w:rPr>
        <w:footnoteReference w:id="7"/>
      </w:r>
      <w:r w:rsidRPr="00F730AB">
        <w:rPr>
          <w:rFonts w:ascii="Times New Roman" w:hAnsi="Times New Roman" w:cs="Times New Roman"/>
          <w:sz w:val="24"/>
          <w:szCs w:val="24"/>
        </w:rPr>
        <w:t xml:space="preserve"> die de gevolgen van de Europese analyse doorrekent voor Nederland. Meer klimaatbeleid in 2040 zal volgens deze studies leiden tot een verschuiving in uitgaven: kapitaalsinvesteringen (CAPEX) nemen toe, bijvoorbeeld voor duurzame energie-infrastructuur, elektrische voertuigen en woningverduurzaming. Operationele kosten (OPEX), zoals uitgaven aan fossiele brandstoffen, dalen echter na verloop van tijd. Voor bedrijven kan dit op termijn de voorspelbaarheid en stabiliteit van energiekosten verbeteren, wat aantrekkelijk is voor investeringsbeslissingen. </w:t>
      </w:r>
    </w:p>
    <w:p w:rsidRPr="00F730AB" w:rsidR="000E6DCB" w:rsidP="000E6DCB" w:rsidRDefault="000E6DCB" w14:paraId="4431B409" w14:textId="77777777">
      <w:pPr>
        <w:rPr>
          <w:rFonts w:ascii="Times New Roman" w:hAnsi="Times New Roman" w:cs="Times New Roman"/>
          <w:sz w:val="24"/>
          <w:szCs w:val="24"/>
        </w:rPr>
      </w:pPr>
      <w:r w:rsidRPr="00F730AB">
        <w:rPr>
          <w:rFonts w:ascii="Times New Roman" w:hAnsi="Times New Roman" w:cs="Times New Roman"/>
          <w:sz w:val="24"/>
          <w:szCs w:val="24"/>
        </w:rPr>
        <w:t xml:space="preserve">Na publicatie van het wetgevend voorstel over het tussendoel zal Nederland volgens de gebruikelijke BNC-procedure het voorstel beoordelen, waarbij ook de gevolgen voor bedrijven, regeldruk en concurrentievermogen worden meegenomen. </w:t>
      </w:r>
    </w:p>
    <w:p w:rsidRPr="00F730AB" w:rsidR="000E6DCB" w:rsidP="000E6DCB" w:rsidRDefault="000E6DCB" w14:paraId="41D4A62B" w14:textId="77777777">
      <w:pPr>
        <w:rPr>
          <w:rFonts w:ascii="Times New Roman" w:hAnsi="Times New Roman" w:cs="Times New Roman"/>
          <w:sz w:val="24"/>
          <w:szCs w:val="24"/>
        </w:rPr>
      </w:pPr>
    </w:p>
    <w:p w:rsidRPr="00F730AB" w:rsidR="000E6DCB" w:rsidP="000E6DCB" w:rsidRDefault="000E6DCB" w14:paraId="15F7A4DA" w14:textId="77777777">
      <w:pPr>
        <w:rPr>
          <w:rFonts w:ascii="Times New Roman" w:hAnsi="Times New Roman" w:cs="Times New Roman"/>
          <w:sz w:val="24"/>
          <w:szCs w:val="24"/>
        </w:rPr>
      </w:pPr>
      <w:r w:rsidRPr="00F730AB">
        <w:rPr>
          <w:rFonts w:ascii="Times New Roman" w:hAnsi="Times New Roman" w:cs="Times New Roman"/>
          <w:sz w:val="24"/>
          <w:szCs w:val="24"/>
        </w:rPr>
        <w:t xml:space="preserve">Nederland zal tijdens de Milieuraad uitdragen dat concurrentievermogen op lange termijn alleen behouden kan blijven als de Europese industrie verduurzaamt. Een 2040 tussendoel biedt langetermijnperspectief wat bijdraagt aan een stabiel en sterk investeringsklimaat. Omwille van groene groei onderstreept Nederland dat een stevig uitvoeringspakket prioriteit heeft boven het creëren van </w:t>
      </w:r>
      <w:proofErr w:type="spellStart"/>
      <w:r w:rsidRPr="00F730AB">
        <w:rPr>
          <w:rFonts w:ascii="Times New Roman" w:hAnsi="Times New Roman" w:cs="Times New Roman"/>
          <w:sz w:val="24"/>
          <w:szCs w:val="24"/>
        </w:rPr>
        <w:t>flexibiliteiten</w:t>
      </w:r>
      <w:proofErr w:type="spellEnd"/>
      <w:r w:rsidRPr="00F730AB">
        <w:rPr>
          <w:rFonts w:ascii="Times New Roman" w:hAnsi="Times New Roman" w:cs="Times New Roman"/>
          <w:sz w:val="24"/>
          <w:szCs w:val="24"/>
        </w:rPr>
        <w:t xml:space="preserve"> die investeringen naar buiten de EU verplaatsen.</w:t>
      </w:r>
    </w:p>
    <w:p w:rsidRPr="00F730AB" w:rsidR="000E6DCB" w:rsidP="000E6DCB" w:rsidRDefault="000E6DCB" w14:paraId="587C01E1" w14:textId="77777777">
      <w:pPr>
        <w:rPr>
          <w:rFonts w:ascii="Times New Roman" w:hAnsi="Times New Roman" w:cs="Times New Roman"/>
          <w:sz w:val="24"/>
          <w:szCs w:val="24"/>
        </w:rPr>
      </w:pPr>
    </w:p>
    <w:p w:rsidRPr="00F730AB" w:rsidR="000E6DCB" w:rsidP="000E6DCB" w:rsidRDefault="000E6DCB" w14:paraId="286107E8" w14:textId="77777777">
      <w:pPr>
        <w:rPr>
          <w:rFonts w:ascii="Times New Roman" w:hAnsi="Times New Roman" w:cs="Times New Roman"/>
          <w:sz w:val="24"/>
          <w:szCs w:val="24"/>
        </w:rPr>
      </w:pPr>
    </w:p>
    <w:p w:rsidRPr="00F730AB" w:rsidR="000E6DCB" w:rsidP="000E6DCB" w:rsidRDefault="000E6DCB" w14:paraId="2D7909BA" w14:textId="77777777">
      <w:pPr>
        <w:rPr>
          <w:rFonts w:ascii="Times New Roman" w:hAnsi="Times New Roman" w:cs="Times New Roman"/>
          <w:b/>
          <w:bCs/>
          <w:sz w:val="24"/>
          <w:szCs w:val="24"/>
        </w:rPr>
      </w:pPr>
      <w:r w:rsidRPr="00F730AB">
        <w:rPr>
          <w:rFonts w:ascii="Times New Roman" w:hAnsi="Times New Roman" w:cs="Times New Roman"/>
          <w:b/>
          <w:bCs/>
          <w:sz w:val="24"/>
          <w:szCs w:val="24"/>
        </w:rPr>
        <w:t>PFAS</w:t>
      </w:r>
    </w:p>
    <w:p w:rsidRPr="00F730AB" w:rsidR="000E6DCB" w:rsidP="000E6DCB" w:rsidRDefault="000E6DCB" w14:paraId="1776F220"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F730AB">
        <w:rPr>
          <w:rFonts w:ascii="Times New Roman" w:hAnsi="Times New Roman" w:cs="Times New Roman"/>
          <w:i/>
          <w:iCs/>
          <w:sz w:val="24"/>
          <w:szCs w:val="24"/>
        </w:rPr>
        <w:t xml:space="preserve">De leden van de PVV-fractie willen weten of Nederland zich nog blijft inzetten voor het behoud van producten waar PFAS in zit waar nog geen vervangers voor beschikbaar zijn. Zo heeft de nieuwe Duitse regering al eerder op de rem getrapt naar aanleiding van een voorstel </w:t>
      </w:r>
      <w:r w:rsidRPr="00F730AB">
        <w:rPr>
          <w:rFonts w:ascii="Times New Roman" w:hAnsi="Times New Roman" w:cs="Times New Roman"/>
          <w:i/>
          <w:iCs/>
          <w:sz w:val="24"/>
          <w:szCs w:val="24"/>
        </w:rPr>
        <w:lastRenderedPageBreak/>
        <w:t>van Frankrijk met betrekking tot het verbod op PFAS. Duitsland wil dat er een goed onderscheid wordt gemaakt in de soorten PFAS die er zijn. Deze leden willen weten of Nederland dit ook kan volgen.</w:t>
      </w:r>
    </w:p>
    <w:p w:rsidRPr="00F730AB" w:rsidR="000E6DCB" w:rsidP="000E6DCB" w:rsidRDefault="000E6DCB" w14:paraId="49336907" w14:textId="77777777">
      <w:pPr>
        <w:rPr>
          <w:rFonts w:ascii="Times New Roman" w:hAnsi="Times New Roman" w:cs="Times New Roman"/>
          <w:sz w:val="24"/>
          <w:szCs w:val="24"/>
        </w:rPr>
      </w:pPr>
    </w:p>
    <w:p w:rsidRPr="00F730AB" w:rsidR="000E6DCB" w:rsidP="000E6DCB" w:rsidRDefault="000E6DCB" w14:paraId="5450FC3F" w14:textId="77777777">
      <w:pPr>
        <w:rPr>
          <w:rFonts w:ascii="Times New Roman" w:hAnsi="Times New Roman" w:eastAsia="Verdana" w:cs="Times New Roman"/>
          <w:sz w:val="24"/>
          <w:szCs w:val="24"/>
        </w:rPr>
      </w:pPr>
      <w:r w:rsidRPr="00F730AB">
        <w:rPr>
          <w:rFonts w:ascii="Times New Roman" w:hAnsi="Times New Roman" w:eastAsia="Verdana" w:cs="Times New Roman"/>
          <w:b/>
          <w:bCs/>
          <w:color w:val="000000" w:themeColor="text1"/>
          <w:sz w:val="24"/>
          <w:szCs w:val="24"/>
        </w:rPr>
        <w:t>Antwoord</w:t>
      </w:r>
    </w:p>
    <w:p w:rsidRPr="00F730AB" w:rsidR="000E6DCB" w:rsidP="000E6DCB" w:rsidRDefault="000E6DCB" w14:paraId="41E9DA66" w14:textId="77777777">
      <w:pPr>
        <w:spacing w:line="240" w:lineRule="auto"/>
        <w:rPr>
          <w:rFonts w:ascii="Times New Roman" w:hAnsi="Times New Roman" w:eastAsia="Verdana" w:cs="Times New Roman"/>
          <w:sz w:val="24"/>
          <w:szCs w:val="24"/>
        </w:rPr>
      </w:pPr>
      <w:r w:rsidRPr="00F730AB">
        <w:rPr>
          <w:rFonts w:ascii="Times New Roman" w:hAnsi="Times New Roman" w:eastAsia="Verdana" w:cs="Times New Roman"/>
          <w:color w:val="000000" w:themeColor="text1"/>
          <w:sz w:val="24"/>
          <w:szCs w:val="24"/>
        </w:rPr>
        <w:t>Op dit moment wordt het PFAS restrictievoorstel beoordeeld door het EU agentschap voor chemische stoffen (ECHA). Daarbij wordt naast verboden ook gekeken naar alternatieve opties om emissies van PFAS naar het milieu te voorkomen. De beschikbaarheid van alternatieven wordt in dit dossier ook meegewogen. Op grond van de wetenschappelijke opinies van het agentschap zal er Europees breed politieke besluitvorming plaatsvinden over PFAS. Nederland zet zich in om de emissies naar het milieu op EU-niveau zo ver mogelijk terug te dringen.</w:t>
      </w:r>
      <w:r w:rsidRPr="00F730AB">
        <w:rPr>
          <w:rFonts w:ascii="Times New Roman" w:hAnsi="Times New Roman" w:eastAsia="Verdana" w:cs="Times New Roman"/>
          <w:color w:val="4472C4"/>
          <w:sz w:val="24"/>
          <w:szCs w:val="24"/>
        </w:rPr>
        <w:t xml:space="preserve"> </w:t>
      </w:r>
    </w:p>
    <w:p w:rsidRPr="00F730AB" w:rsidR="000E6DCB" w:rsidP="000E6DCB" w:rsidRDefault="000E6DCB" w14:paraId="436C48E8" w14:textId="77777777">
      <w:pPr>
        <w:rPr>
          <w:rFonts w:ascii="Times New Roman" w:hAnsi="Times New Roman" w:cs="Times New Roman"/>
          <w:sz w:val="24"/>
          <w:szCs w:val="24"/>
        </w:rPr>
      </w:pPr>
    </w:p>
    <w:p w:rsidRPr="00F730AB" w:rsidR="000E6DCB" w:rsidP="000E6DCB" w:rsidRDefault="000E6DCB" w14:paraId="2C35BB8F"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F730AB">
        <w:rPr>
          <w:rFonts w:ascii="Times New Roman" w:hAnsi="Times New Roman" w:cs="Times New Roman"/>
          <w:i/>
          <w:iCs/>
          <w:sz w:val="24"/>
          <w:szCs w:val="24"/>
        </w:rPr>
        <w:t xml:space="preserve">De leden van de GroenLinks-PvdA-fractie hebben eerder vragen gesteld over de verlening van het middel </w:t>
      </w:r>
      <w:proofErr w:type="spellStart"/>
      <w:r w:rsidRPr="00F730AB">
        <w:rPr>
          <w:rFonts w:ascii="Times New Roman" w:hAnsi="Times New Roman" w:cs="Times New Roman"/>
          <w:i/>
          <w:iCs/>
          <w:sz w:val="24"/>
          <w:szCs w:val="24"/>
        </w:rPr>
        <w:t>flutolanil</w:t>
      </w:r>
      <w:proofErr w:type="spellEnd"/>
      <w:r w:rsidRPr="00F730AB">
        <w:rPr>
          <w:rFonts w:ascii="Times New Roman" w:hAnsi="Times New Roman" w:cs="Times New Roman"/>
          <w:i/>
          <w:iCs/>
          <w:sz w:val="24"/>
          <w:szCs w:val="24"/>
        </w:rPr>
        <w:t xml:space="preserve">. Dit is een pesticide met de PFAS-stof </w:t>
      </w:r>
      <w:proofErr w:type="spellStart"/>
      <w:r w:rsidRPr="00F730AB">
        <w:rPr>
          <w:rFonts w:ascii="Times New Roman" w:hAnsi="Times New Roman" w:cs="Times New Roman"/>
          <w:i/>
          <w:iCs/>
          <w:sz w:val="24"/>
          <w:szCs w:val="24"/>
        </w:rPr>
        <w:t>trifluorazijnzuur</w:t>
      </w:r>
      <w:proofErr w:type="spellEnd"/>
      <w:r w:rsidRPr="00F730AB">
        <w:rPr>
          <w:rFonts w:ascii="Times New Roman" w:hAnsi="Times New Roman" w:cs="Times New Roman"/>
          <w:i/>
          <w:iCs/>
          <w:sz w:val="24"/>
          <w:szCs w:val="24"/>
        </w:rPr>
        <w:t xml:space="preserve"> (TFA) erin. De Europese Commissie heeft voorgesteld om deze stof niet te verlengen. Deze leden</w:t>
      </w:r>
      <w:r w:rsidRPr="00F730AB" w:rsidDel="00CA1EAE">
        <w:rPr>
          <w:rFonts w:ascii="Times New Roman" w:hAnsi="Times New Roman" w:cs="Times New Roman"/>
          <w:i/>
          <w:iCs/>
          <w:sz w:val="24"/>
          <w:szCs w:val="24"/>
        </w:rPr>
        <w:t xml:space="preserve"> </w:t>
      </w:r>
      <w:r w:rsidRPr="00F730AB">
        <w:rPr>
          <w:rFonts w:ascii="Times New Roman" w:hAnsi="Times New Roman" w:cs="Times New Roman"/>
          <w:i/>
          <w:iCs/>
          <w:sz w:val="24"/>
          <w:szCs w:val="24"/>
        </w:rPr>
        <w:t xml:space="preserve">zijn daar erg positief over, omdat het spuiten van PFAS over weilanden volgens hen zo snel mogelijk moet stoppen. In de eerdere reactie werd aangegeven dat de minister van Landbouw, Visserij, Voedselzekerheid en Natuur nog een standpunt moest innemen en de Kamer hierover zou worden geïnformeerd. Dat is niet gebeurd, maar in de tussentijd schijnt Nederland samen met elf andere lidstaten het voorstel van de Europese Commissie niét gesteund te hebben zonder het standpunt te verduidelijken. Klopt deze informatie? Zo ja, hoe staat dit standpunt in het verhouding tot de Nederlandse inzet voor een PFAS-restrictie? Zo nee, wat is nu precies het standpunt van het kabinet met betrekking tot </w:t>
      </w:r>
      <w:proofErr w:type="spellStart"/>
      <w:r w:rsidRPr="00F730AB">
        <w:rPr>
          <w:rFonts w:ascii="Times New Roman" w:hAnsi="Times New Roman" w:cs="Times New Roman"/>
          <w:i/>
          <w:iCs/>
          <w:sz w:val="24"/>
          <w:szCs w:val="24"/>
        </w:rPr>
        <w:t>flutolanil</w:t>
      </w:r>
      <w:proofErr w:type="spellEnd"/>
      <w:r w:rsidRPr="00F730AB">
        <w:rPr>
          <w:rFonts w:ascii="Times New Roman" w:hAnsi="Times New Roman" w:cs="Times New Roman"/>
          <w:i/>
          <w:iCs/>
          <w:sz w:val="24"/>
          <w:szCs w:val="24"/>
        </w:rPr>
        <w:t>? Is de minister het met deze leden</w:t>
      </w:r>
      <w:r w:rsidRPr="00F730AB" w:rsidDel="00CA1EAE">
        <w:rPr>
          <w:rFonts w:ascii="Times New Roman" w:hAnsi="Times New Roman" w:cs="Times New Roman"/>
          <w:i/>
          <w:iCs/>
          <w:sz w:val="24"/>
          <w:szCs w:val="24"/>
        </w:rPr>
        <w:t xml:space="preserve">  </w:t>
      </w:r>
      <w:r w:rsidRPr="00F730AB">
        <w:rPr>
          <w:rFonts w:ascii="Times New Roman" w:hAnsi="Times New Roman" w:cs="Times New Roman"/>
          <w:i/>
          <w:iCs/>
          <w:sz w:val="24"/>
          <w:szCs w:val="24"/>
        </w:rPr>
        <w:t xml:space="preserve"> eens dat PFAS in pesticiden zeer onwenselijk is?</w:t>
      </w:r>
    </w:p>
    <w:p w:rsidRPr="00F730AB" w:rsidR="000E6DCB" w:rsidP="000E6DCB" w:rsidRDefault="000E6DCB" w14:paraId="2469172C" w14:textId="77777777">
      <w:pPr>
        <w:rPr>
          <w:rFonts w:ascii="Times New Roman" w:hAnsi="Times New Roman" w:cs="Times New Roman"/>
          <w:sz w:val="24"/>
          <w:szCs w:val="24"/>
        </w:rPr>
      </w:pPr>
    </w:p>
    <w:p w:rsidRPr="00F730AB" w:rsidR="000E6DCB" w:rsidP="000E6DCB" w:rsidRDefault="000E6DCB" w14:paraId="6EAAABA1" w14:textId="77777777">
      <w:pPr>
        <w:rPr>
          <w:rFonts w:ascii="Times New Roman" w:hAnsi="Times New Roman" w:cs="Times New Roman"/>
          <w:i/>
          <w:iCs/>
          <w:sz w:val="24"/>
          <w:szCs w:val="24"/>
        </w:rPr>
      </w:pPr>
      <w:r w:rsidRPr="00F730AB">
        <w:rPr>
          <w:rFonts w:ascii="Times New Roman" w:hAnsi="Times New Roman" w:cs="Times New Roman"/>
          <w:b/>
          <w:bCs/>
          <w:sz w:val="24"/>
          <w:szCs w:val="24"/>
        </w:rPr>
        <w:t>Antwoord</w:t>
      </w:r>
    </w:p>
    <w:p w:rsidRPr="00F730AB" w:rsidR="000E6DCB" w:rsidP="000E6DCB" w:rsidRDefault="000E6DCB" w14:paraId="2487259E" w14:textId="77777777">
      <w:pPr>
        <w:rPr>
          <w:rFonts w:ascii="Times New Roman" w:hAnsi="Times New Roman" w:cs="Times New Roman"/>
          <w:i/>
          <w:iCs/>
          <w:sz w:val="24"/>
          <w:szCs w:val="24"/>
        </w:rPr>
      </w:pPr>
      <w:r w:rsidRPr="00F730AB">
        <w:rPr>
          <w:rFonts w:ascii="Times New Roman" w:hAnsi="Times New Roman" w:eastAsia="Verdana" w:cs="Times New Roman"/>
          <w:sz w:val="24"/>
          <w:szCs w:val="24"/>
        </w:rPr>
        <w:t xml:space="preserve">In de vergadering van de </w:t>
      </w:r>
      <w:r w:rsidRPr="00F730AB">
        <w:rPr>
          <w:rFonts w:ascii="Times New Roman" w:hAnsi="Times New Roman" w:eastAsia="Verdana" w:cs="Times New Roman"/>
          <w:i/>
          <w:iCs/>
          <w:sz w:val="24"/>
          <w:szCs w:val="24"/>
        </w:rPr>
        <w:t xml:space="preserve">Standing </w:t>
      </w:r>
      <w:proofErr w:type="spellStart"/>
      <w:r w:rsidRPr="00F730AB">
        <w:rPr>
          <w:rFonts w:ascii="Times New Roman" w:hAnsi="Times New Roman" w:eastAsia="Verdana" w:cs="Times New Roman"/>
          <w:i/>
          <w:iCs/>
          <w:sz w:val="24"/>
          <w:szCs w:val="24"/>
        </w:rPr>
        <w:t>Committee</w:t>
      </w:r>
      <w:proofErr w:type="spellEnd"/>
      <w:r w:rsidRPr="00F730AB">
        <w:rPr>
          <w:rFonts w:ascii="Times New Roman" w:hAnsi="Times New Roman" w:eastAsia="Verdana" w:cs="Times New Roman"/>
          <w:i/>
          <w:iCs/>
          <w:sz w:val="24"/>
          <w:szCs w:val="24"/>
        </w:rPr>
        <w:t xml:space="preserve"> on </w:t>
      </w:r>
      <w:proofErr w:type="spellStart"/>
      <w:r w:rsidRPr="00F730AB">
        <w:rPr>
          <w:rFonts w:ascii="Times New Roman" w:hAnsi="Times New Roman" w:eastAsia="Verdana" w:cs="Times New Roman"/>
          <w:i/>
          <w:iCs/>
          <w:sz w:val="24"/>
          <w:szCs w:val="24"/>
        </w:rPr>
        <w:t>Plants</w:t>
      </w:r>
      <w:proofErr w:type="spellEnd"/>
      <w:r w:rsidRPr="00F730AB">
        <w:rPr>
          <w:rFonts w:ascii="Times New Roman" w:hAnsi="Times New Roman" w:eastAsia="Verdana" w:cs="Times New Roman"/>
          <w:i/>
          <w:iCs/>
          <w:sz w:val="24"/>
          <w:szCs w:val="24"/>
        </w:rPr>
        <w:t xml:space="preserve">, Animals, Food </w:t>
      </w:r>
      <w:proofErr w:type="spellStart"/>
      <w:r w:rsidRPr="00F730AB">
        <w:rPr>
          <w:rFonts w:ascii="Times New Roman" w:hAnsi="Times New Roman" w:eastAsia="Verdana" w:cs="Times New Roman"/>
          <w:i/>
          <w:iCs/>
          <w:sz w:val="24"/>
          <w:szCs w:val="24"/>
        </w:rPr>
        <w:t>and</w:t>
      </w:r>
      <w:proofErr w:type="spellEnd"/>
      <w:r w:rsidRPr="00F730AB">
        <w:rPr>
          <w:rFonts w:ascii="Times New Roman" w:hAnsi="Times New Roman" w:eastAsia="Verdana" w:cs="Times New Roman"/>
          <w:i/>
          <w:iCs/>
          <w:sz w:val="24"/>
          <w:szCs w:val="24"/>
        </w:rPr>
        <w:t xml:space="preserve"> Feed</w:t>
      </w:r>
      <w:r w:rsidRPr="00F730AB">
        <w:rPr>
          <w:rFonts w:ascii="Times New Roman" w:hAnsi="Times New Roman" w:eastAsia="Verdana" w:cs="Times New Roman"/>
          <w:sz w:val="24"/>
          <w:szCs w:val="24"/>
        </w:rPr>
        <w:t xml:space="preserve"> (</w:t>
      </w:r>
      <w:proofErr w:type="spellStart"/>
      <w:r w:rsidRPr="00F730AB">
        <w:rPr>
          <w:rFonts w:ascii="Times New Roman" w:hAnsi="Times New Roman" w:eastAsia="Verdana" w:cs="Times New Roman"/>
          <w:sz w:val="24"/>
          <w:szCs w:val="24"/>
        </w:rPr>
        <w:t>SCoPAFF</w:t>
      </w:r>
      <w:proofErr w:type="spellEnd"/>
      <w:r w:rsidRPr="00F730AB">
        <w:rPr>
          <w:rFonts w:ascii="Times New Roman" w:hAnsi="Times New Roman" w:eastAsia="Verdana" w:cs="Times New Roman"/>
          <w:sz w:val="24"/>
          <w:szCs w:val="24"/>
        </w:rPr>
        <w:t xml:space="preserve">) van afgelopen mei is een conceptvoorstel van de Europese Commissie besproken om de goedkeuring van de stof </w:t>
      </w:r>
      <w:proofErr w:type="spellStart"/>
      <w:r w:rsidRPr="00F730AB">
        <w:rPr>
          <w:rFonts w:ascii="Times New Roman" w:hAnsi="Times New Roman" w:eastAsia="Verdana" w:cs="Times New Roman"/>
          <w:sz w:val="24"/>
          <w:szCs w:val="24"/>
        </w:rPr>
        <w:t>flutolanil</w:t>
      </w:r>
      <w:proofErr w:type="spellEnd"/>
      <w:r w:rsidRPr="00F730AB">
        <w:rPr>
          <w:rFonts w:ascii="Times New Roman" w:hAnsi="Times New Roman" w:eastAsia="Verdana" w:cs="Times New Roman"/>
          <w:sz w:val="24"/>
          <w:szCs w:val="24"/>
        </w:rPr>
        <w:t xml:space="preserve"> niet te verlengen. Nederland heeft bij de Europese Commissie aangegeven dat het in de basis positief staat tegenover dit voorstel, maar dat een definitief standpunt pas zal worden ingenomen als er een definitief voorstel ter stemming wordt gebracht, omdat het conceptvoorstel in deze fase van besluitvorming nog kan wijzigen. Op het moment dat er een definitief voorstel van de Europese Commissie ter stemming komt, zal het demissionaire kabinet, na advies van </w:t>
      </w:r>
      <w:r w:rsidRPr="00F730AB">
        <w:rPr>
          <w:rFonts w:ascii="Times New Roman" w:hAnsi="Times New Roman" w:eastAsia="Verdana" w:cs="Times New Roman"/>
          <w:sz w:val="24"/>
          <w:szCs w:val="24"/>
        </w:rPr>
        <w:lastRenderedPageBreak/>
        <w:t>het College voor de toelating van gewasbeschermingsmiddelen en biociden, een standpunt innemen en de Kamer hierover informeren.</w:t>
      </w:r>
    </w:p>
    <w:p w:rsidRPr="00F730AB" w:rsidR="000E6DCB" w:rsidP="000E6DCB" w:rsidRDefault="000E6DCB" w14:paraId="6FBAE80D" w14:textId="77777777">
      <w:pPr>
        <w:rPr>
          <w:rFonts w:ascii="Times New Roman" w:hAnsi="Times New Roman" w:cs="Times New Roman"/>
          <w:sz w:val="24"/>
          <w:szCs w:val="24"/>
        </w:rPr>
      </w:pPr>
    </w:p>
    <w:p w:rsidRPr="00F730AB" w:rsidR="000E6DCB" w:rsidP="000E6DCB" w:rsidRDefault="000E6DCB" w14:paraId="706529C4" w14:textId="77777777">
      <w:pPr>
        <w:rPr>
          <w:rFonts w:ascii="Times New Roman" w:hAnsi="Times New Roman" w:cs="Times New Roman"/>
          <w:sz w:val="24"/>
          <w:szCs w:val="24"/>
        </w:rPr>
      </w:pPr>
    </w:p>
    <w:p w:rsidRPr="00F730AB" w:rsidR="000E6DCB" w:rsidP="000E6DCB" w:rsidRDefault="000E6DCB" w14:paraId="74002588" w14:textId="77777777">
      <w:pPr>
        <w:rPr>
          <w:rFonts w:ascii="Times New Roman" w:hAnsi="Times New Roman" w:cs="Times New Roman"/>
          <w:b/>
          <w:bCs/>
          <w:sz w:val="24"/>
          <w:szCs w:val="24"/>
        </w:rPr>
      </w:pPr>
      <w:bookmarkStart w:name="_Hlk200642415" w:id="2"/>
      <w:r w:rsidRPr="00F730AB">
        <w:rPr>
          <w:rFonts w:ascii="Times New Roman" w:hAnsi="Times New Roman" w:cs="Times New Roman"/>
          <w:b/>
          <w:bCs/>
          <w:sz w:val="24"/>
          <w:szCs w:val="24"/>
        </w:rPr>
        <w:t>Richtlijn Behoud en duurzame gebruik van de mariene biodiversiteit van gebieden voorbij de grenzen van de nationale rechtsmacht (BBNJ)</w:t>
      </w:r>
    </w:p>
    <w:p w:rsidRPr="00F730AB" w:rsidR="000E6DCB" w:rsidP="000E6DCB" w:rsidRDefault="000E6DCB" w14:paraId="44ACD0CF"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F730AB">
        <w:rPr>
          <w:rFonts w:ascii="Times New Roman" w:hAnsi="Times New Roman" w:cs="Times New Roman"/>
          <w:i/>
          <w:iCs/>
          <w:sz w:val="24"/>
          <w:szCs w:val="24"/>
        </w:rPr>
        <w:t>De leden van de NSC-fractie vragen in welke verhouding het Zeerechtverdrag van de Verenigde Naties (VN) uit 1982 (een internationaal juridisch kader voor internationale wateren, inclusief de Internationale Zeebodemautoriteit (ISA), die over het reguleren van diepzeemijnbouw gaat), met de bijbehorende Overeenkomst inzake het behoud en het duurzame gebruik van de mariene biologische diversiteit van gebieden voorbij de grenzen van de nationale rechtsmacht (dat besproken wordt bij de Milieuraad) enerzijds, en het Oceaanverdrag uit 2023 anderzijds (dat als doel heeft om de mariene biodiversiteit in de volle zee te beschermen), tot elkaar staan. Wordt de biodiversiteit in internationale wateren nu effectief en op sluitende wijze beschermd naar de mening van de minister? Zet de minister zich in voor ratificatie in het komende halfjaar van beide verdragen (beide verdragen zijn ondertekend door Nederland, maar nog geen van beide is geratificeerd door de Tweede Kamer)?</w:t>
      </w:r>
    </w:p>
    <w:p w:rsidRPr="00F730AB" w:rsidR="000E6DCB" w:rsidP="000E6DCB" w:rsidRDefault="000E6DCB" w14:paraId="34D37F86" w14:textId="77777777">
      <w:pPr>
        <w:rPr>
          <w:rFonts w:ascii="Times New Roman" w:hAnsi="Times New Roman" w:cs="Times New Roman"/>
          <w:sz w:val="24"/>
          <w:szCs w:val="24"/>
        </w:rPr>
      </w:pPr>
    </w:p>
    <w:p w:rsidRPr="00F730AB" w:rsidR="000E6DCB" w:rsidP="000E6DCB" w:rsidRDefault="000E6DCB" w14:paraId="30D007DB" w14:textId="77777777">
      <w:pPr>
        <w:rPr>
          <w:rFonts w:ascii="Times New Roman" w:hAnsi="Times New Roman" w:cs="Times New Roman"/>
          <w:sz w:val="24"/>
          <w:szCs w:val="24"/>
        </w:rPr>
      </w:pPr>
      <w:r w:rsidRPr="00F730AB">
        <w:rPr>
          <w:rFonts w:ascii="Times New Roman" w:hAnsi="Times New Roman" w:eastAsia="Verdana" w:cs="Times New Roman"/>
          <w:b/>
          <w:bCs/>
          <w:color w:val="000000" w:themeColor="text1"/>
          <w:sz w:val="24"/>
          <w:szCs w:val="24"/>
        </w:rPr>
        <w:t>Antwoord</w:t>
      </w:r>
    </w:p>
    <w:p w:rsidRPr="00F730AB" w:rsidR="000E6DCB" w:rsidP="000E6DCB" w:rsidRDefault="000E6DCB" w14:paraId="37CA1DAC" w14:textId="77777777">
      <w:pPr>
        <w:rPr>
          <w:rFonts w:ascii="Times New Roman" w:hAnsi="Times New Roman" w:cs="Times New Roman"/>
          <w:sz w:val="24"/>
          <w:szCs w:val="24"/>
        </w:rPr>
      </w:pPr>
      <w:r w:rsidRPr="00F730AB">
        <w:rPr>
          <w:rFonts w:ascii="Times New Roman" w:hAnsi="Times New Roman" w:cs="Times New Roman"/>
          <w:sz w:val="24"/>
          <w:szCs w:val="24"/>
        </w:rPr>
        <w:t>Het Verdrag van de Verenigde Naties inzake het Recht van de Zee (hierna: VN-Zeerechtverdrag) dat geldt voor het gehele Koninkrijk, geeft het alomvattend juridisch kader voor het gebruik en beheer van de zeeën en oceaan, met inbegrip van de zeebodem en de ondergrond daarvan. In het VN-Zeerechtverdrag zijn echter niet alle onderwerpen tot in detail uitgewerkt. Daarom zijn er aanvullende overeenkomsten ontwikkeld voor sommige onderwerpen. Dit zijn zogenoemde ‘uitvoeringsovereenkomsten bij het VN Zeerechtverdrag’. Op dit moment zijn er drie van deze uitvoeringsovereenkomsten: 1) de Visbestandenovereenkomst (1995)</w:t>
      </w:r>
      <w:r w:rsidRPr="00F730AB">
        <w:rPr>
          <w:rStyle w:val="Voetnootmarkering"/>
          <w:rFonts w:ascii="Times New Roman" w:hAnsi="Times New Roman" w:cs="Times New Roman"/>
          <w:sz w:val="24"/>
          <w:szCs w:val="24"/>
        </w:rPr>
        <w:footnoteReference w:id="8"/>
      </w:r>
      <w:r w:rsidRPr="00F730AB">
        <w:rPr>
          <w:rFonts w:ascii="Times New Roman" w:hAnsi="Times New Roman" w:cs="Times New Roman"/>
          <w:sz w:val="24"/>
          <w:szCs w:val="24"/>
        </w:rPr>
        <w:t>; 2) de 1994-overeenkomst</w:t>
      </w:r>
      <w:r w:rsidRPr="00F730AB">
        <w:rPr>
          <w:rStyle w:val="Voetnootmarkering"/>
          <w:rFonts w:ascii="Times New Roman" w:hAnsi="Times New Roman" w:cs="Times New Roman"/>
          <w:sz w:val="24"/>
          <w:szCs w:val="24"/>
        </w:rPr>
        <w:footnoteReference w:id="9"/>
      </w:r>
      <w:r w:rsidRPr="00F730AB">
        <w:rPr>
          <w:rFonts w:ascii="Times New Roman" w:hAnsi="Times New Roman" w:cs="Times New Roman"/>
          <w:sz w:val="24"/>
          <w:szCs w:val="24"/>
        </w:rPr>
        <w:t>; en nu 3) de BBNJ-overeenkomst (2023). De laatste is nog niet in werking getreden.</w:t>
      </w:r>
    </w:p>
    <w:p w:rsidRPr="00F730AB" w:rsidR="000E6DCB" w:rsidP="000E6DCB" w:rsidRDefault="000E6DCB" w14:paraId="5FE12367" w14:textId="77777777">
      <w:pPr>
        <w:rPr>
          <w:rFonts w:ascii="Times New Roman" w:hAnsi="Times New Roman" w:cs="Times New Roman"/>
          <w:sz w:val="24"/>
          <w:szCs w:val="24"/>
        </w:rPr>
      </w:pPr>
    </w:p>
    <w:p w:rsidRPr="00F730AB" w:rsidR="000E6DCB" w:rsidP="000E6DCB" w:rsidRDefault="000E6DCB" w14:paraId="5B18110A" w14:textId="77777777">
      <w:pPr>
        <w:rPr>
          <w:rFonts w:ascii="Times New Roman" w:hAnsi="Times New Roman" w:cs="Times New Roman"/>
          <w:sz w:val="24"/>
          <w:szCs w:val="24"/>
        </w:rPr>
      </w:pPr>
      <w:r w:rsidRPr="00F730AB">
        <w:rPr>
          <w:rFonts w:ascii="Times New Roman" w:hAnsi="Times New Roman" w:cs="Times New Roman"/>
          <w:sz w:val="24"/>
          <w:szCs w:val="24"/>
        </w:rPr>
        <w:t xml:space="preserve">De BBNJ-overeenkomst wordt ook wel het Oceaanverdrag genoemd. De officiële titel van de BBNJ-overeenkomst is ‘de Overeenkomst inzake het behoud en het duurzame gebruik van de mariene biologische diversiteit van gebieden voorbij de grenzen van de nationale rechtsmacht’. Deze wordt voor het gemak afgekort tot BBNJ vanwege de Engelse titel: </w:t>
      </w:r>
      <w:proofErr w:type="spellStart"/>
      <w:r w:rsidRPr="00F730AB">
        <w:rPr>
          <w:rFonts w:ascii="Times New Roman" w:hAnsi="Times New Roman" w:cs="Times New Roman"/>
          <w:i/>
          <w:iCs/>
          <w:sz w:val="24"/>
          <w:szCs w:val="24"/>
        </w:rPr>
        <w:t>Biodiversity</w:t>
      </w:r>
      <w:proofErr w:type="spellEnd"/>
      <w:r w:rsidRPr="00F730AB">
        <w:rPr>
          <w:rFonts w:ascii="Times New Roman" w:hAnsi="Times New Roman" w:cs="Times New Roman"/>
          <w:i/>
          <w:iCs/>
          <w:sz w:val="24"/>
          <w:szCs w:val="24"/>
        </w:rPr>
        <w:t xml:space="preserve"> Beyond National </w:t>
      </w:r>
      <w:proofErr w:type="spellStart"/>
      <w:r w:rsidRPr="00F730AB">
        <w:rPr>
          <w:rFonts w:ascii="Times New Roman" w:hAnsi="Times New Roman" w:cs="Times New Roman"/>
          <w:i/>
          <w:iCs/>
          <w:sz w:val="24"/>
          <w:szCs w:val="24"/>
        </w:rPr>
        <w:t>Jurisdiction</w:t>
      </w:r>
      <w:proofErr w:type="spellEnd"/>
      <w:r w:rsidRPr="00F730AB">
        <w:rPr>
          <w:rFonts w:ascii="Times New Roman" w:hAnsi="Times New Roman" w:cs="Times New Roman"/>
          <w:i/>
          <w:iCs/>
          <w:sz w:val="24"/>
          <w:szCs w:val="24"/>
        </w:rPr>
        <w:t xml:space="preserve"> Agreement</w:t>
      </w:r>
      <w:r w:rsidRPr="00F730AB">
        <w:rPr>
          <w:rFonts w:ascii="Times New Roman" w:hAnsi="Times New Roman" w:cs="Times New Roman"/>
          <w:sz w:val="24"/>
          <w:szCs w:val="24"/>
        </w:rPr>
        <w:t xml:space="preserve">. </w:t>
      </w:r>
    </w:p>
    <w:p w:rsidRPr="00F730AB" w:rsidR="000E6DCB" w:rsidP="000E6DCB" w:rsidRDefault="000E6DCB" w14:paraId="455298AE" w14:textId="77777777">
      <w:pPr>
        <w:rPr>
          <w:rFonts w:ascii="Times New Roman" w:hAnsi="Times New Roman" w:cs="Times New Roman"/>
          <w:sz w:val="24"/>
          <w:szCs w:val="24"/>
        </w:rPr>
      </w:pPr>
    </w:p>
    <w:p w:rsidRPr="00F730AB" w:rsidR="000E6DCB" w:rsidP="000E6DCB" w:rsidRDefault="000E6DCB" w14:paraId="0CB82235" w14:textId="77777777">
      <w:pPr>
        <w:rPr>
          <w:rFonts w:ascii="Times New Roman" w:hAnsi="Times New Roman" w:cs="Times New Roman"/>
          <w:sz w:val="24"/>
          <w:szCs w:val="24"/>
        </w:rPr>
      </w:pPr>
      <w:r w:rsidRPr="00F730AB">
        <w:rPr>
          <w:rFonts w:ascii="Times New Roman" w:hAnsi="Times New Roman" w:cs="Times New Roman"/>
          <w:sz w:val="24"/>
          <w:szCs w:val="24"/>
        </w:rPr>
        <w:t>De BBNJ-overeenkomst wordt door Nederland en de internationale gemeenschap gezien als een noodzakelijke toevoeging aan het VN-Zeerechtverdrag om activiteiten in gebieden voorbij de grenzen van de nationale rechtsmacht van staten te reguleren en het mariene milieu en de mariene biodiversiteit te beschermen. De overeenkomst stelt aanvullende regels voor het behoud en duurzaam gebruik van de volle zee en het Gebied</w:t>
      </w:r>
      <w:r w:rsidRPr="00F730AB">
        <w:rPr>
          <w:rStyle w:val="Voetnootmarkering"/>
          <w:rFonts w:ascii="Times New Roman" w:hAnsi="Times New Roman" w:cs="Times New Roman"/>
          <w:sz w:val="24"/>
          <w:szCs w:val="24"/>
        </w:rPr>
        <w:footnoteReference w:id="10"/>
      </w:r>
      <w:r w:rsidRPr="00F730AB">
        <w:rPr>
          <w:rFonts w:ascii="Times New Roman" w:hAnsi="Times New Roman" w:cs="Times New Roman"/>
          <w:sz w:val="24"/>
          <w:szCs w:val="24"/>
        </w:rPr>
        <w:t xml:space="preserve">: de delen van de zee voorbij de grenzen van nationale rechtsmacht van landen. Dit betreft ongeveer twee derde van de zeeën en oceaan. De BBNJ-overeenkomst treedt daarbij niet in de plaats van al bestaande bestuurlijke arrangementen of afspraken; bijvoorbeeld het beheer van visserijactiviteiten, scheepvaart en diepzeemijnbouw. Deze activiteiten blijven onder de bevoegdheid van respectievelijk bestaande regionale visserijbeheerorganisaties, de Internationale Maritieme Organisatie (IMO) en de Internationale Zeebodemautoriteit (hierna: Autoriteit).  </w:t>
      </w:r>
    </w:p>
    <w:p w:rsidRPr="00F730AB" w:rsidR="000E6DCB" w:rsidP="000E6DCB" w:rsidRDefault="000E6DCB" w14:paraId="0F04FA50" w14:textId="77777777">
      <w:pPr>
        <w:rPr>
          <w:rFonts w:ascii="Times New Roman" w:hAnsi="Times New Roman" w:cs="Times New Roman"/>
          <w:sz w:val="24"/>
          <w:szCs w:val="24"/>
        </w:rPr>
      </w:pPr>
    </w:p>
    <w:p w:rsidRPr="00F730AB" w:rsidR="000E6DCB" w:rsidP="000E6DCB" w:rsidRDefault="000E6DCB" w14:paraId="4D03853C" w14:textId="77777777">
      <w:pPr>
        <w:rPr>
          <w:rFonts w:ascii="Times New Roman" w:hAnsi="Times New Roman" w:cs="Times New Roman"/>
          <w:sz w:val="24"/>
          <w:szCs w:val="24"/>
        </w:rPr>
      </w:pPr>
      <w:r w:rsidRPr="00F730AB">
        <w:rPr>
          <w:rFonts w:ascii="Times New Roman" w:hAnsi="Times New Roman" w:cs="Times New Roman"/>
          <w:sz w:val="24"/>
          <w:szCs w:val="24"/>
        </w:rPr>
        <w:t xml:space="preserve">Het Koninkrijk der Nederlanden is sinds het begin van de onderhandelingen voor deze overeenkomst nauw en zeer actief betrokken geweest. De bescherming van het mariene milieu en het reguleren van activiteiten op zee zijn doelen waar het Koninkrijk zich zowel nationaal als internationaal voor inzet. Zo ook binnen de regionale </w:t>
      </w:r>
      <w:proofErr w:type="spellStart"/>
      <w:r w:rsidRPr="00F730AB">
        <w:rPr>
          <w:rFonts w:ascii="Times New Roman" w:hAnsi="Times New Roman" w:cs="Times New Roman"/>
          <w:sz w:val="24"/>
          <w:szCs w:val="24"/>
        </w:rPr>
        <w:t>zeeconventies</w:t>
      </w:r>
      <w:proofErr w:type="spellEnd"/>
      <w:r w:rsidRPr="00F730AB">
        <w:rPr>
          <w:rFonts w:ascii="Times New Roman" w:hAnsi="Times New Roman" w:cs="Times New Roman"/>
          <w:sz w:val="24"/>
          <w:szCs w:val="24"/>
        </w:rPr>
        <w:t xml:space="preserve"> OSPAR</w:t>
      </w:r>
      <w:r w:rsidRPr="00F730AB">
        <w:rPr>
          <w:rFonts w:ascii="Times New Roman" w:hAnsi="Times New Roman" w:cs="Times New Roman" w:eastAsiaTheme="minorEastAsia"/>
          <w:sz w:val="24"/>
          <w:szCs w:val="24"/>
          <w:vertAlign w:val="superscript"/>
        </w:rPr>
        <w:t xml:space="preserve"> </w:t>
      </w:r>
      <w:r w:rsidRPr="00F730AB">
        <w:rPr>
          <w:rFonts w:ascii="Times New Roman" w:hAnsi="Times New Roman" w:cs="Times New Roman"/>
          <w:sz w:val="24"/>
          <w:szCs w:val="24"/>
          <w:vertAlign w:val="superscript"/>
        </w:rPr>
        <w:footnoteReference w:id="11"/>
      </w:r>
      <w:r w:rsidRPr="00F730AB">
        <w:rPr>
          <w:rFonts w:ascii="Times New Roman" w:hAnsi="Times New Roman" w:cs="Times New Roman"/>
          <w:sz w:val="24"/>
          <w:szCs w:val="24"/>
        </w:rPr>
        <w:t xml:space="preserve"> en de Cartagenaconventie</w:t>
      </w:r>
      <w:r w:rsidRPr="00F730AB">
        <w:rPr>
          <w:rFonts w:ascii="Times New Roman" w:hAnsi="Times New Roman" w:cs="Times New Roman" w:eastAsiaTheme="minorEastAsia"/>
          <w:sz w:val="24"/>
          <w:szCs w:val="24"/>
          <w:vertAlign w:val="superscript"/>
        </w:rPr>
        <w:t xml:space="preserve"> </w:t>
      </w:r>
      <w:r w:rsidRPr="00F730AB">
        <w:rPr>
          <w:rFonts w:ascii="Times New Roman" w:hAnsi="Times New Roman" w:cs="Times New Roman"/>
          <w:sz w:val="24"/>
          <w:szCs w:val="24"/>
          <w:vertAlign w:val="superscript"/>
        </w:rPr>
        <w:footnoteReference w:id="12"/>
      </w:r>
      <w:r w:rsidRPr="00F730AB">
        <w:rPr>
          <w:rFonts w:ascii="Times New Roman" w:hAnsi="Times New Roman" w:cs="Times New Roman"/>
          <w:sz w:val="24"/>
          <w:szCs w:val="24"/>
        </w:rPr>
        <w:t xml:space="preserve">. En in het kader van andere organisaties en verdragen, </w:t>
      </w:r>
      <w:r w:rsidRPr="00F730AB">
        <w:rPr>
          <w:rFonts w:ascii="Times New Roman" w:hAnsi="Times New Roman" w:cs="Times New Roman"/>
          <w:sz w:val="24"/>
          <w:szCs w:val="24"/>
        </w:rPr>
        <w:lastRenderedPageBreak/>
        <w:t>zoals de IMO, de Autoriteit en het Londenverdrag en -protocol inzake het voorkomen van dumpen op zee.</w:t>
      </w:r>
      <w:r w:rsidRPr="00F730AB">
        <w:rPr>
          <w:rStyle w:val="Voetnootmarkering"/>
          <w:rFonts w:ascii="Times New Roman" w:hAnsi="Times New Roman" w:cs="Times New Roman"/>
          <w:sz w:val="24"/>
          <w:szCs w:val="24"/>
        </w:rPr>
        <w:footnoteReference w:id="13"/>
      </w:r>
      <w:r w:rsidRPr="00F730AB">
        <w:rPr>
          <w:rFonts w:ascii="Times New Roman" w:hAnsi="Times New Roman" w:cs="Times New Roman"/>
          <w:sz w:val="24"/>
          <w:szCs w:val="24"/>
        </w:rPr>
        <w:t xml:space="preserve"> </w:t>
      </w:r>
    </w:p>
    <w:p w:rsidRPr="00F730AB" w:rsidR="000E6DCB" w:rsidP="000E6DCB" w:rsidRDefault="000E6DCB" w14:paraId="1B1B3527" w14:textId="77777777">
      <w:pPr>
        <w:rPr>
          <w:rFonts w:ascii="Times New Roman" w:hAnsi="Times New Roman" w:cs="Times New Roman"/>
          <w:sz w:val="24"/>
          <w:szCs w:val="24"/>
        </w:rPr>
      </w:pPr>
    </w:p>
    <w:p w:rsidRPr="00F730AB" w:rsidR="000E6DCB" w:rsidP="000E6DCB" w:rsidRDefault="000E6DCB" w14:paraId="7DD2D149" w14:textId="77777777">
      <w:pPr>
        <w:rPr>
          <w:rFonts w:ascii="Times New Roman" w:hAnsi="Times New Roman" w:cs="Times New Roman"/>
          <w:sz w:val="24"/>
          <w:szCs w:val="24"/>
        </w:rPr>
      </w:pPr>
      <w:r w:rsidRPr="00F730AB">
        <w:rPr>
          <w:rFonts w:ascii="Times New Roman" w:hAnsi="Times New Roman" w:cs="Times New Roman"/>
          <w:sz w:val="24"/>
          <w:szCs w:val="24"/>
        </w:rPr>
        <w:t>Middels dit nieuwe verdrag kunnen we deze doelen nu ook op de volle zee integraal invulling geven: de BBNJ-overeenkomst zal helpen om van de Noordzee en de Caribische Zee tot aan de oceaan de samenwerking van organisaties met mandaten op regionaal, internationaal en sectoraal niveau te versterken. Betere samenwerking in het zee- en oceaanbeheer zal bijdragen aan de effectieve bescherming van de biodiversiteit, onze voedselzekerheid, het klimaat, ons leefmilieu en de positie van onze maritieme sector.</w:t>
      </w:r>
    </w:p>
    <w:p w:rsidRPr="00F730AB" w:rsidR="000E6DCB" w:rsidP="000E6DCB" w:rsidRDefault="000E6DCB" w14:paraId="1BB3DF99" w14:textId="77777777">
      <w:pPr>
        <w:rPr>
          <w:rFonts w:ascii="Times New Roman" w:hAnsi="Times New Roman" w:cs="Times New Roman"/>
          <w:sz w:val="24"/>
          <w:szCs w:val="24"/>
        </w:rPr>
      </w:pPr>
    </w:p>
    <w:p w:rsidRPr="00F730AB" w:rsidR="000E6DCB" w:rsidP="000E6DCB" w:rsidRDefault="000E6DCB" w14:paraId="5E95B0A5" w14:textId="77777777">
      <w:pPr>
        <w:rPr>
          <w:rFonts w:ascii="Times New Roman" w:hAnsi="Times New Roman" w:cs="Times New Roman"/>
          <w:sz w:val="24"/>
          <w:szCs w:val="24"/>
        </w:rPr>
      </w:pPr>
      <w:r w:rsidRPr="00F730AB">
        <w:rPr>
          <w:rFonts w:ascii="Times New Roman" w:hAnsi="Times New Roman" w:cs="Times New Roman"/>
          <w:sz w:val="24"/>
          <w:szCs w:val="24"/>
        </w:rPr>
        <w:t>Nederland werkt sinds de ondertekening van de BBNJ-overeenkomst in september 2023 aan de nationale wetgeving ter uitvoering van de overeenkomst en ter voorbereiding op de aanvaarding daarvan voor Nederland. Conform de toezegging van de staatssecretaris van Landbouw, Visserij, Voedselzekerheid en Natuur (LVVN) in het Commissiedebat Tuinbouw, visserij en biotechnologie van 3 oktober jl. wordt de Kamer nog deze maand separaat geïnformeerd over dit proces.</w:t>
      </w:r>
    </w:p>
    <w:p w:rsidRPr="00F730AB" w:rsidR="000E6DCB" w:rsidP="000E6DCB" w:rsidRDefault="000E6DCB" w14:paraId="2FA68F65" w14:textId="77777777">
      <w:pPr>
        <w:rPr>
          <w:rFonts w:ascii="Times New Roman" w:hAnsi="Times New Roman" w:cs="Times New Roman"/>
          <w:sz w:val="24"/>
          <w:szCs w:val="24"/>
        </w:rPr>
      </w:pPr>
    </w:p>
    <w:p w:rsidRPr="00F730AB" w:rsidR="000E6DCB" w:rsidP="000E6DCB" w:rsidRDefault="000E6DCB" w14:paraId="23D7ED49" w14:textId="77777777">
      <w:pPr>
        <w:rPr>
          <w:rFonts w:ascii="Times New Roman" w:hAnsi="Times New Roman" w:cs="Times New Roman"/>
          <w:sz w:val="24"/>
          <w:szCs w:val="24"/>
        </w:rPr>
      </w:pPr>
      <w:r w:rsidRPr="00F730AB">
        <w:rPr>
          <w:rFonts w:ascii="Times New Roman" w:hAnsi="Times New Roman" w:cs="Times New Roman"/>
          <w:sz w:val="24"/>
          <w:szCs w:val="24"/>
        </w:rPr>
        <w:t>De BBNJ-overeenkomst reguleert in principe alleen activiteiten in gebieden voorbij de grenzen van de nationale rechtsmacht als deze activiteiten niet al door andere organisaties worden gereguleerd. Omdat diepzeemijnbouw al wordt gereguleerd door de Autoriteit, zijn de regels van de Autoriteit de basis en niet de regels van de BBNJ-overeenkomst. Er is wel een verplichting om de samenwerking tussen de organisaties en verdragen te versterken. Hiervoor zet Nederland zich zowel binnen de BBNJ-overeenkomst als in de Autoriteit voor in.</w:t>
      </w:r>
    </w:p>
    <w:p w:rsidRPr="00F730AB" w:rsidR="000E6DCB" w:rsidP="000E6DCB" w:rsidRDefault="000E6DCB" w14:paraId="2DB6C9F6" w14:textId="77777777">
      <w:pPr>
        <w:rPr>
          <w:rFonts w:ascii="Times New Roman" w:hAnsi="Times New Roman" w:cs="Times New Roman"/>
          <w:sz w:val="24"/>
          <w:szCs w:val="24"/>
        </w:rPr>
      </w:pPr>
    </w:p>
    <w:p w:rsidRPr="00F730AB" w:rsidR="000E6DCB" w:rsidP="000E6DCB" w:rsidRDefault="000E6DCB" w14:paraId="586E9DEF"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F730AB">
        <w:rPr>
          <w:rFonts w:ascii="Times New Roman" w:hAnsi="Times New Roman" w:cs="Times New Roman"/>
          <w:i/>
          <w:iCs/>
          <w:sz w:val="24"/>
          <w:szCs w:val="24"/>
        </w:rPr>
        <w:t>NSC: Hoe zorgt de minister ervoor dat er tijdig een juridisch kader wordt vastgesteld voor diepzeemijnbouw, gezien de activiteiten die de Verenigde Staten (VS) op dat front willen ondernemen, zonder dat dat regulerende kader er is?</w:t>
      </w:r>
    </w:p>
    <w:p w:rsidRPr="00F730AB" w:rsidR="000E6DCB" w:rsidP="000E6DCB" w:rsidRDefault="000E6DCB" w14:paraId="26ADC32D" w14:textId="77777777">
      <w:pPr>
        <w:rPr>
          <w:rFonts w:ascii="Times New Roman" w:hAnsi="Times New Roman" w:cs="Times New Roman"/>
          <w:b/>
          <w:bCs/>
          <w:sz w:val="24"/>
          <w:szCs w:val="24"/>
        </w:rPr>
      </w:pPr>
    </w:p>
    <w:p w:rsidRPr="00F730AB" w:rsidR="000E6DCB" w:rsidP="000E6DCB" w:rsidRDefault="000E6DCB" w14:paraId="732557A8" w14:textId="77777777">
      <w:pPr>
        <w:rPr>
          <w:rFonts w:ascii="Times New Roman" w:hAnsi="Times New Roman" w:cs="Times New Roman"/>
          <w:b/>
          <w:bCs/>
          <w:sz w:val="24"/>
          <w:szCs w:val="24"/>
        </w:rPr>
      </w:pPr>
      <w:r w:rsidRPr="00F730AB">
        <w:rPr>
          <w:rFonts w:ascii="Times New Roman" w:hAnsi="Times New Roman" w:cs="Times New Roman"/>
          <w:b/>
          <w:bCs/>
          <w:sz w:val="24"/>
          <w:szCs w:val="24"/>
        </w:rPr>
        <w:t>Antwoord</w:t>
      </w:r>
    </w:p>
    <w:p w:rsidRPr="00F730AB" w:rsidR="000E6DCB" w:rsidP="000E6DCB" w:rsidRDefault="000E6DCB" w14:paraId="7AA0BEB7" w14:textId="77777777">
      <w:pPr>
        <w:rPr>
          <w:rFonts w:ascii="Times New Roman" w:hAnsi="Times New Roman" w:cs="Times New Roman"/>
          <w:sz w:val="24"/>
          <w:szCs w:val="24"/>
        </w:rPr>
      </w:pPr>
      <w:bookmarkStart w:name="_Hlk200628818" w:id="3"/>
      <w:bookmarkStart w:name="_Hlk200971973" w:id="4"/>
      <w:bookmarkStart w:name="_Hlk200629119" w:id="5"/>
      <w:r w:rsidRPr="00F730AB">
        <w:rPr>
          <w:rFonts w:ascii="Times New Roman" w:hAnsi="Times New Roman" w:cs="Times New Roman"/>
          <w:sz w:val="24"/>
          <w:szCs w:val="24"/>
        </w:rPr>
        <w:lastRenderedPageBreak/>
        <w:t>Het Koninkrijk der Nederlanden heeft als lid van de Raad van de Autoriteit tijdens de Raadsvergadering van 28 maart 2025 nadrukkelijk opgeroepen tot tijdige vaststelling van een adequaat regelgevend kader voor exploitatieactiviteiten, mede met het oog op het huidige krachtenveld. In dit kader moeten volgens Nederland ten minste duidelijke en strikte milieuvoorwaarden zijn opgenomen.</w:t>
      </w:r>
      <w:r w:rsidRPr="00F730AB">
        <w:rPr>
          <w:rStyle w:val="Voetnootmarkering"/>
          <w:rFonts w:ascii="Times New Roman" w:hAnsi="Times New Roman" w:cs="Times New Roman"/>
          <w:sz w:val="24"/>
          <w:szCs w:val="24"/>
        </w:rPr>
        <w:footnoteReference w:id="14"/>
      </w:r>
      <w:r w:rsidRPr="00F730AB">
        <w:rPr>
          <w:rFonts w:ascii="Times New Roman" w:hAnsi="Times New Roman" w:cs="Times New Roman"/>
          <w:sz w:val="24"/>
          <w:szCs w:val="24"/>
        </w:rPr>
        <w:t xml:space="preserve"> De Autoriteit spant zich momenteel actief in voor spoedige vaststelling van een volledige en adequate regeling voor exploitatie, die het kader zal vormen voor besluitvorming over aanvragen voor exploitatieactiviteiten. Het streven van de Autoriteit is om die exploitatieregeling dit jaar af te hebben. De voorzitter van de Raad heeft hiertoe een procesvoorstel gedaan, waar de Raadsleden zich tijdens de vergadering in juli as. over zullen uitlaten. Daarnaast vinden verschillende discussies plaats over de voorwaarden op basis waarvan zal worden beoordeeld of toekomstige aanvragen voor exploitatieactiviteiten kunnen worden goedgekeurd of moeten worden afgewezen; Nederland neemt hier actief aan deel.</w:t>
      </w:r>
    </w:p>
    <w:bookmarkEnd w:id="3"/>
    <w:p w:rsidRPr="00F730AB" w:rsidR="000E6DCB" w:rsidP="000E6DCB" w:rsidRDefault="000E6DCB" w14:paraId="03C167E6" w14:textId="77777777">
      <w:pPr>
        <w:rPr>
          <w:rFonts w:ascii="Times New Roman" w:hAnsi="Times New Roman" w:cs="Times New Roman"/>
          <w:sz w:val="24"/>
          <w:szCs w:val="24"/>
        </w:rPr>
      </w:pPr>
    </w:p>
    <w:p w:rsidRPr="00F730AB" w:rsidR="000E6DCB" w:rsidP="000E6DCB" w:rsidRDefault="000E6DCB" w14:paraId="2DBB87F2" w14:textId="77777777">
      <w:pPr>
        <w:rPr>
          <w:rFonts w:ascii="Times New Roman" w:hAnsi="Times New Roman" w:cs="Times New Roman"/>
          <w:b/>
          <w:bCs/>
          <w:sz w:val="24"/>
          <w:szCs w:val="24"/>
        </w:rPr>
      </w:pPr>
      <w:bookmarkStart w:name="_Hlk200629383" w:id="6"/>
      <w:r w:rsidRPr="00F730AB">
        <w:rPr>
          <w:rFonts w:ascii="Times New Roman" w:hAnsi="Times New Roman" w:cs="Times New Roman"/>
          <w:sz w:val="24"/>
          <w:szCs w:val="24"/>
        </w:rPr>
        <w:t>Over eventuele activiteiten die de VS op de internationale zeebodem willen ondernemen, heeft Nederland zich tijdens de vergadering van de Autoriteit dit voorjaar eveneens uitgesproken dat deze activiteiten dienen plaats te vinden in overeenstemming met het VN-Zeerechtverdrag en onder beheer en toezicht van de Autoriteit als de exclusief bevoegde instantie hiervoor. Ook heeft Nederland, en met ons een meerderheid van staten, opnieuw aangegeven dat exploitatieactiviteiten in ieder geval niet zouden moeten worden toegestaan totdat de exploitatieregeling tot stand is gekomen, en erop gewezen dat de Raad van de Autoriteit dat ook in meerdere besluiten heeft uitgedragen.</w:t>
      </w:r>
    </w:p>
    <w:bookmarkEnd w:id="4"/>
    <w:bookmarkEnd w:id="6"/>
    <w:p w:rsidRPr="00F730AB" w:rsidR="000E6DCB" w:rsidP="000E6DCB" w:rsidRDefault="000E6DCB" w14:paraId="0E5B1AE5" w14:textId="77777777">
      <w:pPr>
        <w:rPr>
          <w:rFonts w:ascii="Times New Roman" w:hAnsi="Times New Roman" w:cs="Times New Roman"/>
          <w:b/>
          <w:bCs/>
          <w:sz w:val="24"/>
          <w:szCs w:val="24"/>
        </w:rPr>
      </w:pPr>
    </w:p>
    <w:p w:rsidRPr="00F730AB" w:rsidR="000E6DCB" w:rsidP="000E6DCB" w:rsidRDefault="000E6DCB" w14:paraId="58237DB6"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F730AB">
        <w:rPr>
          <w:rFonts w:ascii="Times New Roman" w:hAnsi="Times New Roman" w:cs="Times New Roman"/>
          <w:i/>
          <w:iCs/>
          <w:sz w:val="24"/>
          <w:szCs w:val="24"/>
        </w:rPr>
        <w:t>De leden van de NSC-fractie lezen voor wat betreft de implementatie van de Richtlijn dat de minister voornemens is om van de termijn van zes maanden die de Europese Commissie voorstelt voor nationale implementatie van de Richtlijn, ten minste twee jaar te maken. Wat deze leden betreft duldt de (regulering van) bescherming van biodiversiteit in internationale wateren, inclusief regulering van diepzeemijnbouw, echter geen vertraging. Zij verzoeken de minister om zich daarom aan te sluiten bij de door de Europese Commissie voorgestelde implementatietermijn van zes maanden, inclusief regulering van diepzeemijnbouw door de ISA, gezien de urgente situatie vanwege de plannen van de VS.</w:t>
      </w:r>
    </w:p>
    <w:p w:rsidRPr="00F730AB" w:rsidR="000E6DCB" w:rsidP="000E6DCB" w:rsidRDefault="000E6DCB" w14:paraId="649A83A2" w14:textId="77777777">
      <w:pPr>
        <w:rPr>
          <w:rFonts w:ascii="Times New Roman" w:hAnsi="Times New Roman" w:cs="Times New Roman"/>
          <w:sz w:val="24"/>
          <w:szCs w:val="24"/>
        </w:rPr>
      </w:pPr>
    </w:p>
    <w:p w:rsidRPr="00F730AB" w:rsidR="000E6DCB" w:rsidP="000E6DCB" w:rsidRDefault="000E6DCB" w14:paraId="16B8D9DC" w14:textId="77777777">
      <w:pPr>
        <w:rPr>
          <w:rFonts w:ascii="Times New Roman" w:hAnsi="Times New Roman" w:cs="Times New Roman"/>
          <w:sz w:val="24"/>
          <w:szCs w:val="24"/>
        </w:rPr>
      </w:pPr>
      <w:r w:rsidRPr="00F730AB">
        <w:rPr>
          <w:rFonts w:ascii="Times New Roman" w:hAnsi="Times New Roman" w:eastAsia="Verdana" w:cs="Times New Roman"/>
          <w:b/>
          <w:bCs/>
          <w:color w:val="000000" w:themeColor="text1"/>
          <w:sz w:val="24"/>
          <w:szCs w:val="24"/>
        </w:rPr>
        <w:lastRenderedPageBreak/>
        <w:t>Antwoord</w:t>
      </w:r>
    </w:p>
    <w:p w:rsidRPr="00F730AB" w:rsidR="000E6DCB" w:rsidP="000E6DCB" w:rsidRDefault="000E6DCB" w14:paraId="4C8A9800" w14:textId="77777777">
      <w:pPr>
        <w:rPr>
          <w:rFonts w:ascii="Times New Roman" w:hAnsi="Times New Roman" w:cs="Times New Roman"/>
          <w:sz w:val="24"/>
          <w:szCs w:val="24"/>
        </w:rPr>
      </w:pPr>
      <w:bookmarkStart w:name="_Hlk200971947" w:id="7"/>
      <w:bookmarkEnd w:id="2"/>
      <w:bookmarkEnd w:id="5"/>
      <w:r w:rsidRPr="00F730AB">
        <w:rPr>
          <w:rFonts w:ascii="Times New Roman" w:hAnsi="Times New Roman" w:cs="Times New Roman"/>
          <w:sz w:val="24"/>
          <w:szCs w:val="24"/>
        </w:rPr>
        <w:t xml:space="preserve">De Europese Commissie wil de BBNJ Richtlijn gebruiken om de BBNJ-overeenkomst om te zetten naar EU-regelgeving. De BBNJ Richtlijn staat daarbij geheel los van de regulering van diepzeemijnbouw door de Autoriteit. </w:t>
      </w:r>
    </w:p>
    <w:p w:rsidRPr="00F730AB" w:rsidR="000E6DCB" w:rsidP="000E6DCB" w:rsidRDefault="000E6DCB" w14:paraId="7BF611FC" w14:textId="77777777">
      <w:pPr>
        <w:rPr>
          <w:rFonts w:ascii="Times New Roman" w:hAnsi="Times New Roman" w:cs="Times New Roman"/>
          <w:sz w:val="24"/>
          <w:szCs w:val="24"/>
        </w:rPr>
      </w:pPr>
      <w:r w:rsidRPr="00F730AB">
        <w:rPr>
          <w:rFonts w:ascii="Times New Roman" w:hAnsi="Times New Roman" w:cs="Times New Roman"/>
          <w:sz w:val="24"/>
          <w:szCs w:val="24"/>
        </w:rPr>
        <w:t>Bij</w:t>
      </w:r>
      <w:r w:rsidRPr="00F730AB" w:rsidDel="004C6860">
        <w:rPr>
          <w:rFonts w:ascii="Times New Roman" w:hAnsi="Times New Roman" w:cs="Times New Roman"/>
          <w:sz w:val="24"/>
          <w:szCs w:val="24"/>
        </w:rPr>
        <w:t xml:space="preserve"> de onderhandelingen met betrekking tot de BBNJ Richtlijn binnen de Europese Unie </w:t>
      </w:r>
      <w:r w:rsidRPr="00F730AB">
        <w:rPr>
          <w:rFonts w:ascii="Times New Roman" w:hAnsi="Times New Roman" w:cs="Times New Roman"/>
          <w:sz w:val="24"/>
          <w:szCs w:val="24"/>
        </w:rPr>
        <w:t xml:space="preserve">zal </w:t>
      </w:r>
      <w:r w:rsidRPr="00F730AB" w:rsidDel="004C6860">
        <w:rPr>
          <w:rFonts w:ascii="Times New Roman" w:hAnsi="Times New Roman" w:cs="Times New Roman"/>
          <w:sz w:val="24"/>
          <w:szCs w:val="24"/>
        </w:rPr>
        <w:t>Nederland zich inzetten conform de positie in het BNC-fiche.</w:t>
      </w:r>
      <w:r w:rsidRPr="00F730AB" w:rsidDel="004C6860">
        <w:rPr>
          <w:rStyle w:val="Voetnootmarkering"/>
          <w:rFonts w:ascii="Times New Roman" w:hAnsi="Times New Roman" w:cs="Times New Roman"/>
          <w:sz w:val="24"/>
          <w:szCs w:val="24"/>
        </w:rPr>
        <w:footnoteReference w:id="15"/>
      </w:r>
      <w:r w:rsidRPr="00F730AB" w:rsidDel="004C6860">
        <w:rPr>
          <w:rFonts w:ascii="Times New Roman" w:hAnsi="Times New Roman" w:cs="Times New Roman"/>
          <w:sz w:val="24"/>
          <w:szCs w:val="24"/>
        </w:rPr>
        <w:t xml:space="preserve"> Gezien de gemiddelde duur van twee jaar voor het Nederlandse wetgevingstraject</w:t>
      </w:r>
      <w:r w:rsidRPr="00F730AB">
        <w:rPr>
          <w:rFonts w:ascii="Times New Roman" w:hAnsi="Times New Roman" w:cs="Times New Roman"/>
          <w:sz w:val="24"/>
          <w:szCs w:val="24"/>
        </w:rPr>
        <w:t>, inclusief zorgvuldige Parlementaire behandeling,</w:t>
      </w:r>
      <w:r w:rsidRPr="00F730AB" w:rsidDel="004C6860">
        <w:rPr>
          <w:rFonts w:ascii="Times New Roman" w:hAnsi="Times New Roman" w:cs="Times New Roman"/>
          <w:sz w:val="24"/>
          <w:szCs w:val="24"/>
        </w:rPr>
        <w:t xml:space="preserve"> is de door de Europese Commissie voorgestelde termijn van zes maanden voor omzetting van de BBNJ Richtlijn voor Nederland niet haalbaar. Het kabinet zal zich</w:t>
      </w:r>
      <w:r w:rsidRPr="00F730AB">
        <w:rPr>
          <w:rFonts w:ascii="Times New Roman" w:hAnsi="Times New Roman" w:cs="Times New Roman"/>
          <w:sz w:val="24"/>
          <w:szCs w:val="24"/>
        </w:rPr>
        <w:t xml:space="preserve"> er</w:t>
      </w:r>
      <w:r w:rsidRPr="00F730AB" w:rsidDel="004C6860">
        <w:rPr>
          <w:rFonts w:ascii="Times New Roman" w:hAnsi="Times New Roman" w:cs="Times New Roman"/>
          <w:sz w:val="24"/>
          <w:szCs w:val="24"/>
        </w:rPr>
        <w:t xml:space="preserve"> daarom </w:t>
      </w:r>
      <w:r w:rsidRPr="00F730AB">
        <w:rPr>
          <w:rFonts w:ascii="Times New Roman" w:hAnsi="Times New Roman" w:cs="Times New Roman"/>
          <w:sz w:val="24"/>
          <w:szCs w:val="24"/>
        </w:rPr>
        <w:t xml:space="preserve">voor </w:t>
      </w:r>
      <w:r w:rsidRPr="00F730AB" w:rsidDel="004C6860">
        <w:rPr>
          <w:rFonts w:ascii="Times New Roman" w:hAnsi="Times New Roman" w:cs="Times New Roman"/>
          <w:sz w:val="24"/>
          <w:szCs w:val="24"/>
        </w:rPr>
        <w:t xml:space="preserve">blijven inzetten de termijn voor omzetting van de richtlijn te verruimen naar twee jaar. Enkele andere lidstaten van de EU kennen eenzelfde langdurig wetgevingstraject. Nederland staat </w:t>
      </w:r>
      <w:r w:rsidRPr="00F730AB">
        <w:rPr>
          <w:rFonts w:ascii="Times New Roman" w:hAnsi="Times New Roman" w:cs="Times New Roman"/>
          <w:sz w:val="24"/>
          <w:szCs w:val="24"/>
        </w:rPr>
        <w:t>dus</w:t>
      </w:r>
      <w:r w:rsidRPr="00F730AB" w:rsidDel="004C6860">
        <w:rPr>
          <w:rFonts w:ascii="Times New Roman" w:hAnsi="Times New Roman" w:cs="Times New Roman"/>
          <w:sz w:val="24"/>
          <w:szCs w:val="24"/>
        </w:rPr>
        <w:t xml:space="preserve"> niet alleen in dit streven.</w:t>
      </w:r>
    </w:p>
    <w:bookmarkEnd w:id="7"/>
    <w:p w:rsidRPr="00F730AB" w:rsidR="000E6DCB" w:rsidP="000E6DCB" w:rsidRDefault="000E6DCB" w14:paraId="2A1CF685" w14:textId="77777777">
      <w:pPr>
        <w:rPr>
          <w:rFonts w:ascii="Times New Roman" w:hAnsi="Times New Roman" w:cs="Times New Roman"/>
          <w:sz w:val="24"/>
          <w:szCs w:val="24"/>
        </w:rPr>
      </w:pPr>
    </w:p>
    <w:p w:rsidRPr="00F730AB" w:rsidR="000E6DCB" w:rsidP="000E6DCB" w:rsidRDefault="000E6DCB" w14:paraId="342A1D77" w14:textId="77777777">
      <w:pPr>
        <w:rPr>
          <w:rFonts w:ascii="Times New Roman" w:hAnsi="Times New Roman" w:cs="Times New Roman"/>
          <w:sz w:val="24"/>
          <w:szCs w:val="24"/>
        </w:rPr>
      </w:pPr>
    </w:p>
    <w:p w:rsidRPr="00F730AB" w:rsidR="000E6DCB" w:rsidP="000E6DCB" w:rsidRDefault="000E6DCB" w14:paraId="4EB92D34" w14:textId="77777777">
      <w:pPr>
        <w:rPr>
          <w:rFonts w:ascii="Times New Roman" w:hAnsi="Times New Roman" w:cs="Times New Roman"/>
          <w:b/>
          <w:bCs/>
          <w:sz w:val="24"/>
          <w:szCs w:val="24"/>
        </w:rPr>
      </w:pPr>
      <w:r w:rsidRPr="00F730AB">
        <w:rPr>
          <w:rFonts w:ascii="Times New Roman" w:hAnsi="Times New Roman" w:cs="Times New Roman"/>
          <w:b/>
          <w:bCs/>
          <w:sz w:val="24"/>
          <w:szCs w:val="24"/>
        </w:rPr>
        <w:t>Energietransitie</w:t>
      </w:r>
    </w:p>
    <w:p w:rsidRPr="00F730AB" w:rsidR="000E6DCB" w:rsidP="000E6DCB" w:rsidRDefault="000E6DCB" w14:paraId="31080EF7" w14:textId="5AC2B494">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F730AB">
        <w:rPr>
          <w:rFonts w:ascii="Times New Roman" w:hAnsi="Times New Roman" w:cs="Times New Roman"/>
          <w:i/>
          <w:iCs/>
          <w:sz w:val="24"/>
          <w:szCs w:val="24"/>
        </w:rPr>
        <w:t>Ten slotte vragen de leden van de NSC-fractie de minister conform de motie-Erkens (Kamerstuk 31 793, nr. 257) om een stevig uitvoeringspakket om knelpunten in de transitie aan te pakken, zoals netcongestie, door energie-infrastructuur te verbeteren en door het harmoniseren van de methodologie van netwerktarieven, het versnellen van vergunningprocedures en het vergroten van de beschikbaarheid van financiering, duurzame energie en grondstoffen. Deze leden vragen de minister om bij de Milieuraad na te gaan in hoeverre elektriciteitsinfrastructuur/ het Europese stroomnet (dus inclusief dat van Nederland) volgens de Raad onder de infrastructuurgelden zal vallen waarop (na de Milieuraad) bij de NAVO-top zal worden besloten. Zonder een goed functionerend Europees stroomnet/ elektriciteitsinfrastructuur is het immers moeilijk een effectieve Europese defensiestructuur op te bouwen.</w:t>
      </w:r>
    </w:p>
    <w:p w:rsidRPr="00F730AB" w:rsidR="000E6DCB" w:rsidP="000E6DCB" w:rsidRDefault="000E6DCB" w14:paraId="1D32E2DD" w14:textId="77777777">
      <w:pPr>
        <w:rPr>
          <w:rFonts w:ascii="Times New Roman" w:hAnsi="Times New Roman" w:cs="Times New Roman"/>
          <w:sz w:val="24"/>
          <w:szCs w:val="24"/>
        </w:rPr>
      </w:pPr>
    </w:p>
    <w:p w:rsidRPr="00F730AB" w:rsidR="000E6DCB" w:rsidP="000E6DCB" w:rsidRDefault="000E6DCB" w14:paraId="4435F68D" w14:textId="77777777">
      <w:pPr>
        <w:rPr>
          <w:rFonts w:ascii="Times New Roman" w:hAnsi="Times New Roman" w:cs="Times New Roman"/>
          <w:sz w:val="24"/>
          <w:szCs w:val="24"/>
        </w:rPr>
      </w:pPr>
      <w:r w:rsidRPr="00F730AB">
        <w:rPr>
          <w:rFonts w:ascii="Times New Roman" w:hAnsi="Times New Roman" w:eastAsia="Verdana" w:cs="Times New Roman"/>
          <w:b/>
          <w:bCs/>
          <w:color w:val="000000" w:themeColor="text1"/>
          <w:sz w:val="24"/>
          <w:szCs w:val="24"/>
        </w:rPr>
        <w:t>Antwoord</w:t>
      </w:r>
    </w:p>
    <w:p w:rsidRPr="00F730AB" w:rsidR="000E6DCB" w:rsidP="000E6DCB" w:rsidRDefault="000E6DCB" w14:paraId="7052303B" w14:textId="77C1E9F1">
      <w:pPr>
        <w:rPr>
          <w:rFonts w:ascii="Times New Roman" w:hAnsi="Times New Roman" w:cs="Times New Roman"/>
          <w:sz w:val="24"/>
          <w:szCs w:val="24"/>
        </w:rPr>
      </w:pPr>
      <w:r w:rsidRPr="00F730AB">
        <w:rPr>
          <w:rFonts w:ascii="Times New Roman" w:hAnsi="Times New Roman" w:cs="Times New Roman"/>
          <w:sz w:val="24"/>
          <w:szCs w:val="24"/>
        </w:rPr>
        <w:t xml:space="preserve">Het kabinet zet zich al langere tijd in voor een Europees uitvoeringspakket conform motie Erkens. Zoals ook in de Kamerbrief met reactie op de motie is aangegeven heeft Nederland zich in verschillende onderhandelingen en samenwerkingsverbanden ingezet om de Europese Commissie op te roepen tot het ontwikkelen van een uitvoeringsagenda om lidstaten te ondersteunen </w:t>
      </w:r>
      <w:r w:rsidRPr="00F730AB">
        <w:rPr>
          <w:rFonts w:ascii="Times New Roman" w:hAnsi="Times New Roman" w:cs="Times New Roman"/>
          <w:sz w:val="24"/>
          <w:szCs w:val="24"/>
        </w:rPr>
        <w:lastRenderedPageBreak/>
        <w:t>om elektriciteitsinfrastructuur beter te benutten en verder te ontwikkelen.</w:t>
      </w:r>
      <w:r w:rsidRPr="00F730AB">
        <w:rPr>
          <w:rStyle w:val="Voetnootmarkering"/>
          <w:rFonts w:ascii="Times New Roman" w:hAnsi="Times New Roman" w:cs="Times New Roman"/>
          <w:sz w:val="24"/>
          <w:szCs w:val="24"/>
        </w:rPr>
        <w:footnoteReference w:id="16"/>
      </w:r>
      <w:r w:rsidRPr="00F730AB">
        <w:rPr>
          <w:rFonts w:ascii="Times New Roman" w:hAnsi="Times New Roman" w:cs="Times New Roman"/>
          <w:sz w:val="24"/>
          <w:szCs w:val="24"/>
        </w:rPr>
        <w:t xml:space="preserve"> Het kabinet verwelkomt dan ook dat de Europese Commissie het Actieplan Betaalbare Energieprijzen heeft gepresenteerd en verwelkomt de aangekondigde initiatieven mb.t. nettarieven, ter bevordering van een sterker grensoverschrijdende geïntegreerde planning en uitvoering van projecten, ontwikkeling van een effectief kostenverdelingsmechanisme voor (onder andere grensoverschrijdende) projecten en versnelling van vergunningverlening.</w:t>
      </w:r>
      <w:r w:rsidRPr="00F730AB">
        <w:rPr>
          <w:rStyle w:val="Voetnootmarkering"/>
          <w:rFonts w:ascii="Times New Roman" w:hAnsi="Times New Roman" w:cs="Times New Roman"/>
          <w:sz w:val="24"/>
          <w:szCs w:val="24"/>
        </w:rPr>
        <w:footnoteReference w:id="17"/>
      </w:r>
      <w:r w:rsidRPr="00F730AB">
        <w:rPr>
          <w:rFonts w:ascii="Times New Roman" w:hAnsi="Times New Roman" w:cs="Times New Roman"/>
          <w:sz w:val="24"/>
          <w:szCs w:val="24"/>
        </w:rPr>
        <w:t xml:space="preserve"> </w:t>
      </w:r>
    </w:p>
    <w:p w:rsidRPr="00F730AB" w:rsidR="000E6DCB" w:rsidP="000E6DCB" w:rsidRDefault="000E6DCB" w14:paraId="1C114B9C" w14:textId="77777777">
      <w:pPr>
        <w:rPr>
          <w:rFonts w:ascii="Times New Roman" w:hAnsi="Times New Roman" w:cs="Times New Roman"/>
          <w:sz w:val="24"/>
          <w:szCs w:val="24"/>
        </w:rPr>
      </w:pPr>
    </w:p>
    <w:p w:rsidRPr="00F730AB" w:rsidR="000E6DCB" w:rsidP="000E6DCB" w:rsidRDefault="000E6DCB" w14:paraId="5E8E6308" w14:textId="77777777">
      <w:pPr>
        <w:rPr>
          <w:rFonts w:ascii="Times New Roman" w:hAnsi="Times New Roman" w:cs="Times New Roman"/>
          <w:sz w:val="24"/>
          <w:szCs w:val="24"/>
        </w:rPr>
      </w:pPr>
      <w:r w:rsidRPr="00F730AB">
        <w:rPr>
          <w:rFonts w:ascii="Times New Roman" w:hAnsi="Times New Roman" w:cs="Times New Roman"/>
          <w:sz w:val="24"/>
          <w:szCs w:val="24"/>
        </w:rPr>
        <w:t xml:space="preserve">Momenteel wordt in NAVO-verband het gesprek gevoerd over de vorm en invulling van een nieuwe NAVO-norm. De focus ligt hierbij op bredere uitgaven om de uitvoering van defensie en weerbaarheid mogelijk te maken. Investeringen in vitale energie-infrastructuur die bijdragen aan de weerbaarheid van Nederland en Defensie zijn onderwerpen waarvoor aandacht nodig is in deze discussie. Het kabinet zal de komende tijd de Nederlandse inzet voor een nieuwe </w:t>
      </w:r>
      <w:proofErr w:type="spellStart"/>
      <w:r w:rsidRPr="00F730AB">
        <w:rPr>
          <w:rFonts w:ascii="Times New Roman" w:hAnsi="Times New Roman" w:cs="Times New Roman"/>
          <w:i/>
          <w:sz w:val="24"/>
          <w:szCs w:val="24"/>
        </w:rPr>
        <w:t>Defence</w:t>
      </w:r>
      <w:proofErr w:type="spellEnd"/>
      <w:r w:rsidRPr="00F730AB">
        <w:rPr>
          <w:rFonts w:ascii="Times New Roman" w:hAnsi="Times New Roman" w:cs="Times New Roman"/>
          <w:i/>
          <w:sz w:val="24"/>
          <w:szCs w:val="24"/>
        </w:rPr>
        <w:t xml:space="preserve"> Investment </w:t>
      </w:r>
      <w:proofErr w:type="spellStart"/>
      <w:r w:rsidRPr="00F730AB">
        <w:rPr>
          <w:rFonts w:ascii="Times New Roman" w:hAnsi="Times New Roman" w:cs="Times New Roman"/>
          <w:i/>
          <w:sz w:val="24"/>
          <w:szCs w:val="24"/>
        </w:rPr>
        <w:t>Pledge</w:t>
      </w:r>
      <w:proofErr w:type="spellEnd"/>
      <w:r w:rsidRPr="00F730AB">
        <w:rPr>
          <w:rFonts w:ascii="Times New Roman" w:hAnsi="Times New Roman" w:cs="Times New Roman"/>
          <w:sz w:val="24"/>
          <w:szCs w:val="24"/>
        </w:rPr>
        <w:t xml:space="preserve"> nader formuleren. Versnelling van vergunningverlening kan vooral worden gezocht in het voortraject.</w:t>
      </w:r>
    </w:p>
    <w:p w:rsidRPr="00F730AB" w:rsidR="000E6DCB" w:rsidP="000E6DCB" w:rsidRDefault="000E6DCB" w14:paraId="177A0F10" w14:textId="77777777">
      <w:pPr>
        <w:rPr>
          <w:rFonts w:ascii="Times New Roman" w:hAnsi="Times New Roman" w:cs="Times New Roman"/>
          <w:sz w:val="24"/>
          <w:szCs w:val="24"/>
        </w:rPr>
      </w:pPr>
    </w:p>
    <w:p w:rsidRPr="00F730AB" w:rsidR="000E6DCB" w:rsidP="000E6DCB" w:rsidRDefault="000E6DCB" w14:paraId="40A09488" w14:textId="77777777">
      <w:pPr>
        <w:rPr>
          <w:rFonts w:ascii="Times New Roman" w:hAnsi="Times New Roman" w:cs="Times New Roman"/>
          <w:sz w:val="24"/>
          <w:szCs w:val="24"/>
        </w:rPr>
      </w:pPr>
    </w:p>
    <w:p w:rsidRPr="00F730AB" w:rsidR="000E6DCB" w:rsidP="000E6DCB" w:rsidRDefault="000E6DCB" w14:paraId="6B6EF654" w14:textId="77777777">
      <w:pPr>
        <w:rPr>
          <w:rFonts w:ascii="Times New Roman" w:hAnsi="Times New Roman" w:cs="Times New Roman"/>
          <w:b/>
          <w:bCs/>
          <w:sz w:val="24"/>
          <w:szCs w:val="24"/>
        </w:rPr>
      </w:pPr>
      <w:r w:rsidRPr="00F730AB">
        <w:rPr>
          <w:rFonts w:ascii="Times New Roman" w:hAnsi="Times New Roman" w:cs="Times New Roman"/>
          <w:b/>
          <w:bCs/>
          <w:sz w:val="24"/>
          <w:szCs w:val="24"/>
        </w:rPr>
        <w:t>Overig</w:t>
      </w:r>
    </w:p>
    <w:p w:rsidRPr="00F730AB" w:rsidR="000E6DCB" w:rsidP="000E6DCB" w:rsidRDefault="000E6DCB" w14:paraId="1AECD4F3"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F730AB">
        <w:rPr>
          <w:rFonts w:ascii="Times New Roman" w:hAnsi="Times New Roman" w:cs="Times New Roman"/>
          <w:i/>
          <w:iCs/>
          <w:sz w:val="24"/>
          <w:szCs w:val="24"/>
        </w:rPr>
        <w:t>De leden van de PVV-fractie nemen kennis van de agenda, maar vragen tegelijkertijd ook of de minister rekening houdt met de principes haalbaar, betaalbaar en realistisch.</w:t>
      </w:r>
    </w:p>
    <w:p w:rsidRPr="00F730AB" w:rsidR="000E6DCB" w:rsidP="000E6DCB" w:rsidRDefault="000E6DCB" w14:paraId="0AB23F6E" w14:textId="77777777">
      <w:pPr>
        <w:rPr>
          <w:rFonts w:ascii="Times New Roman" w:hAnsi="Times New Roman" w:cs="Times New Roman"/>
          <w:sz w:val="24"/>
          <w:szCs w:val="24"/>
        </w:rPr>
      </w:pPr>
    </w:p>
    <w:p w:rsidRPr="00F730AB" w:rsidR="000E6DCB" w:rsidP="000E6DCB" w:rsidRDefault="000E6DCB" w14:paraId="73380792" w14:textId="77777777">
      <w:pPr>
        <w:rPr>
          <w:rFonts w:ascii="Times New Roman" w:hAnsi="Times New Roman" w:cs="Times New Roman"/>
          <w:sz w:val="24"/>
          <w:szCs w:val="24"/>
        </w:rPr>
      </w:pPr>
      <w:r w:rsidRPr="00F730AB">
        <w:rPr>
          <w:rFonts w:ascii="Times New Roman" w:hAnsi="Times New Roman" w:eastAsia="Verdana" w:cs="Times New Roman"/>
          <w:b/>
          <w:bCs/>
          <w:color w:val="000000" w:themeColor="text1"/>
          <w:sz w:val="24"/>
          <w:szCs w:val="24"/>
        </w:rPr>
        <w:t>Antwoord</w:t>
      </w:r>
    </w:p>
    <w:p w:rsidRPr="00F730AB" w:rsidR="000E6DCB" w:rsidP="000E6DCB" w:rsidRDefault="000E6DCB" w14:paraId="4787571D" w14:textId="77777777">
      <w:pPr>
        <w:rPr>
          <w:rFonts w:ascii="Times New Roman" w:hAnsi="Times New Roman" w:cs="Times New Roman"/>
          <w:sz w:val="24"/>
          <w:szCs w:val="24"/>
        </w:rPr>
      </w:pPr>
      <w:r w:rsidRPr="00F730AB">
        <w:rPr>
          <w:rFonts w:ascii="Times New Roman" w:hAnsi="Times New Roman" w:cs="Times New Roman"/>
          <w:sz w:val="24"/>
          <w:szCs w:val="24"/>
        </w:rPr>
        <w:t xml:space="preserve">Ja. </w:t>
      </w:r>
    </w:p>
    <w:p w:rsidRPr="00F730AB" w:rsidR="000E6DCB" w:rsidP="000E6DCB" w:rsidRDefault="000E6DCB" w14:paraId="2E25BCBE" w14:textId="77777777">
      <w:pPr>
        <w:rPr>
          <w:rFonts w:ascii="Times New Roman" w:hAnsi="Times New Roman" w:cs="Times New Roman"/>
          <w:sz w:val="24"/>
          <w:szCs w:val="24"/>
        </w:rPr>
      </w:pPr>
    </w:p>
    <w:p w:rsidRPr="00F730AB" w:rsidR="000E6DCB" w:rsidP="000E6DCB" w:rsidRDefault="000E6DCB" w14:paraId="78C68A41"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F730AB">
        <w:rPr>
          <w:rFonts w:ascii="Times New Roman" w:hAnsi="Times New Roman" w:cs="Times New Roman"/>
          <w:i/>
          <w:iCs/>
          <w:sz w:val="24"/>
          <w:szCs w:val="24"/>
        </w:rPr>
        <w:t>De leden van de PVV-fractie willen vasthouden aan het principe ‘meten is weten’ en vragen of Nederland zich kan inzetten om af te stappen van computermodellen.</w:t>
      </w:r>
    </w:p>
    <w:p w:rsidRPr="00F730AB" w:rsidR="000E6DCB" w:rsidP="000E6DCB" w:rsidRDefault="000E6DCB" w14:paraId="73B2D985" w14:textId="77777777">
      <w:pPr>
        <w:rPr>
          <w:rFonts w:ascii="Times New Roman" w:hAnsi="Times New Roman" w:cs="Times New Roman"/>
          <w:sz w:val="24"/>
          <w:szCs w:val="24"/>
        </w:rPr>
      </w:pPr>
    </w:p>
    <w:p w:rsidRPr="00F730AB" w:rsidR="000E6DCB" w:rsidP="000E6DCB" w:rsidRDefault="000E6DCB" w14:paraId="2F4FB18A" w14:textId="77777777">
      <w:pPr>
        <w:rPr>
          <w:rFonts w:ascii="Times New Roman" w:hAnsi="Times New Roman" w:cs="Times New Roman"/>
          <w:sz w:val="24"/>
          <w:szCs w:val="24"/>
        </w:rPr>
      </w:pPr>
      <w:r w:rsidRPr="00F730AB">
        <w:rPr>
          <w:rFonts w:ascii="Times New Roman" w:hAnsi="Times New Roman" w:eastAsia="Verdana" w:cs="Times New Roman"/>
          <w:b/>
          <w:bCs/>
          <w:color w:val="000000" w:themeColor="text1"/>
          <w:sz w:val="24"/>
          <w:szCs w:val="24"/>
        </w:rPr>
        <w:t>Antwoord</w:t>
      </w:r>
    </w:p>
    <w:p w:rsidRPr="00F730AB" w:rsidR="000E6DCB" w:rsidP="000E6DCB" w:rsidRDefault="000E6DCB" w14:paraId="1F5AB61B" w14:textId="77777777">
      <w:pPr>
        <w:rPr>
          <w:rFonts w:ascii="Times New Roman" w:hAnsi="Times New Roman" w:cs="Times New Roman"/>
          <w:sz w:val="24"/>
          <w:szCs w:val="24"/>
        </w:rPr>
      </w:pPr>
      <w:r w:rsidRPr="00F730AB">
        <w:rPr>
          <w:rFonts w:ascii="Times New Roman" w:hAnsi="Times New Roman" w:cs="Times New Roman"/>
          <w:sz w:val="24"/>
          <w:szCs w:val="24"/>
        </w:rPr>
        <w:lastRenderedPageBreak/>
        <w:t>Nee. Het demissionaire kabinet hecht waarde aan het principe ‘meten is weten’, waarbij computermodellen een toevoeging kunnen zijn op bestaande meetmethodes.</w:t>
      </w:r>
    </w:p>
    <w:p w:rsidRPr="00F730AB" w:rsidR="000E6DCB" w:rsidP="000E6DCB" w:rsidRDefault="000E6DCB" w14:paraId="7608DB68" w14:textId="77777777">
      <w:pPr>
        <w:rPr>
          <w:rFonts w:ascii="Times New Roman" w:hAnsi="Times New Roman" w:cs="Times New Roman"/>
          <w:sz w:val="24"/>
          <w:szCs w:val="24"/>
        </w:rPr>
      </w:pPr>
    </w:p>
    <w:p w:rsidRPr="00F730AB" w:rsidR="000E6DCB" w:rsidP="000E6DCB" w:rsidRDefault="000E6DCB" w14:paraId="4CD62E6D"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F730AB">
        <w:rPr>
          <w:rFonts w:ascii="Times New Roman" w:hAnsi="Times New Roman" w:cs="Times New Roman"/>
          <w:i/>
          <w:iCs/>
          <w:sz w:val="24"/>
          <w:szCs w:val="24"/>
        </w:rPr>
        <w:t>De leden van de PVV-fractie willen weten of de Groene Overeenkomst door de minister nog steeds wordt gezien als haalbaar, betaalbaar en realistisch.</w:t>
      </w:r>
    </w:p>
    <w:p w:rsidRPr="00F730AB" w:rsidR="000E6DCB" w:rsidP="000E6DCB" w:rsidRDefault="000E6DCB" w14:paraId="4FBFD8FF" w14:textId="77777777">
      <w:pPr>
        <w:rPr>
          <w:rFonts w:ascii="Times New Roman" w:hAnsi="Times New Roman" w:cs="Times New Roman"/>
          <w:sz w:val="24"/>
          <w:szCs w:val="24"/>
        </w:rPr>
      </w:pPr>
    </w:p>
    <w:p w:rsidRPr="00F730AB" w:rsidR="000E6DCB" w:rsidP="000E6DCB" w:rsidRDefault="000E6DCB" w14:paraId="0DF4A0D5" w14:textId="77777777">
      <w:pPr>
        <w:rPr>
          <w:rFonts w:ascii="Times New Roman" w:hAnsi="Times New Roman" w:cs="Times New Roman"/>
          <w:sz w:val="24"/>
          <w:szCs w:val="24"/>
        </w:rPr>
      </w:pPr>
      <w:r w:rsidRPr="00F730AB">
        <w:rPr>
          <w:rFonts w:ascii="Times New Roman" w:hAnsi="Times New Roman" w:eastAsia="Verdana" w:cs="Times New Roman"/>
          <w:b/>
          <w:bCs/>
          <w:color w:val="000000" w:themeColor="text1"/>
          <w:sz w:val="24"/>
          <w:szCs w:val="24"/>
        </w:rPr>
        <w:t>Antwoord</w:t>
      </w:r>
    </w:p>
    <w:p w:rsidRPr="00F730AB" w:rsidR="000E6DCB" w:rsidP="000E6DCB" w:rsidRDefault="000E6DCB" w14:paraId="7CCAB7F5" w14:textId="77777777">
      <w:pPr>
        <w:rPr>
          <w:rFonts w:ascii="Times New Roman" w:hAnsi="Times New Roman" w:cs="Times New Roman"/>
          <w:sz w:val="24"/>
          <w:szCs w:val="24"/>
        </w:rPr>
      </w:pPr>
      <w:r w:rsidRPr="00F730AB">
        <w:rPr>
          <w:rFonts w:ascii="Times New Roman" w:hAnsi="Times New Roman" w:cs="Times New Roman"/>
          <w:sz w:val="24"/>
          <w:szCs w:val="24"/>
        </w:rPr>
        <w:t xml:space="preserve">Ja, dat wordt nog steeds gezien als haalbaar, betaalbaar en realistisch. </w:t>
      </w:r>
    </w:p>
    <w:p w:rsidRPr="00F730AB" w:rsidR="000E6DCB" w:rsidP="000E6DCB" w:rsidRDefault="000E6DCB" w14:paraId="08003522" w14:textId="77777777">
      <w:pPr>
        <w:rPr>
          <w:rFonts w:ascii="Times New Roman" w:hAnsi="Times New Roman" w:cs="Times New Roman"/>
          <w:sz w:val="24"/>
          <w:szCs w:val="24"/>
        </w:rPr>
      </w:pPr>
    </w:p>
    <w:p w:rsidRPr="00F730AB" w:rsidR="00E6311E" w:rsidRDefault="00E6311E" w14:paraId="0B030809" w14:textId="77777777">
      <w:pPr>
        <w:rPr>
          <w:rFonts w:ascii="Times New Roman" w:hAnsi="Times New Roman" w:cs="Times New Roman"/>
          <w:sz w:val="24"/>
          <w:szCs w:val="24"/>
        </w:rPr>
      </w:pPr>
    </w:p>
    <w:sectPr w:rsidRPr="00F730AB" w:rsidR="00E6311E" w:rsidSect="000E6DCB">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BDCD3" w14:textId="77777777" w:rsidR="000E6DCB" w:rsidRDefault="000E6DCB" w:rsidP="000E6DCB">
      <w:pPr>
        <w:spacing w:after="0" w:line="240" w:lineRule="auto"/>
      </w:pPr>
      <w:r>
        <w:separator/>
      </w:r>
    </w:p>
  </w:endnote>
  <w:endnote w:type="continuationSeparator" w:id="0">
    <w:p w14:paraId="77C6E639" w14:textId="77777777" w:rsidR="000E6DCB" w:rsidRDefault="000E6DCB" w:rsidP="000E6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8616A" w14:textId="77777777" w:rsidR="000E6DCB" w:rsidRPr="000E6DCB" w:rsidRDefault="000E6DCB" w:rsidP="000E6DC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ABD14" w14:textId="77777777" w:rsidR="000E6DCB" w:rsidRPr="000E6DCB" w:rsidRDefault="000E6DCB" w:rsidP="000E6DC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6579B" w14:textId="77777777" w:rsidR="000E6DCB" w:rsidRPr="000E6DCB" w:rsidRDefault="000E6DCB" w:rsidP="000E6D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F7C38" w14:textId="77777777" w:rsidR="000E6DCB" w:rsidRDefault="000E6DCB" w:rsidP="000E6DCB">
      <w:pPr>
        <w:spacing w:after="0" w:line="240" w:lineRule="auto"/>
      </w:pPr>
      <w:r>
        <w:separator/>
      </w:r>
    </w:p>
  </w:footnote>
  <w:footnote w:type="continuationSeparator" w:id="0">
    <w:p w14:paraId="12DFF086" w14:textId="77777777" w:rsidR="000E6DCB" w:rsidRDefault="000E6DCB" w:rsidP="000E6DCB">
      <w:pPr>
        <w:spacing w:after="0" w:line="240" w:lineRule="auto"/>
      </w:pPr>
      <w:r>
        <w:continuationSeparator/>
      </w:r>
    </w:p>
  </w:footnote>
  <w:footnote w:id="1">
    <w:p w14:paraId="052A0F8A" w14:textId="66F18F9E" w:rsidR="000E6DCB" w:rsidRPr="00F730AB" w:rsidRDefault="000E6DCB" w:rsidP="000E6DCB">
      <w:pPr>
        <w:pStyle w:val="Voetnoottekst"/>
        <w:rPr>
          <w:rFonts w:ascii="Times New Roman" w:hAnsi="Times New Roman" w:cs="Times New Roman"/>
        </w:rPr>
      </w:pPr>
      <w:r w:rsidRPr="00F730AB">
        <w:rPr>
          <w:rStyle w:val="Voetnootmarkering"/>
          <w:rFonts w:ascii="Times New Roman" w:hAnsi="Times New Roman" w:cs="Times New Roman"/>
        </w:rPr>
        <w:footnoteRef/>
      </w:r>
      <w:r w:rsidRPr="00F730AB">
        <w:rPr>
          <w:rFonts w:ascii="Times New Roman" w:hAnsi="Times New Roman" w:cs="Times New Roman"/>
        </w:rPr>
        <w:t xml:space="preserve"> </w:t>
      </w:r>
      <w:r w:rsidRPr="00F730AB">
        <w:rPr>
          <w:rFonts w:ascii="Times New Roman" w:hAnsi="Times New Roman" w:cs="Times New Roman"/>
          <w:i/>
          <w:iCs/>
        </w:rPr>
        <w:t>Kamerstuk</w:t>
      </w:r>
      <w:r w:rsidRPr="00F730AB">
        <w:rPr>
          <w:rFonts w:ascii="Times New Roman" w:hAnsi="Times New Roman" w:cs="Times New Roman"/>
        </w:rPr>
        <w:t xml:space="preserve"> 32 852, nr. 355</w:t>
      </w:r>
    </w:p>
  </w:footnote>
  <w:footnote w:id="2">
    <w:p w14:paraId="39A2D74F" w14:textId="77777777" w:rsidR="000E6DCB" w:rsidRPr="00F730AB" w:rsidRDefault="000E6DCB" w:rsidP="000E6DCB">
      <w:pPr>
        <w:pStyle w:val="Voetnoottekst"/>
        <w:rPr>
          <w:rFonts w:ascii="Times New Roman" w:hAnsi="Times New Roman" w:cs="Times New Roman"/>
        </w:rPr>
      </w:pPr>
      <w:r w:rsidRPr="00F730AB">
        <w:rPr>
          <w:rStyle w:val="Voetnootmarkering"/>
          <w:rFonts w:ascii="Times New Roman" w:hAnsi="Times New Roman" w:cs="Times New Roman"/>
        </w:rPr>
        <w:footnoteRef/>
      </w:r>
      <w:r w:rsidRPr="00F730AB">
        <w:rPr>
          <w:rFonts w:ascii="Times New Roman" w:hAnsi="Times New Roman" w:cs="Times New Roman"/>
        </w:rPr>
        <w:t xml:space="preserve"> SWD(2023) 256 </w:t>
      </w:r>
      <w:proofErr w:type="spellStart"/>
      <w:r w:rsidRPr="00F730AB">
        <w:rPr>
          <w:rFonts w:ascii="Times New Roman" w:hAnsi="Times New Roman" w:cs="Times New Roman"/>
        </w:rPr>
        <w:t>final</w:t>
      </w:r>
      <w:proofErr w:type="spellEnd"/>
    </w:p>
  </w:footnote>
  <w:footnote w:id="3">
    <w:p w14:paraId="7BEF8B6B" w14:textId="2CBADEEF" w:rsidR="000E6DCB" w:rsidRPr="00F730AB" w:rsidRDefault="000E6DCB" w:rsidP="000E6DCB">
      <w:pPr>
        <w:pStyle w:val="Voetnoottekst"/>
        <w:rPr>
          <w:rFonts w:ascii="Times New Roman" w:hAnsi="Times New Roman" w:cs="Times New Roman"/>
          <w:b/>
          <w:bCs/>
        </w:rPr>
      </w:pPr>
      <w:r w:rsidRPr="00F730AB">
        <w:rPr>
          <w:rStyle w:val="Voetnootmarkering"/>
          <w:rFonts w:ascii="Times New Roman" w:hAnsi="Times New Roman" w:cs="Times New Roman"/>
        </w:rPr>
        <w:footnoteRef/>
      </w:r>
      <w:r w:rsidRPr="00F730AB">
        <w:rPr>
          <w:rFonts w:ascii="Times New Roman" w:hAnsi="Times New Roman" w:cs="Times New Roman"/>
        </w:rPr>
        <w:t xml:space="preserve"> </w:t>
      </w:r>
      <w:r w:rsidRPr="00F730AB">
        <w:rPr>
          <w:rFonts w:ascii="Times New Roman" w:hAnsi="Times New Roman" w:cs="Times New Roman"/>
          <w:i/>
          <w:iCs/>
        </w:rPr>
        <w:t xml:space="preserve">Kamerstuk </w:t>
      </w:r>
      <w:r w:rsidRPr="00F730AB">
        <w:rPr>
          <w:rFonts w:ascii="Times New Roman" w:hAnsi="Times New Roman" w:cs="Times New Roman"/>
        </w:rPr>
        <w:t>31 793, nr. 257.</w:t>
      </w:r>
    </w:p>
  </w:footnote>
  <w:footnote w:id="4">
    <w:p w14:paraId="2FC489F3" w14:textId="14283513" w:rsidR="000E6DCB" w:rsidRPr="00F730AB" w:rsidRDefault="000E6DCB" w:rsidP="000E6DCB">
      <w:pPr>
        <w:pStyle w:val="Voetnoottekst"/>
        <w:rPr>
          <w:rFonts w:ascii="Times New Roman" w:hAnsi="Times New Roman" w:cs="Times New Roman"/>
        </w:rPr>
      </w:pPr>
      <w:r w:rsidRPr="00F730AB">
        <w:rPr>
          <w:rStyle w:val="Voetnootmarkering"/>
          <w:rFonts w:ascii="Times New Roman" w:hAnsi="Times New Roman" w:cs="Times New Roman"/>
        </w:rPr>
        <w:footnoteRef/>
      </w:r>
      <w:r w:rsidRPr="00F730AB">
        <w:rPr>
          <w:rFonts w:ascii="Times New Roman" w:hAnsi="Times New Roman" w:cs="Times New Roman"/>
        </w:rPr>
        <w:t xml:space="preserve"> </w:t>
      </w:r>
      <w:r w:rsidRPr="00F730AB">
        <w:rPr>
          <w:rFonts w:ascii="Times New Roman" w:hAnsi="Times New Roman" w:cs="Times New Roman"/>
          <w:i/>
          <w:iCs/>
        </w:rPr>
        <w:t>Kamerstuk</w:t>
      </w:r>
      <w:r w:rsidRPr="00F730AB">
        <w:rPr>
          <w:rFonts w:ascii="Times New Roman" w:hAnsi="Times New Roman" w:cs="Times New Roman"/>
        </w:rPr>
        <w:t xml:space="preserve"> 31 793, nr. 255 en </w:t>
      </w:r>
      <w:r w:rsidRPr="00F730AB">
        <w:rPr>
          <w:rFonts w:ascii="Times New Roman" w:hAnsi="Times New Roman" w:cs="Times New Roman"/>
          <w:i/>
          <w:iCs/>
        </w:rPr>
        <w:t>Kamerstuk</w:t>
      </w:r>
      <w:r w:rsidRPr="00F730AB">
        <w:rPr>
          <w:rFonts w:ascii="Times New Roman" w:hAnsi="Times New Roman" w:cs="Times New Roman"/>
        </w:rPr>
        <w:t xml:space="preserve"> 31 793, nr. 256 </w:t>
      </w:r>
    </w:p>
  </w:footnote>
  <w:footnote w:id="5">
    <w:p w14:paraId="21ECEF58" w14:textId="11A0A5CB" w:rsidR="000E6DCB" w:rsidRPr="00F730AB" w:rsidRDefault="000E6DCB" w:rsidP="000E6DCB">
      <w:pPr>
        <w:pStyle w:val="Voetnoottekst"/>
        <w:rPr>
          <w:rFonts w:ascii="Times New Roman" w:hAnsi="Times New Roman" w:cs="Times New Roman"/>
        </w:rPr>
      </w:pPr>
      <w:r w:rsidRPr="00F730AB">
        <w:rPr>
          <w:rStyle w:val="Voetnootmarkering"/>
          <w:rFonts w:ascii="Times New Roman" w:hAnsi="Times New Roman" w:cs="Times New Roman"/>
        </w:rPr>
        <w:footnoteRef/>
      </w:r>
      <w:r w:rsidRPr="00F730AB">
        <w:rPr>
          <w:rFonts w:ascii="Times New Roman" w:hAnsi="Times New Roman" w:cs="Times New Roman"/>
        </w:rPr>
        <w:t xml:space="preserve"> </w:t>
      </w:r>
      <w:r w:rsidRPr="00F730AB">
        <w:rPr>
          <w:rFonts w:ascii="Times New Roman" w:hAnsi="Times New Roman" w:cs="Times New Roman"/>
          <w:i/>
          <w:iCs/>
        </w:rPr>
        <w:t>Kamerstuk</w:t>
      </w:r>
      <w:r w:rsidRPr="00F730AB">
        <w:rPr>
          <w:rFonts w:ascii="Times New Roman" w:hAnsi="Times New Roman" w:cs="Times New Roman"/>
        </w:rPr>
        <w:t xml:space="preserve"> 31 793, nr. 257</w:t>
      </w:r>
    </w:p>
    <w:p w14:paraId="19A6C210" w14:textId="77777777" w:rsidR="000E6DCB" w:rsidRPr="00F730AB" w:rsidRDefault="000E6DCB" w:rsidP="000E6DCB">
      <w:pPr>
        <w:pStyle w:val="Voetnoottekst"/>
        <w:rPr>
          <w:rFonts w:ascii="Times New Roman" w:hAnsi="Times New Roman" w:cs="Times New Roman"/>
        </w:rPr>
      </w:pPr>
    </w:p>
  </w:footnote>
  <w:footnote w:id="6">
    <w:p w14:paraId="2D6F910B" w14:textId="77777777" w:rsidR="000E6DCB" w:rsidRPr="00F730AB" w:rsidRDefault="000E6DCB" w:rsidP="000E6DCB">
      <w:pPr>
        <w:pStyle w:val="Voetnoottekst"/>
        <w:rPr>
          <w:rFonts w:ascii="Times New Roman" w:hAnsi="Times New Roman" w:cs="Times New Roman"/>
        </w:rPr>
      </w:pPr>
      <w:r w:rsidRPr="00F730AB">
        <w:rPr>
          <w:rStyle w:val="Voetnootmarkering"/>
          <w:rFonts w:ascii="Times New Roman" w:hAnsi="Times New Roman" w:cs="Times New Roman"/>
        </w:rPr>
        <w:footnoteRef/>
      </w:r>
      <w:r w:rsidRPr="00F730AB">
        <w:rPr>
          <w:rFonts w:ascii="Times New Roman" w:hAnsi="Times New Roman" w:cs="Times New Roman"/>
        </w:rPr>
        <w:t xml:space="preserve"> </w:t>
      </w:r>
      <w:hyperlink r:id="rId1" w:history="1">
        <w:r w:rsidRPr="00F730AB">
          <w:rPr>
            <w:rStyle w:val="Hyperlink"/>
            <w:rFonts w:ascii="Times New Roman" w:hAnsi="Times New Roman" w:cs="Times New Roman"/>
          </w:rPr>
          <w:t>EUR-Lex - 52024SC0063 - EN - EUR-Lex</w:t>
        </w:r>
      </w:hyperlink>
      <w:r w:rsidRPr="00F730AB">
        <w:rPr>
          <w:rFonts w:ascii="Times New Roman" w:hAnsi="Times New Roman" w:cs="Times New Roman"/>
        </w:rPr>
        <w:t xml:space="preserve"> </w:t>
      </w:r>
    </w:p>
  </w:footnote>
  <w:footnote w:id="7">
    <w:p w14:paraId="2C1C1370" w14:textId="77777777" w:rsidR="000E6DCB" w:rsidRPr="00F730AB" w:rsidRDefault="000E6DCB" w:rsidP="000E6DCB">
      <w:pPr>
        <w:pStyle w:val="Voetnoottekst"/>
        <w:rPr>
          <w:rFonts w:ascii="Times New Roman" w:hAnsi="Times New Roman" w:cs="Times New Roman"/>
        </w:rPr>
      </w:pPr>
      <w:r w:rsidRPr="00F730AB">
        <w:rPr>
          <w:rStyle w:val="Voetnootmarkering"/>
          <w:rFonts w:ascii="Times New Roman" w:hAnsi="Times New Roman" w:cs="Times New Roman"/>
        </w:rPr>
        <w:footnoteRef/>
      </w:r>
      <w:r w:rsidRPr="00F730AB">
        <w:rPr>
          <w:rFonts w:ascii="Times New Roman" w:hAnsi="Times New Roman" w:cs="Times New Roman"/>
        </w:rPr>
        <w:t xml:space="preserve"> CE Delft (2024). </w:t>
      </w:r>
      <w:hyperlink r:id="rId2" w:history="1">
        <w:r w:rsidRPr="00F730AB">
          <w:rPr>
            <w:rStyle w:val="Hyperlink"/>
            <w:rFonts w:ascii="Times New Roman" w:hAnsi="Times New Roman" w:cs="Times New Roman"/>
          </w:rPr>
          <w:t>Impactanalyse Klimaatplan 2025-2035.</w:t>
        </w:r>
      </w:hyperlink>
      <w:r w:rsidRPr="00F730AB">
        <w:rPr>
          <w:rFonts w:ascii="Times New Roman" w:hAnsi="Times New Roman" w:cs="Times New Roman"/>
        </w:rPr>
        <w:t xml:space="preserve"> </w:t>
      </w:r>
    </w:p>
  </w:footnote>
  <w:footnote w:id="8">
    <w:p w14:paraId="4C226B41" w14:textId="77777777" w:rsidR="000E6DCB" w:rsidRPr="00F730AB" w:rsidRDefault="000E6DCB" w:rsidP="000E6DCB">
      <w:pPr>
        <w:pStyle w:val="Voetnoottekst"/>
        <w:rPr>
          <w:rFonts w:ascii="Times New Roman" w:hAnsi="Times New Roman" w:cs="Times New Roman"/>
        </w:rPr>
      </w:pPr>
      <w:r w:rsidRPr="00F730AB">
        <w:rPr>
          <w:rStyle w:val="Voetnootmarkering"/>
          <w:rFonts w:ascii="Times New Roman" w:hAnsi="Times New Roman" w:cs="Times New Roman"/>
        </w:rPr>
        <w:footnoteRef/>
      </w:r>
      <w:r w:rsidRPr="00F730AB">
        <w:rPr>
          <w:rFonts w:ascii="Times New Roman" w:hAnsi="Times New Roman" w:cs="Times New Roman"/>
        </w:rPr>
        <w:t xml:space="preserve"> Overeenkomst over de toepassing van de bepalingen van het Verdrag van de Verenigde Naties inzake het recht van de zee van 10 december 1982 die betrekking hebben op de instandhouding en het beheer van de grensoverschrijdende en de over grote afstanden trekkende visbestanden (</w:t>
      </w:r>
      <w:hyperlink r:id="rId3" w:history="1">
        <w:r w:rsidRPr="00F730AB">
          <w:rPr>
            <w:rStyle w:val="Hyperlink"/>
            <w:rFonts w:ascii="Times New Roman" w:hAnsi="Times New Roman" w:cs="Times New Roman"/>
          </w:rPr>
          <w:t>Visbestandenovereenkomst</w:t>
        </w:r>
      </w:hyperlink>
      <w:r w:rsidRPr="00F730AB">
        <w:rPr>
          <w:rFonts w:ascii="Times New Roman" w:hAnsi="Times New Roman" w:cs="Times New Roman"/>
        </w:rPr>
        <w:t>; 1995).</w:t>
      </w:r>
    </w:p>
  </w:footnote>
  <w:footnote w:id="9">
    <w:p w14:paraId="5F7985F6" w14:textId="77777777" w:rsidR="000E6DCB" w:rsidRPr="00F730AB" w:rsidRDefault="000E6DCB" w:rsidP="000E6DCB">
      <w:pPr>
        <w:autoSpaceDE w:val="0"/>
        <w:adjustRightInd w:val="0"/>
        <w:spacing w:line="240" w:lineRule="auto"/>
        <w:rPr>
          <w:rFonts w:ascii="Times New Roman" w:hAnsi="Times New Roman" w:cs="Times New Roman"/>
          <w:sz w:val="20"/>
          <w:szCs w:val="20"/>
        </w:rPr>
      </w:pPr>
      <w:r w:rsidRPr="00F730AB">
        <w:rPr>
          <w:rStyle w:val="Voetnootmarkering"/>
          <w:rFonts w:ascii="Times New Roman" w:hAnsi="Times New Roman" w:cs="Times New Roman"/>
          <w:sz w:val="20"/>
          <w:szCs w:val="20"/>
        </w:rPr>
        <w:footnoteRef/>
      </w:r>
      <w:r w:rsidRPr="00F730AB">
        <w:rPr>
          <w:rFonts w:ascii="Times New Roman" w:hAnsi="Times New Roman" w:cs="Times New Roman"/>
          <w:sz w:val="20"/>
          <w:szCs w:val="20"/>
        </w:rPr>
        <w:t xml:space="preserve"> Overeenkomst betreffende de uitvoering van Deel XI van het Verdrag van de Verenigde Naties inzake het recht van de zee van 10 december 1982 (</w:t>
      </w:r>
      <w:hyperlink r:id="rId4" w:history="1">
        <w:r w:rsidRPr="00F730AB">
          <w:rPr>
            <w:rStyle w:val="Hyperlink"/>
            <w:rFonts w:ascii="Times New Roman" w:hAnsi="Times New Roman" w:cs="Times New Roman"/>
            <w:sz w:val="20"/>
            <w:szCs w:val="20"/>
          </w:rPr>
          <w:t>1994-Overeenkomst</w:t>
        </w:r>
      </w:hyperlink>
      <w:r w:rsidRPr="00F730AB">
        <w:rPr>
          <w:rFonts w:ascii="Times New Roman" w:hAnsi="Times New Roman" w:cs="Times New Roman"/>
          <w:sz w:val="20"/>
          <w:szCs w:val="20"/>
        </w:rPr>
        <w:t>; 1994). Dit is de verdere uitwerking van regels voor (diepzeemijnbouw onder) de Internationale Zeebodemautoriteit.</w:t>
      </w:r>
    </w:p>
  </w:footnote>
  <w:footnote w:id="10">
    <w:p w14:paraId="5415170B" w14:textId="77777777" w:rsidR="000E6DCB" w:rsidRPr="00F730AB" w:rsidRDefault="000E6DCB" w:rsidP="000E6DCB">
      <w:pPr>
        <w:pStyle w:val="Voetnoottekst"/>
        <w:rPr>
          <w:rFonts w:ascii="Times New Roman" w:hAnsi="Times New Roman" w:cs="Times New Roman"/>
        </w:rPr>
      </w:pPr>
      <w:r w:rsidRPr="00F730AB">
        <w:rPr>
          <w:rStyle w:val="Voetnootmarkering"/>
          <w:rFonts w:ascii="Times New Roman" w:hAnsi="Times New Roman" w:cs="Times New Roman"/>
        </w:rPr>
        <w:footnoteRef/>
      </w:r>
      <w:r w:rsidRPr="00F730AB">
        <w:rPr>
          <w:rFonts w:ascii="Times New Roman" w:hAnsi="Times New Roman" w:cs="Times New Roman"/>
        </w:rPr>
        <w:t xml:space="preserve"> Met ‘het Gebied’ wordt bedoeld de oceaanbodem en de ondergrond van de gebieden buiten nationale rechtsmacht, zoals bedoeld in het VN-Zeerechtverdrag.</w:t>
      </w:r>
    </w:p>
  </w:footnote>
  <w:footnote w:id="11">
    <w:p w14:paraId="4821D152" w14:textId="77777777" w:rsidR="000E6DCB" w:rsidRPr="00F730AB" w:rsidRDefault="000E6DCB" w:rsidP="000E6DCB">
      <w:pPr>
        <w:pStyle w:val="Voetnoottekst"/>
        <w:rPr>
          <w:rFonts w:ascii="Times New Roman" w:hAnsi="Times New Roman" w:cs="Times New Roman"/>
          <w:kern w:val="2"/>
          <w14:ligatures w14:val="standardContextual"/>
        </w:rPr>
      </w:pPr>
      <w:r w:rsidRPr="00F730AB">
        <w:rPr>
          <w:rStyle w:val="Voetnootmarkering"/>
          <w:rFonts w:ascii="Times New Roman" w:hAnsi="Times New Roman" w:cs="Times New Roman"/>
        </w:rPr>
        <w:footnoteRef/>
      </w:r>
      <w:r w:rsidRPr="00F730AB">
        <w:rPr>
          <w:rFonts w:ascii="Times New Roman" w:hAnsi="Times New Roman" w:cs="Times New Roman"/>
        </w:rPr>
        <w:t xml:space="preserve"> Het op 22 september 1992 te Parijs tot stand gekomen Verdrag inzake de bescherming van het mariene milieu in het noordoostelijk deel van de Atlantische Oceaan (</w:t>
      </w:r>
      <w:hyperlink r:id="rId5" w:history="1">
        <w:r w:rsidRPr="00F730AB">
          <w:rPr>
            <w:rStyle w:val="Hyperlink"/>
            <w:rFonts w:ascii="Times New Roman" w:hAnsi="Times New Roman" w:cs="Times New Roman"/>
          </w:rPr>
          <w:t>OSPAR</w:t>
        </w:r>
      </w:hyperlink>
      <w:r w:rsidRPr="00F730AB">
        <w:rPr>
          <w:rFonts w:ascii="Times New Roman" w:hAnsi="Times New Roman" w:cs="Times New Roman"/>
        </w:rPr>
        <w:t>; 1992).</w:t>
      </w:r>
    </w:p>
  </w:footnote>
  <w:footnote w:id="12">
    <w:p w14:paraId="546805D6" w14:textId="77777777" w:rsidR="000E6DCB" w:rsidRPr="00F730AB" w:rsidRDefault="000E6DCB" w:rsidP="000E6DCB">
      <w:pPr>
        <w:pStyle w:val="Voetnoottekst"/>
        <w:rPr>
          <w:rFonts w:ascii="Times New Roman" w:hAnsi="Times New Roman" w:cs="Times New Roman"/>
          <w:kern w:val="2"/>
          <w14:ligatures w14:val="standardContextual"/>
        </w:rPr>
      </w:pPr>
      <w:r w:rsidRPr="00F730AB">
        <w:rPr>
          <w:rStyle w:val="Voetnootmarkering"/>
          <w:rFonts w:ascii="Times New Roman" w:hAnsi="Times New Roman" w:cs="Times New Roman"/>
        </w:rPr>
        <w:footnoteRef/>
      </w:r>
      <w:r w:rsidRPr="00F730AB">
        <w:rPr>
          <w:rFonts w:ascii="Times New Roman" w:hAnsi="Times New Roman" w:cs="Times New Roman"/>
        </w:rPr>
        <w:t xml:space="preserve"> Het op 5 juni 1992 te Cartagena tot stand gekomen Verdrag inzake biologische diversiteit (</w:t>
      </w:r>
      <w:hyperlink r:id="rId6" w:history="1">
        <w:r w:rsidRPr="00F730AB">
          <w:rPr>
            <w:rStyle w:val="Hyperlink"/>
            <w:rFonts w:ascii="Times New Roman" w:hAnsi="Times New Roman" w:cs="Times New Roman"/>
          </w:rPr>
          <w:t>Cartagenaconventie</w:t>
        </w:r>
      </w:hyperlink>
      <w:r w:rsidRPr="00F730AB">
        <w:rPr>
          <w:rFonts w:ascii="Times New Roman" w:hAnsi="Times New Roman" w:cs="Times New Roman"/>
        </w:rPr>
        <w:t>; 1992).</w:t>
      </w:r>
    </w:p>
  </w:footnote>
  <w:footnote w:id="13">
    <w:p w14:paraId="35B4D4C9" w14:textId="77777777" w:rsidR="000E6DCB" w:rsidRPr="00F730AB" w:rsidRDefault="000E6DCB" w:rsidP="000E6DCB">
      <w:pPr>
        <w:pStyle w:val="Voetnoottekst"/>
        <w:rPr>
          <w:rFonts w:ascii="Times New Roman" w:hAnsi="Times New Roman" w:cs="Times New Roman"/>
        </w:rPr>
      </w:pPr>
      <w:r w:rsidRPr="00F730AB">
        <w:rPr>
          <w:rStyle w:val="Voetnootmarkering"/>
          <w:rFonts w:ascii="Times New Roman" w:hAnsi="Times New Roman" w:cs="Times New Roman"/>
        </w:rPr>
        <w:footnoteRef/>
      </w:r>
      <w:r w:rsidRPr="00F730AB">
        <w:rPr>
          <w:rFonts w:ascii="Times New Roman" w:hAnsi="Times New Roman" w:cs="Times New Roman"/>
        </w:rPr>
        <w:t xml:space="preserve"> Verdrag inzake de voorkoming van verontreiniging van de zee ten gevolge van het storten van afval en ander stoffen (Londen, 1972); Protocol van 1996 bij het Verdrag inzake de voorkoming van verontreiniging van de zee ten gevolge van het storten van afval en ander stoffen van 1972 (Londen, 1996). </w:t>
      </w:r>
    </w:p>
  </w:footnote>
  <w:footnote w:id="14">
    <w:p w14:paraId="7553E807" w14:textId="5B48F42C" w:rsidR="000E6DCB" w:rsidRPr="00F730AB" w:rsidRDefault="000E6DCB" w:rsidP="000E6DCB">
      <w:pPr>
        <w:pStyle w:val="Voetnoottekst"/>
        <w:rPr>
          <w:rFonts w:ascii="Times New Roman" w:hAnsi="Times New Roman" w:cs="Times New Roman"/>
        </w:rPr>
      </w:pPr>
      <w:r w:rsidRPr="00F730AB">
        <w:rPr>
          <w:rStyle w:val="Voetnootmarkering"/>
          <w:rFonts w:ascii="Times New Roman" w:hAnsi="Times New Roman" w:cs="Times New Roman"/>
        </w:rPr>
        <w:footnoteRef/>
      </w:r>
      <w:r w:rsidRPr="00F730AB">
        <w:rPr>
          <w:rFonts w:ascii="Times New Roman" w:hAnsi="Times New Roman" w:cs="Times New Roman"/>
        </w:rPr>
        <w:t xml:space="preserve"> </w:t>
      </w:r>
      <w:r w:rsidRPr="00F730AB">
        <w:rPr>
          <w:rFonts w:ascii="Times New Roman" w:hAnsi="Times New Roman" w:cs="Times New Roman"/>
          <w:i/>
        </w:rPr>
        <w:t>Kamerstuk</w:t>
      </w:r>
      <w:r w:rsidRPr="00F730AB">
        <w:rPr>
          <w:rFonts w:ascii="Times New Roman" w:hAnsi="Times New Roman" w:cs="Times New Roman"/>
        </w:rPr>
        <w:t xml:space="preserve"> 32 849, 231.</w:t>
      </w:r>
    </w:p>
  </w:footnote>
  <w:footnote w:id="15">
    <w:p w14:paraId="2EF9398C" w14:textId="10279D1A" w:rsidR="000E6DCB" w:rsidRPr="00F730AB" w:rsidRDefault="000E6DCB" w:rsidP="000E6DCB">
      <w:pPr>
        <w:pStyle w:val="Voetnoottekst"/>
        <w:rPr>
          <w:rFonts w:ascii="Times New Roman" w:hAnsi="Times New Roman" w:cs="Times New Roman"/>
        </w:rPr>
      </w:pPr>
      <w:r w:rsidRPr="00F730AB">
        <w:rPr>
          <w:rStyle w:val="Voetnootmarkering"/>
          <w:rFonts w:ascii="Times New Roman" w:hAnsi="Times New Roman" w:cs="Times New Roman"/>
        </w:rPr>
        <w:footnoteRef/>
      </w:r>
      <w:r w:rsidRPr="00F730AB">
        <w:rPr>
          <w:rFonts w:ascii="Times New Roman" w:hAnsi="Times New Roman" w:cs="Times New Roman"/>
        </w:rPr>
        <w:t xml:space="preserve"> </w:t>
      </w:r>
      <w:r w:rsidRPr="00F730AB">
        <w:rPr>
          <w:rFonts w:ascii="Times New Roman" w:hAnsi="Times New Roman" w:cs="Times New Roman"/>
          <w:i/>
          <w:iCs/>
        </w:rPr>
        <w:t>Kamerstuk</w:t>
      </w:r>
      <w:r w:rsidRPr="00F730AB">
        <w:rPr>
          <w:rFonts w:ascii="Times New Roman" w:hAnsi="Times New Roman" w:cs="Times New Roman"/>
        </w:rPr>
        <w:t xml:space="preserve"> 22 112, 4072.</w:t>
      </w:r>
    </w:p>
  </w:footnote>
  <w:footnote w:id="16">
    <w:p w14:paraId="2A218401" w14:textId="080E890D" w:rsidR="000E6DCB" w:rsidRPr="00F730AB" w:rsidRDefault="000E6DCB" w:rsidP="000E6DCB">
      <w:pPr>
        <w:pStyle w:val="Voetnoottekst"/>
        <w:rPr>
          <w:rFonts w:ascii="Times New Roman" w:hAnsi="Times New Roman" w:cs="Times New Roman"/>
        </w:rPr>
      </w:pPr>
      <w:r w:rsidRPr="00F730AB">
        <w:rPr>
          <w:rStyle w:val="Voetnootmarkering"/>
          <w:rFonts w:ascii="Times New Roman" w:hAnsi="Times New Roman" w:cs="Times New Roman"/>
        </w:rPr>
        <w:footnoteRef/>
      </w:r>
      <w:r w:rsidRPr="00F730AB">
        <w:rPr>
          <w:rFonts w:ascii="Times New Roman" w:hAnsi="Times New Roman" w:cs="Times New Roman"/>
        </w:rPr>
        <w:t xml:space="preserve"> </w:t>
      </w:r>
      <w:r w:rsidRPr="00F730AB">
        <w:rPr>
          <w:rFonts w:ascii="Times New Roman" w:hAnsi="Times New Roman" w:cs="Times New Roman"/>
          <w:i/>
          <w:iCs/>
        </w:rPr>
        <w:t xml:space="preserve">Kamerstuk </w:t>
      </w:r>
      <w:r w:rsidRPr="00F730AB">
        <w:rPr>
          <w:rFonts w:ascii="Times New Roman" w:hAnsi="Times New Roman" w:cs="Times New Roman"/>
        </w:rPr>
        <w:t>31 793, nr. 257</w:t>
      </w:r>
    </w:p>
  </w:footnote>
  <w:footnote w:id="17">
    <w:p w14:paraId="62D1F387" w14:textId="60706529" w:rsidR="000E6DCB" w:rsidRPr="00F730AB" w:rsidRDefault="000E6DCB" w:rsidP="000E6DCB">
      <w:pPr>
        <w:pStyle w:val="Voetnoottekst"/>
        <w:rPr>
          <w:rFonts w:ascii="Times New Roman" w:hAnsi="Times New Roman" w:cs="Times New Roman"/>
        </w:rPr>
      </w:pPr>
      <w:r w:rsidRPr="00F730AB">
        <w:rPr>
          <w:rStyle w:val="Voetnootmarkering"/>
          <w:rFonts w:ascii="Times New Roman" w:hAnsi="Times New Roman" w:cs="Times New Roman"/>
        </w:rPr>
        <w:footnoteRef/>
      </w:r>
      <w:r w:rsidRPr="00F730AB">
        <w:rPr>
          <w:rFonts w:ascii="Times New Roman" w:hAnsi="Times New Roman" w:cs="Times New Roman"/>
        </w:rPr>
        <w:t xml:space="preserve"> </w:t>
      </w:r>
      <w:r w:rsidRPr="00F730AB">
        <w:rPr>
          <w:rFonts w:ascii="Times New Roman" w:hAnsi="Times New Roman" w:cs="Times New Roman"/>
          <w:i/>
          <w:iCs/>
        </w:rPr>
        <w:t xml:space="preserve">Kamerstuk </w:t>
      </w:r>
      <w:r w:rsidRPr="00F730AB">
        <w:rPr>
          <w:rFonts w:ascii="Times New Roman" w:hAnsi="Times New Roman" w:cs="Times New Roman"/>
        </w:rPr>
        <w:t>22 112, nr. 4021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811E1" w14:textId="77777777" w:rsidR="000E6DCB" w:rsidRPr="000E6DCB" w:rsidRDefault="000E6DCB" w:rsidP="000E6DC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4BBD0" w14:textId="77777777" w:rsidR="000E6DCB" w:rsidRPr="000E6DCB" w:rsidRDefault="000E6DCB" w:rsidP="000E6DC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DF00D" w14:textId="77777777" w:rsidR="000E6DCB" w:rsidRPr="000E6DCB" w:rsidRDefault="000E6DCB" w:rsidP="000E6DC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071F7"/>
    <w:multiLevelType w:val="hybridMultilevel"/>
    <w:tmpl w:val="945C30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59273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DCB"/>
    <w:rsid w:val="000E6DCB"/>
    <w:rsid w:val="0025703A"/>
    <w:rsid w:val="00620694"/>
    <w:rsid w:val="009B725E"/>
    <w:rsid w:val="00C57495"/>
    <w:rsid w:val="00C77B30"/>
    <w:rsid w:val="00E6311E"/>
    <w:rsid w:val="00F730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317A"/>
  <w15:chartTrackingRefBased/>
  <w15:docId w15:val="{1A4E0848-C1A5-463A-835B-AD109639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6D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E6D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E6DC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E6DC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E6DC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E6DC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E6DC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E6DC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E6DC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6DC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E6DC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E6DC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E6DC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E6DC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E6DC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E6DC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E6DC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E6DCB"/>
    <w:rPr>
      <w:rFonts w:eastAsiaTheme="majorEastAsia" w:cstheme="majorBidi"/>
      <w:color w:val="272727" w:themeColor="text1" w:themeTint="D8"/>
    </w:rPr>
  </w:style>
  <w:style w:type="paragraph" w:styleId="Titel">
    <w:name w:val="Title"/>
    <w:basedOn w:val="Standaard"/>
    <w:next w:val="Standaard"/>
    <w:link w:val="TitelChar"/>
    <w:uiPriority w:val="10"/>
    <w:qFormat/>
    <w:rsid w:val="000E6D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E6D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E6DC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E6DC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E6DC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E6DCB"/>
    <w:rPr>
      <w:i/>
      <w:iCs/>
      <w:color w:val="404040" w:themeColor="text1" w:themeTint="BF"/>
    </w:rPr>
  </w:style>
  <w:style w:type="paragraph" w:styleId="Lijstalinea">
    <w:name w:val="List Paragraph"/>
    <w:basedOn w:val="Standaard"/>
    <w:uiPriority w:val="34"/>
    <w:qFormat/>
    <w:rsid w:val="000E6DCB"/>
    <w:pPr>
      <w:ind w:left="720"/>
      <w:contextualSpacing/>
    </w:pPr>
  </w:style>
  <w:style w:type="character" w:styleId="Intensievebenadrukking">
    <w:name w:val="Intense Emphasis"/>
    <w:basedOn w:val="Standaardalinea-lettertype"/>
    <w:uiPriority w:val="21"/>
    <w:qFormat/>
    <w:rsid w:val="000E6DCB"/>
    <w:rPr>
      <w:i/>
      <w:iCs/>
      <w:color w:val="0F4761" w:themeColor="accent1" w:themeShade="BF"/>
    </w:rPr>
  </w:style>
  <w:style w:type="paragraph" w:styleId="Duidelijkcitaat">
    <w:name w:val="Intense Quote"/>
    <w:basedOn w:val="Standaard"/>
    <w:next w:val="Standaard"/>
    <w:link w:val="DuidelijkcitaatChar"/>
    <w:uiPriority w:val="30"/>
    <w:qFormat/>
    <w:rsid w:val="000E6D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E6DCB"/>
    <w:rPr>
      <w:i/>
      <w:iCs/>
      <w:color w:val="0F4761" w:themeColor="accent1" w:themeShade="BF"/>
    </w:rPr>
  </w:style>
  <w:style w:type="character" w:styleId="Intensieveverwijzing">
    <w:name w:val="Intense Reference"/>
    <w:basedOn w:val="Standaardalinea-lettertype"/>
    <w:uiPriority w:val="32"/>
    <w:qFormat/>
    <w:rsid w:val="000E6DCB"/>
    <w:rPr>
      <w:b/>
      <w:bCs/>
      <w:smallCaps/>
      <w:color w:val="0F4761" w:themeColor="accent1" w:themeShade="BF"/>
      <w:spacing w:val="5"/>
    </w:rPr>
  </w:style>
  <w:style w:type="character" w:styleId="Hyperlink">
    <w:name w:val="Hyperlink"/>
    <w:basedOn w:val="Standaardalinea-lettertype"/>
    <w:uiPriority w:val="99"/>
    <w:unhideWhenUsed/>
    <w:rsid w:val="000E6DCB"/>
    <w:rPr>
      <w:color w:val="467886" w:themeColor="hyperlink"/>
      <w:u w:val="single"/>
    </w:rPr>
  </w:style>
  <w:style w:type="paragraph" w:styleId="Koptekst">
    <w:name w:val="header"/>
    <w:basedOn w:val="Standaard"/>
    <w:link w:val="KoptekstChar"/>
    <w:uiPriority w:val="99"/>
    <w:unhideWhenUsed/>
    <w:rsid w:val="000E6DC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E6DC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E6DC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E6DC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E6DCB"/>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0E6DCB"/>
    <w:rPr>
      <w:kern w:val="0"/>
      <w:sz w:val="20"/>
      <w:szCs w:val="20"/>
      <w14:ligatures w14:val="none"/>
    </w:rPr>
  </w:style>
  <w:style w:type="character" w:styleId="Voetnootmarkering">
    <w:name w:val="footnote reference"/>
    <w:basedOn w:val="Standaardalinea-lettertype"/>
    <w:uiPriority w:val="99"/>
    <w:semiHidden/>
    <w:unhideWhenUsed/>
    <w:rsid w:val="000E6DCB"/>
    <w:rPr>
      <w:vertAlign w:val="superscript"/>
    </w:rPr>
  </w:style>
  <w:style w:type="paragraph" w:styleId="Geenafstand">
    <w:name w:val="No Spacing"/>
    <w:uiPriority w:val="1"/>
    <w:qFormat/>
    <w:rsid w:val="000E6D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etten.overheid.nl/BWBV0001615/2004-01-18" TargetMode="External"/><Relationship Id="rId2" Type="http://schemas.openxmlformats.org/officeDocument/2006/relationships/hyperlink" Target="https://www.google.com/url?sa=t&amp;rct=j&amp;q=&amp;esrc=s&amp;source=web&amp;cd=&amp;ved=2ahUKEwjwj9b0tOuNAxXS9gIHHZnaAo4QFnoECBAQAQ&amp;url=https%3A%2F%2Fce.nl%2Fwp-content%2Fuploads%2F2025%2F03%2FCE_Delft_240285_Impactanalyse_Klimaatplan_2025-2035_def-1.pdf&amp;usg=AOvVaw1l3AhaZqTZgHwpII17Ee_k&amp;opi=89978449" TargetMode="External"/><Relationship Id="rId1" Type="http://schemas.openxmlformats.org/officeDocument/2006/relationships/hyperlink" Target="https://eur-lex.europa.eu/legal-content/EN/TXT/?uri=CELEX%3A52024SC0063" TargetMode="External"/><Relationship Id="rId6" Type="http://schemas.openxmlformats.org/officeDocument/2006/relationships/hyperlink" Target="https://wetten.overheid.nl/BWBV0001136/1994-10-10" TargetMode="External"/><Relationship Id="rId5" Type="http://schemas.openxmlformats.org/officeDocument/2006/relationships/hyperlink" Target="https://wetten.overheid.nl/BWBV0001119/2011-10-28" TargetMode="External"/><Relationship Id="rId4" Type="http://schemas.openxmlformats.org/officeDocument/2006/relationships/hyperlink" Target="https://wetten.overheid.nl/BWBV0001149/1996-07-2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23</ap:Pages>
  <ap:Words>7467</ap:Words>
  <ap:Characters>41074</ap:Characters>
  <ap:DocSecurity>0</ap:DocSecurity>
  <ap:Lines>342</ap:Lines>
  <ap:Paragraphs>96</ap:Paragraphs>
  <ap:ScaleCrop>false</ap:ScaleCrop>
  <ap:LinksUpToDate>false</ap:LinksUpToDate>
  <ap:CharactersWithSpaces>48445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2025-06-23T06:46:00.0000000Z</dcterms:created>
  <dcterms:modified xsi:type="dcterms:W3CDTF">2025-06-23T06:46:00.0000000Z</dcterms:modified>
  <version/>
  <category/>
</coreProperties>
</file>