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74CB" w:rsidRDefault="00C674CB" w14:paraId="0B34E8AA" w14:textId="25618C52">
      <w:r>
        <w:t xml:space="preserve">Geachte </w:t>
      </w:r>
      <w:r w:rsidR="00C163BC">
        <w:t>v</w:t>
      </w:r>
      <w:r>
        <w:t xml:space="preserve">oorzitter, </w:t>
      </w:r>
    </w:p>
    <w:p w:rsidR="00C674CB" w:rsidRDefault="00C674CB" w14:paraId="14D942F7" w14:textId="77777777"/>
    <w:p w:rsidR="00FF04C3" w:rsidRDefault="00E045D7" w14:paraId="149A26CE" w14:textId="11242470">
      <w:r>
        <w:t xml:space="preserve">Hierbij bied ik u de antwoorden aan op de </w:t>
      </w:r>
      <w:r w:rsidRPr="0025395F">
        <w:t xml:space="preserve">schriftelijke vragen gesteld door het lid Dobbe (SP) over het burgerschip de </w:t>
      </w:r>
      <w:proofErr w:type="spellStart"/>
      <w:r w:rsidRPr="0025395F">
        <w:t>Madleen</w:t>
      </w:r>
      <w:proofErr w:type="spellEnd"/>
      <w:r w:rsidRPr="0025395F">
        <w:t xml:space="preserve"> </w:t>
      </w:r>
      <w:r w:rsidRPr="0025395F" w:rsidR="003B2085">
        <w:t>dat</w:t>
      </w:r>
      <w:r w:rsidRPr="0025395F">
        <w:t xml:space="preserve"> met humanitaire hulp richting Gaza vaart.</w:t>
      </w:r>
      <w:r w:rsidRPr="0025395F" w:rsidR="00240947">
        <w:t xml:space="preserve"> </w:t>
      </w:r>
      <w:r w:rsidRPr="0025395F">
        <w:t>Deze vragen werden ingezonden op 10 juni 2025</w:t>
      </w:r>
      <w:r>
        <w:t> met kenmerk 2025Z11647.</w:t>
      </w:r>
    </w:p>
    <w:p w:rsidR="00FF04C3" w:rsidRDefault="00FF04C3" w14:paraId="149A26D3" w14:textId="77777777"/>
    <w:p w:rsidR="00FF04C3" w:rsidRDefault="00E045D7" w14:paraId="149A26D4" w14:textId="77777777">
      <w:r>
        <w:t>De minister van Buitenlandse Zaken,</w:t>
      </w:r>
      <w:r>
        <w:br/>
      </w:r>
      <w:r>
        <w:br/>
      </w:r>
      <w:r>
        <w:br/>
      </w:r>
      <w:r>
        <w:br/>
      </w:r>
      <w:r>
        <w:br/>
      </w:r>
      <w:r>
        <w:br/>
        <w:t>Caspar Veldkamp</w:t>
      </w:r>
    </w:p>
    <w:p w:rsidR="00FF04C3" w:rsidRDefault="00E045D7" w14:paraId="149A26D5" w14:textId="77777777">
      <w:pPr>
        <w:pStyle w:val="WitregelW1bodytekst"/>
      </w:pPr>
      <w:r>
        <w:br w:type="page"/>
      </w:r>
    </w:p>
    <w:p w:rsidR="00FF04C3" w:rsidRDefault="00E045D7" w14:paraId="149A26D6" w14:textId="3599FCCF">
      <w:r>
        <w:rPr>
          <w:b/>
        </w:rPr>
        <w:lastRenderedPageBreak/>
        <w:t xml:space="preserve">Antwoorden van de </w:t>
      </w:r>
      <w:r w:rsidR="00C674CB">
        <w:rPr>
          <w:b/>
        </w:rPr>
        <w:t>m</w:t>
      </w:r>
      <w:r>
        <w:rPr>
          <w:b/>
        </w:rPr>
        <w:t xml:space="preserve">inister van Buitenlandse Zaken op vragen van het lid Dobbe (SP) over het burgerschip de </w:t>
      </w:r>
      <w:proofErr w:type="spellStart"/>
      <w:r w:rsidRPr="0025395F">
        <w:rPr>
          <w:b/>
        </w:rPr>
        <w:t>Madleen</w:t>
      </w:r>
      <w:proofErr w:type="spellEnd"/>
      <w:r w:rsidRPr="0025395F">
        <w:rPr>
          <w:b/>
        </w:rPr>
        <w:t xml:space="preserve"> </w:t>
      </w:r>
      <w:r w:rsidRPr="0025395F" w:rsidR="003B2085">
        <w:rPr>
          <w:b/>
        </w:rPr>
        <w:t>dat</w:t>
      </w:r>
      <w:r>
        <w:rPr>
          <w:b/>
        </w:rPr>
        <w:t xml:space="preserve"> met humanitaire hulp richting Gaza vaart.</w:t>
      </w:r>
    </w:p>
    <w:p w:rsidR="00FF04C3" w:rsidRDefault="00FF04C3" w14:paraId="149A26D7" w14:textId="77777777"/>
    <w:p w:rsidRPr="00AC2C36" w:rsidR="00FF04C3" w:rsidRDefault="00E045D7" w14:paraId="149A26D8" w14:textId="14F42FE1">
      <w:pPr>
        <w:rPr>
          <w:color w:val="FF0000"/>
        </w:rPr>
      </w:pPr>
      <w:r>
        <w:rPr>
          <w:b/>
        </w:rPr>
        <w:t>Vraag 1</w:t>
      </w:r>
      <w:r w:rsidR="00AC2C36">
        <w:rPr>
          <w:b/>
        </w:rPr>
        <w:t xml:space="preserve"> </w:t>
      </w:r>
    </w:p>
    <w:p w:rsidR="00FF04C3" w:rsidRDefault="006521A4" w14:paraId="149A26DA" w14:textId="0D25EBE5">
      <w:r w:rsidRPr="006521A4">
        <w:t xml:space="preserve">Bent u ermee bekend dat er ongewapende burgers aan boord zijn van het schip de </w:t>
      </w:r>
      <w:proofErr w:type="spellStart"/>
      <w:r w:rsidRPr="006521A4">
        <w:t>Madleen</w:t>
      </w:r>
      <w:proofErr w:type="spellEnd"/>
      <w:r w:rsidRPr="006521A4">
        <w:t xml:space="preserve">, waaronder een Nederlandse burger, en dat de </w:t>
      </w:r>
      <w:proofErr w:type="spellStart"/>
      <w:r w:rsidRPr="006521A4">
        <w:t>Madleen</w:t>
      </w:r>
      <w:proofErr w:type="spellEnd"/>
      <w:r w:rsidRPr="006521A4">
        <w:t xml:space="preserve"> humanitaire hulp voor Gaza vervoert?</w:t>
      </w:r>
    </w:p>
    <w:p w:rsidR="006521A4" w:rsidRDefault="006521A4" w14:paraId="181088C9" w14:textId="77777777"/>
    <w:p w:rsidR="00FF04C3" w:rsidRDefault="00E045D7" w14:paraId="149A26DB" w14:textId="77777777">
      <w:r>
        <w:rPr>
          <w:b/>
        </w:rPr>
        <w:t>Antwoord</w:t>
      </w:r>
    </w:p>
    <w:p w:rsidR="00FF04C3" w:rsidRDefault="00B81900" w14:paraId="149A26DC" w14:textId="228B3568">
      <w:r>
        <w:t xml:space="preserve">Ja. </w:t>
      </w:r>
    </w:p>
    <w:p w:rsidR="00FF04C3" w:rsidRDefault="00FF04C3" w14:paraId="149A26DD" w14:textId="77777777"/>
    <w:p w:rsidR="00FF04C3" w:rsidRDefault="00E045D7" w14:paraId="149A26DE" w14:textId="13BFDE11">
      <w:r>
        <w:rPr>
          <w:b/>
        </w:rPr>
        <w:t>Vraag 2</w:t>
      </w:r>
      <w:r w:rsidR="009A2BB1">
        <w:rPr>
          <w:b/>
        </w:rPr>
        <w:t xml:space="preserve"> </w:t>
      </w:r>
    </w:p>
    <w:p w:rsidRPr="0025395F" w:rsidR="00FF04C3" w:rsidRDefault="006521A4" w14:paraId="149A26E0" w14:textId="144CB2FF">
      <w:r w:rsidRPr="006521A4">
        <w:t xml:space="preserve">Bent u bekend met het bericht van Israëlische defensieminister Katz dat de </w:t>
      </w:r>
      <w:proofErr w:type="spellStart"/>
      <w:r w:rsidRPr="006521A4">
        <w:t>Israel</w:t>
      </w:r>
      <w:proofErr w:type="spellEnd"/>
      <w:r w:rsidRPr="006521A4">
        <w:t xml:space="preserve"> </w:t>
      </w:r>
      <w:proofErr w:type="spellStart"/>
      <w:r w:rsidRPr="006521A4">
        <w:t>Defense</w:t>
      </w:r>
      <w:proofErr w:type="spellEnd"/>
      <w:r w:rsidRPr="006521A4">
        <w:t xml:space="preserve"> </w:t>
      </w:r>
      <w:proofErr w:type="spellStart"/>
      <w:r w:rsidRPr="006521A4">
        <w:t>Forces</w:t>
      </w:r>
      <w:proofErr w:type="spellEnd"/>
      <w:r w:rsidRPr="006521A4">
        <w:t xml:space="preserve"> (IDF) het schip </w:t>
      </w:r>
      <w:r w:rsidRPr="00B87937">
        <w:rPr>
          <w:i/>
          <w:iCs/>
        </w:rPr>
        <w:t xml:space="preserve">de </w:t>
      </w:r>
      <w:proofErr w:type="spellStart"/>
      <w:r w:rsidRPr="00B87937">
        <w:rPr>
          <w:i/>
          <w:iCs/>
        </w:rPr>
        <w:t>Madleen</w:t>
      </w:r>
      <w:proofErr w:type="spellEnd"/>
      <w:r w:rsidRPr="006521A4">
        <w:t xml:space="preserve"> zal tegenhouden, met alle mogelijke middelen? Erkent u dat van deze uitspraak een dreiging uitgaat en dat de veiligheid van de </w:t>
      </w:r>
      <w:proofErr w:type="spellStart"/>
      <w:r w:rsidRPr="006521A4">
        <w:t>Madleen</w:t>
      </w:r>
      <w:proofErr w:type="spellEnd"/>
      <w:r w:rsidRPr="006521A4">
        <w:t xml:space="preserve"> daarmee niet gegarandeerd is, net zoals de vrije </w:t>
      </w:r>
      <w:r w:rsidRPr="0025395F">
        <w:t>toegang van humanitaire hulp tot Gaza?</w:t>
      </w:r>
    </w:p>
    <w:p w:rsidRPr="0025395F" w:rsidR="006521A4" w:rsidRDefault="006521A4" w14:paraId="2EE7952A" w14:textId="77777777"/>
    <w:p w:rsidRPr="0025395F" w:rsidR="00FF04C3" w:rsidRDefault="00E045D7" w14:paraId="149A26E1" w14:textId="77777777">
      <w:r w:rsidRPr="0025395F">
        <w:rPr>
          <w:b/>
        </w:rPr>
        <w:t>Antwoord</w:t>
      </w:r>
    </w:p>
    <w:p w:rsidR="00FF04C3" w:rsidP="00B81900" w:rsidRDefault="003B2085" w14:paraId="149A26E2" w14:textId="572C6327">
      <w:pPr>
        <w:pStyle w:val="NoSpacing"/>
        <w:spacing w:line="276" w:lineRule="auto"/>
      </w:pPr>
      <w:r w:rsidRPr="0025395F">
        <w:t>Ja</w:t>
      </w:r>
      <w:r w:rsidRPr="0025395F" w:rsidR="00B81900">
        <w:t xml:space="preserve">. </w:t>
      </w:r>
      <w:r w:rsidRPr="0025395F" w:rsidR="00A14A9E">
        <w:t xml:space="preserve">Het </w:t>
      </w:r>
      <w:r w:rsidRPr="0025395F" w:rsidR="0048403D">
        <w:t>m</w:t>
      </w:r>
      <w:r w:rsidRPr="0025395F" w:rsidR="00A14A9E">
        <w:t>inisterie van Buitenlandse Zaken heeft</w:t>
      </w:r>
      <w:r w:rsidRPr="0025395F" w:rsidR="00B81900">
        <w:t xml:space="preserve"> de Israëlische autoriteiten geïnformeerd</w:t>
      </w:r>
      <w:r w:rsidR="00B81900">
        <w:t xml:space="preserve"> over de aanwezigheid van een Nederlands staatsburger aan boord en Israël opgeroepen geen geweld te gebruiken tegen het schip en zijn opvarenden. </w:t>
      </w:r>
    </w:p>
    <w:p w:rsidR="00FF04C3" w:rsidRDefault="00FF04C3" w14:paraId="149A26E3" w14:textId="77777777"/>
    <w:p w:rsidRPr="009A2BB1" w:rsidR="00FF04C3" w:rsidRDefault="00E045D7" w14:paraId="149A26E4" w14:textId="3297176C">
      <w:pPr>
        <w:rPr>
          <w:color w:val="FF0000"/>
        </w:rPr>
      </w:pPr>
      <w:r>
        <w:rPr>
          <w:b/>
        </w:rPr>
        <w:t>Vraag 3</w:t>
      </w:r>
      <w:r w:rsidR="009A2BB1">
        <w:rPr>
          <w:b/>
        </w:rPr>
        <w:t xml:space="preserve"> </w:t>
      </w:r>
    </w:p>
    <w:p w:rsidR="00FF04C3" w:rsidRDefault="006521A4" w14:paraId="149A26E6" w14:textId="03A31ECE">
      <w:r w:rsidRPr="006521A4">
        <w:t>Erkent u dat de Israëlische regering humanitaire hulp moet toelaten tot Gaza en dat een blokkade daarvan onacceptabel is?</w:t>
      </w:r>
    </w:p>
    <w:p w:rsidR="006521A4" w:rsidRDefault="006521A4" w14:paraId="111CAEBC" w14:textId="77777777"/>
    <w:p w:rsidR="00FF04C3" w:rsidRDefault="00E045D7" w14:paraId="149A26E7" w14:textId="77777777">
      <w:r>
        <w:rPr>
          <w:b/>
        </w:rPr>
        <w:t>Antwoord</w:t>
      </w:r>
    </w:p>
    <w:p w:rsidR="00FF04C3" w:rsidRDefault="00C734E1" w14:paraId="149A26E8" w14:textId="330A3657">
      <w:r>
        <w:t>Ja.</w:t>
      </w:r>
    </w:p>
    <w:p w:rsidR="00FF04C3" w:rsidRDefault="00FF04C3" w14:paraId="149A26E9" w14:textId="77777777"/>
    <w:p w:rsidRPr="009A2BB1" w:rsidR="00FF04C3" w:rsidRDefault="00E045D7" w14:paraId="149A26EA" w14:textId="1506A03D">
      <w:pPr>
        <w:rPr>
          <w:color w:val="FF0000"/>
        </w:rPr>
      </w:pPr>
      <w:r>
        <w:rPr>
          <w:b/>
        </w:rPr>
        <w:t>Vraag 4</w:t>
      </w:r>
      <w:r w:rsidR="009A2BB1">
        <w:rPr>
          <w:b/>
        </w:rPr>
        <w:t xml:space="preserve"> </w:t>
      </w:r>
    </w:p>
    <w:p w:rsidR="00FF04C3" w:rsidRDefault="006521A4" w14:paraId="149A26EC" w14:textId="4884AD36">
      <w:r w:rsidRPr="006521A4">
        <w:t xml:space="preserve">Erkent u dat het blokkeren van humanitaire hulp en het inzetten van honger als wapen een oorlogsmisdaad is, en dat dus ook het blokkeren van de </w:t>
      </w:r>
      <w:proofErr w:type="spellStart"/>
      <w:r w:rsidRPr="006521A4">
        <w:t>Madleen</w:t>
      </w:r>
      <w:proofErr w:type="spellEnd"/>
      <w:r w:rsidRPr="006521A4">
        <w:t xml:space="preserve"> een oorlogsmisdaad is?</w:t>
      </w:r>
    </w:p>
    <w:p w:rsidR="006521A4" w:rsidRDefault="006521A4" w14:paraId="07772472" w14:textId="77777777"/>
    <w:p w:rsidR="00FF04C3" w:rsidRDefault="00E045D7" w14:paraId="149A26ED" w14:textId="77777777">
      <w:r>
        <w:rPr>
          <w:b/>
        </w:rPr>
        <w:t>Antwoord</w:t>
      </w:r>
    </w:p>
    <w:p w:rsidR="007A5F9E" w:rsidRDefault="00C734E1" w14:paraId="632FAF77" w14:textId="0CF4E66A">
      <w:r>
        <w:t xml:space="preserve">Het </w:t>
      </w:r>
      <w:r w:rsidR="004E5AA3">
        <w:t xml:space="preserve">structureel </w:t>
      </w:r>
      <w:r>
        <w:t xml:space="preserve">blokkeren van humanitaire hulp voor de </w:t>
      </w:r>
      <w:r w:rsidR="007E6872">
        <w:t xml:space="preserve">noodlijdende </w:t>
      </w:r>
      <w:r>
        <w:t xml:space="preserve">bevolking van </w:t>
      </w:r>
      <w:r w:rsidR="00A5107E">
        <w:t xml:space="preserve">de </w:t>
      </w:r>
      <w:r>
        <w:t>Gaza</w:t>
      </w:r>
      <w:r w:rsidR="00A5107E">
        <w:t>strook</w:t>
      </w:r>
      <w:r w:rsidR="00B610D8">
        <w:t xml:space="preserve"> vormt een schending van het humanitair oorlogsrecht</w:t>
      </w:r>
      <w:r w:rsidR="00B87937">
        <w:t xml:space="preserve">. Dit heeft Nederland dan ook veroordeeld. </w:t>
      </w:r>
      <w:r>
        <w:t>Het inzetten van honger als oorlogswapen is een oorlogsmi</w:t>
      </w:r>
      <w:r w:rsidR="00B610D8">
        <w:t>sdrijf</w:t>
      </w:r>
      <w:r>
        <w:t xml:space="preserve">. </w:t>
      </w:r>
      <w:r w:rsidR="007D0A73">
        <w:t xml:space="preserve">De kwestie of Israël zich hier schuldig aan heeft gemaakt moet worden bekeken door onafhankelijke onderzoekers en juridische instanties, zoals het Internationaal Gerechtshof. </w:t>
      </w:r>
    </w:p>
    <w:p w:rsidR="007A5F9E" w:rsidRDefault="007A5F9E" w14:paraId="3BDB7BD9" w14:textId="77777777"/>
    <w:p w:rsidR="00FF04C3" w:rsidRDefault="007D0A73" w14:paraId="149A26EE" w14:textId="0F165797">
      <w:r>
        <w:t xml:space="preserve">Nederland maakt zich ernstige zorgen over de aanhoudende voedselcrisis in </w:t>
      </w:r>
      <w:r w:rsidR="00A5107E">
        <w:t xml:space="preserve">de </w:t>
      </w:r>
      <w:r>
        <w:t>Gaza</w:t>
      </w:r>
      <w:r w:rsidR="00A5107E">
        <w:t>strook</w:t>
      </w:r>
      <w:r>
        <w:t xml:space="preserve"> die</w:t>
      </w:r>
      <w:r w:rsidR="00075004">
        <w:t xml:space="preserve"> </w:t>
      </w:r>
      <w:r>
        <w:t xml:space="preserve">wordt veroorzaakt door een schrijnend gebrek aan </w:t>
      </w:r>
      <w:r w:rsidR="00075004">
        <w:t xml:space="preserve">toegang van </w:t>
      </w:r>
      <w:r>
        <w:t xml:space="preserve">humanitaire </w:t>
      </w:r>
      <w:r w:rsidR="00075004">
        <w:t>hulp</w:t>
      </w:r>
      <w:r>
        <w:t xml:space="preserve">. </w:t>
      </w:r>
      <w:r w:rsidR="00BE7238">
        <w:t xml:space="preserve">Nederland meent dat </w:t>
      </w:r>
      <w:r w:rsidR="00C734E1">
        <w:t>Isra</w:t>
      </w:r>
      <w:r w:rsidRPr="00C734E1" w:rsidR="00C734E1">
        <w:t xml:space="preserve">ël </w:t>
      </w:r>
      <w:r w:rsidR="00075004">
        <w:t xml:space="preserve">dergelijke toegang </w:t>
      </w:r>
      <w:r w:rsidRPr="00C734E1" w:rsidR="00C734E1">
        <w:t xml:space="preserve">per ommegaande </w:t>
      </w:r>
      <w:r w:rsidR="00BE7238">
        <w:t xml:space="preserve">moet </w:t>
      </w:r>
      <w:r w:rsidRPr="00C734E1" w:rsidR="00C734E1">
        <w:t>verlenen aan professionele, g</w:t>
      </w:r>
      <w:r w:rsidR="00C734E1">
        <w:t xml:space="preserve">emandateerde hulporganisaties </w:t>
      </w:r>
      <w:r w:rsidR="00BE7238">
        <w:t xml:space="preserve">zoals </w:t>
      </w:r>
      <w:r w:rsidR="00C734E1">
        <w:t xml:space="preserve">de VN, de Rode Kruis- en Halve Maanbeweging en </w:t>
      </w:r>
      <w:r w:rsidR="004C0899">
        <w:t>de relevante internationale ngo’s</w:t>
      </w:r>
      <w:r w:rsidR="00C734E1">
        <w:t xml:space="preserve">. Er staan duizenden vrachtwagens met hulp klaar </w:t>
      </w:r>
      <w:r w:rsidR="00890513">
        <w:t xml:space="preserve">om de </w:t>
      </w:r>
      <w:r w:rsidR="00890513">
        <w:lastRenderedPageBreak/>
        <w:t xml:space="preserve">grens met </w:t>
      </w:r>
      <w:r w:rsidR="00A5107E">
        <w:t xml:space="preserve">de </w:t>
      </w:r>
      <w:r w:rsidR="00890513">
        <w:t>Gaza</w:t>
      </w:r>
      <w:r w:rsidR="00A5107E">
        <w:t>strook</w:t>
      </w:r>
      <w:r w:rsidR="00890513">
        <w:t xml:space="preserve"> over te steken</w:t>
      </w:r>
      <w:r w:rsidR="00A5107E">
        <w:t>. D</w:t>
      </w:r>
      <w:r w:rsidR="00890513">
        <w:t xml:space="preserve">e VN geven aan in staat te zijn heel de </w:t>
      </w:r>
      <w:r w:rsidR="00C734E1">
        <w:t>Gaza</w:t>
      </w:r>
      <w:r w:rsidR="00890513">
        <w:t>strook</w:t>
      </w:r>
      <w:r w:rsidR="00C734E1">
        <w:t xml:space="preserve"> van voedsel en andere essentiële goederen </w:t>
      </w:r>
      <w:r w:rsidR="00890513">
        <w:t xml:space="preserve">te </w:t>
      </w:r>
      <w:r w:rsidR="00C734E1">
        <w:t xml:space="preserve">voorzien. </w:t>
      </w:r>
    </w:p>
    <w:p w:rsidR="00FF04C3" w:rsidRDefault="00FF04C3" w14:paraId="149A26EF" w14:textId="77777777"/>
    <w:p w:rsidRPr="00E045D7" w:rsidR="00FF04C3" w:rsidRDefault="00E045D7" w14:paraId="149A26F0" w14:textId="1128C742">
      <w:pPr>
        <w:rPr>
          <w:color w:val="FF0000"/>
        </w:rPr>
      </w:pPr>
      <w:r>
        <w:rPr>
          <w:b/>
        </w:rPr>
        <w:t>Vraag 5</w:t>
      </w:r>
      <w:r w:rsidR="009A2BB1">
        <w:rPr>
          <w:b/>
        </w:rPr>
        <w:t xml:space="preserve"> </w:t>
      </w:r>
    </w:p>
    <w:p w:rsidR="00FF04C3" w:rsidRDefault="000C2804" w14:paraId="149A26F2" w14:textId="4980FCA7">
      <w:r w:rsidRPr="000C2804">
        <w:t xml:space="preserve">Erkent u dat het een plicht is van de Nederlandse overheid om Nederlandse burgers te beschermen, en dus ook de Nederlandse burger die zich bevindt op de </w:t>
      </w:r>
      <w:proofErr w:type="spellStart"/>
      <w:r w:rsidRPr="000C2804">
        <w:t>Madleen</w:t>
      </w:r>
      <w:proofErr w:type="spellEnd"/>
      <w:r w:rsidRPr="000C2804">
        <w:t>?</w:t>
      </w:r>
    </w:p>
    <w:p w:rsidR="000C2804" w:rsidRDefault="000C2804" w14:paraId="389005F1" w14:textId="77777777"/>
    <w:p w:rsidR="00FF04C3" w:rsidRDefault="00E045D7" w14:paraId="149A26F3" w14:textId="77777777">
      <w:r>
        <w:rPr>
          <w:b/>
        </w:rPr>
        <w:t>Antwoord</w:t>
      </w:r>
    </w:p>
    <w:p w:rsidR="000C2804" w:rsidRDefault="001C4298" w14:paraId="40C7B16C" w14:textId="021D660C">
      <w:r>
        <w:t>D</w:t>
      </w:r>
      <w:r w:rsidRPr="005B5729" w:rsidR="005B5729">
        <w:t xml:space="preserve">e </w:t>
      </w:r>
      <w:r w:rsidRPr="0025395F" w:rsidR="005B5729">
        <w:t>Nederlandse overheid heeft de verantwoordelijkheid om Nederlandse staatsburgers in het buitenland</w:t>
      </w:r>
      <w:r w:rsidRPr="0025395F">
        <w:t xml:space="preserve"> waar mogelijk</w:t>
      </w:r>
      <w:r w:rsidRPr="0025395F" w:rsidR="005B5729">
        <w:t xml:space="preserve"> consulaire bijstand te verlenen wanneer zij in moeilijkheden verkeren. Dit geldt ook voor de Nederlandse burger die</w:t>
      </w:r>
      <w:r w:rsidRPr="0025395F" w:rsidR="00596182">
        <w:t xml:space="preserve"> zich op </w:t>
      </w:r>
      <w:r w:rsidRPr="0025395F" w:rsidDel="00976AC2" w:rsidR="00596182">
        <w:t xml:space="preserve">de </w:t>
      </w:r>
      <w:proofErr w:type="spellStart"/>
      <w:r w:rsidRPr="0025395F" w:rsidR="005B5729">
        <w:rPr>
          <w:i/>
          <w:iCs/>
        </w:rPr>
        <w:t>Madleen</w:t>
      </w:r>
      <w:proofErr w:type="spellEnd"/>
      <w:r w:rsidRPr="0025395F" w:rsidR="005B5729">
        <w:t xml:space="preserve"> </w:t>
      </w:r>
      <w:r w:rsidRPr="0025395F" w:rsidR="00596182">
        <w:t>bevond</w:t>
      </w:r>
      <w:r w:rsidRPr="0025395F">
        <w:t xml:space="preserve">, aan wie </w:t>
      </w:r>
      <w:r w:rsidRPr="0025395F" w:rsidR="00B2408E">
        <w:t xml:space="preserve">prompt </w:t>
      </w:r>
      <w:r w:rsidRPr="0025395F">
        <w:t xml:space="preserve">consulaire bijstand </w:t>
      </w:r>
      <w:r w:rsidRPr="0025395F" w:rsidR="00B2408E">
        <w:t>is</w:t>
      </w:r>
      <w:r w:rsidRPr="0025395F">
        <w:t xml:space="preserve"> verleend</w:t>
      </w:r>
      <w:r w:rsidRPr="0025395F" w:rsidR="00B2408E">
        <w:t xml:space="preserve"> zodra deze daarom heeft verzocht</w:t>
      </w:r>
      <w:r w:rsidRPr="0025395F">
        <w:t>.</w:t>
      </w:r>
      <w:r w:rsidRPr="0025395F" w:rsidR="005B5729">
        <w:t xml:space="preserve"> Het ministerie van Buitenlandse Zaken volgt de situatie nauwgezet en verleent consulaire bijstand conform de geldende richtlijnen en mogelijkheden.</w:t>
      </w:r>
      <w:r w:rsidR="005B5729">
        <w:br/>
      </w:r>
    </w:p>
    <w:p w:rsidRPr="00E045D7" w:rsidR="000C2804" w:rsidP="000C2804" w:rsidRDefault="000C2804" w14:paraId="6344F9F7" w14:textId="5E97FBA3">
      <w:pPr>
        <w:rPr>
          <w:b/>
          <w:bCs/>
          <w:color w:val="FF0000"/>
        </w:rPr>
      </w:pPr>
      <w:r w:rsidRPr="000C2804">
        <w:rPr>
          <w:b/>
          <w:bCs/>
        </w:rPr>
        <w:t xml:space="preserve">Vraag </w:t>
      </w:r>
      <w:r>
        <w:rPr>
          <w:b/>
          <w:bCs/>
        </w:rPr>
        <w:t>6</w:t>
      </w:r>
      <w:r w:rsidR="00E045D7">
        <w:rPr>
          <w:b/>
          <w:bCs/>
        </w:rPr>
        <w:t xml:space="preserve"> </w:t>
      </w:r>
    </w:p>
    <w:p w:rsidR="000C2804" w:rsidP="000C2804" w:rsidRDefault="000C2804" w14:paraId="0A23D905" w14:textId="601BC6A4">
      <w:r w:rsidRPr="000C2804">
        <w:t xml:space="preserve">Bent u het ermee eens dat het blokkeren van de humanitaire hulp op de </w:t>
      </w:r>
      <w:proofErr w:type="spellStart"/>
      <w:r w:rsidRPr="000C2804">
        <w:t>Madleen</w:t>
      </w:r>
      <w:proofErr w:type="spellEnd"/>
      <w:r w:rsidRPr="000C2804">
        <w:t xml:space="preserve"> tot Gaza onacceptabel is, en dat het gebruik van geweld onacceptabel is?</w:t>
      </w:r>
    </w:p>
    <w:p w:rsidR="000C2804" w:rsidP="000C2804" w:rsidRDefault="000C2804" w14:paraId="76AC519B" w14:textId="77777777"/>
    <w:p w:rsidRPr="000C2804" w:rsidR="000C2804" w:rsidP="000C2804" w:rsidRDefault="000C2804" w14:paraId="1C495555" w14:textId="77777777">
      <w:pPr>
        <w:rPr>
          <w:b/>
          <w:bCs/>
        </w:rPr>
      </w:pPr>
      <w:r w:rsidRPr="000C2804">
        <w:rPr>
          <w:b/>
          <w:bCs/>
        </w:rPr>
        <w:t>Antwoord</w:t>
      </w:r>
    </w:p>
    <w:p w:rsidR="00ED366F" w:rsidP="00ED366F" w:rsidRDefault="00A5107E" w14:paraId="48F3073C" w14:textId="6D1E2526">
      <w:r>
        <w:t>De opvarenden hebben bevestigd dat d</w:t>
      </w:r>
      <w:r w:rsidR="009B197B">
        <w:t xml:space="preserve">e humanitaire hulp op de </w:t>
      </w:r>
      <w:proofErr w:type="spellStart"/>
      <w:r w:rsidRPr="003C6F4F" w:rsidR="009B197B">
        <w:rPr>
          <w:i/>
        </w:rPr>
        <w:t>Madleen</w:t>
      </w:r>
      <w:proofErr w:type="spellEnd"/>
      <w:r w:rsidR="009B197B">
        <w:t xml:space="preserve"> voornamelijk symbolisch van aard</w:t>
      </w:r>
      <w:r>
        <w:t xml:space="preserve"> was</w:t>
      </w:r>
      <w:r w:rsidR="00CB6067">
        <w:t>.</w:t>
      </w:r>
      <w:r w:rsidR="009B197B">
        <w:t xml:space="preserve"> </w:t>
      </w:r>
      <w:r w:rsidR="00CB6067">
        <w:t>Voor het werkelijk</w:t>
      </w:r>
      <w:r w:rsidR="009B197B">
        <w:t xml:space="preserve"> lenigen van de extreme humanitaire noden in de Gazastrook is, naast een staakt-het-vuren, structurele </w:t>
      </w:r>
      <w:r w:rsidR="00880E02">
        <w:t xml:space="preserve">en ongehinderde </w:t>
      </w:r>
      <w:r w:rsidR="009B197B">
        <w:t>humanitaire toegang nodig voor professionele, gemandateerde hulporganisaties. D</w:t>
      </w:r>
      <w:r w:rsidR="00ED366F">
        <w:t xml:space="preserve">at neemt niet weg dat het kabinet de zorgen van de </w:t>
      </w:r>
      <w:r>
        <w:t xml:space="preserve">opvarenden </w:t>
      </w:r>
      <w:r w:rsidR="00ED366F">
        <w:t xml:space="preserve">over de catastrofale humanitaire situatie in de Gazastrook deelt. Het kabinet blijft, zowel bilateraal als multilateraal, maximale druk uitoefenen op onmiddellijk herstel van humanitaire toegang over land door professionele en gemandateerde organisaties. Ook staat het kabinet in nauw contact met de humanitaire partnerorganisaties die hun essentiële werk proberen te doen in de Gazastrook. </w:t>
      </w:r>
    </w:p>
    <w:p w:rsidR="00596182" w:rsidP="000C2804" w:rsidRDefault="00596182" w14:paraId="79D4F84B" w14:textId="77777777">
      <w:pPr>
        <w:rPr>
          <w:b/>
          <w:bCs/>
        </w:rPr>
      </w:pPr>
    </w:p>
    <w:p w:rsidRPr="00E045D7" w:rsidR="000C2804" w:rsidP="000C2804" w:rsidRDefault="000C2804" w14:paraId="35E45C39" w14:textId="6E3834C1">
      <w:pPr>
        <w:rPr>
          <w:b/>
          <w:bCs/>
          <w:color w:val="FF0000"/>
        </w:rPr>
      </w:pPr>
      <w:r w:rsidRPr="000C2804">
        <w:rPr>
          <w:b/>
          <w:bCs/>
        </w:rPr>
        <w:t>Vraag 7</w:t>
      </w:r>
      <w:r w:rsidR="00E045D7">
        <w:rPr>
          <w:b/>
          <w:bCs/>
        </w:rPr>
        <w:t xml:space="preserve"> </w:t>
      </w:r>
    </w:p>
    <w:p w:rsidR="000C2804" w:rsidP="000C2804" w:rsidRDefault="000C2804" w14:paraId="29ACCB68" w14:textId="25D231E8">
      <w:r w:rsidRPr="000C2804">
        <w:t xml:space="preserve">Wat heeft u gedaan om de veiligheid van de Nederlandse burger aan boord van de </w:t>
      </w:r>
      <w:proofErr w:type="spellStart"/>
      <w:r w:rsidRPr="000C2804">
        <w:t>Madleen</w:t>
      </w:r>
      <w:proofErr w:type="spellEnd"/>
      <w:r w:rsidRPr="000C2804">
        <w:t xml:space="preserve"> te waarborgen en om toegang van de humanitaire hulp op de </w:t>
      </w:r>
      <w:proofErr w:type="spellStart"/>
      <w:r w:rsidRPr="000C2804">
        <w:t>Madleen</w:t>
      </w:r>
      <w:proofErr w:type="spellEnd"/>
      <w:r w:rsidRPr="000C2804">
        <w:t xml:space="preserve"> tot Gaza te bewerkstelligen? Heeft u contact gehad met de Israëlische regering over de </w:t>
      </w:r>
      <w:proofErr w:type="spellStart"/>
      <w:r w:rsidRPr="000C2804">
        <w:t>Madleen</w:t>
      </w:r>
      <w:proofErr w:type="spellEnd"/>
      <w:r w:rsidRPr="000C2804">
        <w:t xml:space="preserve">? Welke boodschap heeft u afgegeven en wat is daarvan het resultaat geweest? Welke andere acties heeft u ondernomen om de </w:t>
      </w:r>
      <w:proofErr w:type="spellStart"/>
      <w:r w:rsidRPr="000C2804">
        <w:t>Madleen</w:t>
      </w:r>
      <w:proofErr w:type="spellEnd"/>
      <w:r w:rsidRPr="000C2804">
        <w:t xml:space="preserve"> en de Nederlandse burger aan boord te beschermen?</w:t>
      </w:r>
    </w:p>
    <w:p w:rsidR="000C2804" w:rsidP="000C2804" w:rsidRDefault="000C2804" w14:paraId="5E4A06FC" w14:textId="77777777"/>
    <w:p w:rsidRPr="000C2804" w:rsidR="000C2804" w:rsidP="000C2804" w:rsidRDefault="000C2804" w14:paraId="43A857B9" w14:textId="563624BB">
      <w:pPr>
        <w:rPr>
          <w:b/>
          <w:bCs/>
        </w:rPr>
      </w:pPr>
      <w:r w:rsidRPr="000C2804">
        <w:rPr>
          <w:b/>
          <w:bCs/>
        </w:rPr>
        <w:t>Vraag 8</w:t>
      </w:r>
    </w:p>
    <w:p w:rsidR="000C2804" w:rsidP="000C2804" w:rsidRDefault="000C2804" w14:paraId="4DB7E308" w14:textId="2011BA67">
      <w:r w:rsidRPr="000C2804">
        <w:t xml:space="preserve">Welke acties gaat u ondernemen om ervoor te zorgen dat de humanitaire hulp op de </w:t>
      </w:r>
      <w:proofErr w:type="spellStart"/>
      <w:r w:rsidRPr="000C2804">
        <w:t>Madleen</w:t>
      </w:r>
      <w:proofErr w:type="spellEnd"/>
      <w:r w:rsidRPr="000C2804">
        <w:t xml:space="preserve"> niet wordt geblokkeerd en dat er geen geweld tegen de burgers op de </w:t>
      </w:r>
      <w:proofErr w:type="spellStart"/>
      <w:r w:rsidRPr="000C2804">
        <w:t>Madleen</w:t>
      </w:r>
      <w:proofErr w:type="spellEnd"/>
      <w:r w:rsidRPr="000C2804">
        <w:t xml:space="preserve"> zal worden gebruikt door de Israëlische regering? Als uw acties tot nu toe niet effectief zijn gebleken, welke andere acties gaat u dan inzetten? Wanneer gaat u over tot sancties, een wapenembargo, een handelsembargo, of andere maatregelen?</w:t>
      </w:r>
    </w:p>
    <w:p w:rsidR="000C2804" w:rsidP="000C2804" w:rsidRDefault="000C2804" w14:paraId="096B0B48" w14:textId="77777777"/>
    <w:p w:rsidR="00B826A2" w:rsidP="000C2804" w:rsidRDefault="00B826A2" w14:paraId="4A6B369D" w14:textId="77777777">
      <w:pPr>
        <w:rPr>
          <w:b/>
          <w:bCs/>
        </w:rPr>
      </w:pPr>
    </w:p>
    <w:p w:rsidR="00B826A2" w:rsidP="000C2804" w:rsidRDefault="00B826A2" w14:paraId="4A7F5A60" w14:textId="77777777">
      <w:pPr>
        <w:rPr>
          <w:b/>
          <w:bCs/>
        </w:rPr>
      </w:pPr>
    </w:p>
    <w:p w:rsidRPr="0025395F" w:rsidR="000C2804" w:rsidP="000C2804" w:rsidRDefault="000C2804" w14:paraId="228D94FB" w14:textId="2BA3EB1C">
      <w:pPr>
        <w:rPr>
          <w:b/>
          <w:bCs/>
        </w:rPr>
      </w:pPr>
      <w:r w:rsidRPr="0025395F">
        <w:rPr>
          <w:b/>
          <w:bCs/>
        </w:rPr>
        <w:lastRenderedPageBreak/>
        <w:t>Antwoord</w:t>
      </w:r>
      <w:r w:rsidRPr="0025395F" w:rsidR="00ED366F">
        <w:rPr>
          <w:b/>
          <w:bCs/>
        </w:rPr>
        <w:t xml:space="preserve"> vraag 7 </w:t>
      </w:r>
      <w:r w:rsidRPr="0025395F" w:rsidR="00B667E8">
        <w:rPr>
          <w:b/>
          <w:bCs/>
        </w:rPr>
        <w:t>en</w:t>
      </w:r>
      <w:r w:rsidRPr="0025395F" w:rsidR="00ED366F">
        <w:rPr>
          <w:b/>
          <w:bCs/>
        </w:rPr>
        <w:t xml:space="preserve"> 8 </w:t>
      </w:r>
    </w:p>
    <w:p w:rsidRPr="0025395F" w:rsidR="00424367" w:rsidP="00B47216" w:rsidRDefault="00B47216" w14:paraId="36F81C5E" w14:textId="03511FDA">
      <w:r w:rsidRPr="0025395F">
        <w:t xml:space="preserve">Nadat </w:t>
      </w:r>
      <w:r w:rsidRPr="0025395F" w:rsidR="00A5107E">
        <w:t xml:space="preserve">de </w:t>
      </w:r>
      <w:proofErr w:type="spellStart"/>
      <w:r w:rsidRPr="0025395F" w:rsidR="00A5107E">
        <w:rPr>
          <w:i/>
          <w:iCs/>
        </w:rPr>
        <w:t>Madleen</w:t>
      </w:r>
      <w:proofErr w:type="spellEnd"/>
      <w:r w:rsidRPr="0025395F" w:rsidR="00A5107E">
        <w:t xml:space="preserve"> </w:t>
      </w:r>
      <w:r w:rsidRPr="0025395F" w:rsidR="00B2408E">
        <w:t>was</w:t>
      </w:r>
      <w:r w:rsidRPr="0025395F">
        <w:t xml:space="preserve"> vertrokken, heeft het </w:t>
      </w:r>
      <w:r w:rsidRPr="0025395F" w:rsidR="003A1F7E">
        <w:t>m</w:t>
      </w:r>
      <w:r w:rsidRPr="0025395F">
        <w:t>inisterie van Buitenlandse Zaken de Israëlische autoriteiten geïnformeerd over de aanwezigheid van een Nederlands staatsburger aan boord</w:t>
      </w:r>
      <w:r w:rsidRPr="0025395F" w:rsidR="00A5107E">
        <w:t xml:space="preserve"> van het schip</w:t>
      </w:r>
      <w:r w:rsidRPr="0025395F">
        <w:t xml:space="preserve"> en Israël opgeroepen geen geweld te gebruiken tegen het schip en zijn opvarenden. </w:t>
      </w:r>
      <w:r w:rsidRPr="0025395F" w:rsidR="00424367">
        <w:t xml:space="preserve">Aan betrokkene is prompt consulaire bijstand verleend, zodra deze daarom heeft verzocht. </w:t>
      </w:r>
    </w:p>
    <w:p w:rsidRPr="0025395F" w:rsidR="000C2804" w:rsidP="000C2804" w:rsidRDefault="000C2804" w14:paraId="42CAC1F2" w14:textId="77777777"/>
    <w:p w:rsidRPr="0025395F" w:rsidR="000C2804" w:rsidP="000C2804" w:rsidRDefault="000C2804" w14:paraId="2C5D4DC1" w14:textId="66FA1563">
      <w:pPr>
        <w:rPr>
          <w:b/>
          <w:bCs/>
          <w:color w:val="FF0000"/>
        </w:rPr>
      </w:pPr>
      <w:r w:rsidRPr="0025395F">
        <w:rPr>
          <w:b/>
          <w:bCs/>
        </w:rPr>
        <w:t>Vraag 9</w:t>
      </w:r>
      <w:r w:rsidRPr="0025395F" w:rsidR="00E045D7">
        <w:rPr>
          <w:b/>
          <w:bCs/>
        </w:rPr>
        <w:t xml:space="preserve"> </w:t>
      </w:r>
    </w:p>
    <w:p w:rsidRPr="0025395F" w:rsidR="000C2804" w:rsidP="000C2804" w:rsidRDefault="000C2804" w14:paraId="52DC74AC" w14:textId="44110133">
      <w:r w:rsidRPr="0025395F">
        <w:t xml:space="preserve">Gezien de ontwikkelingen die nu plaatsvinden, bent u bereid zich met spoed in te zetten voor de veiligheid en de toegang tot Gaza van de </w:t>
      </w:r>
      <w:proofErr w:type="spellStart"/>
      <w:r w:rsidRPr="0025395F">
        <w:t>Madleen</w:t>
      </w:r>
      <w:proofErr w:type="spellEnd"/>
      <w:r w:rsidRPr="0025395F">
        <w:t>?</w:t>
      </w:r>
    </w:p>
    <w:p w:rsidRPr="0025395F" w:rsidR="000C2804" w:rsidP="000C2804" w:rsidRDefault="000C2804" w14:paraId="7204894D" w14:textId="77777777"/>
    <w:p w:rsidRPr="0025395F" w:rsidR="000C2804" w:rsidP="000C2804" w:rsidRDefault="000C2804" w14:paraId="6E74BDF4" w14:textId="77777777">
      <w:pPr>
        <w:rPr>
          <w:b/>
          <w:bCs/>
        </w:rPr>
      </w:pPr>
      <w:r w:rsidRPr="0025395F">
        <w:rPr>
          <w:b/>
          <w:bCs/>
        </w:rPr>
        <w:t>Antwoord</w:t>
      </w:r>
    </w:p>
    <w:p w:rsidR="000C2804" w:rsidP="000C2804" w:rsidRDefault="000645BA" w14:paraId="2511AD3E" w14:textId="774F6F93">
      <w:r w:rsidRPr="0025395F">
        <w:t xml:space="preserve">De </w:t>
      </w:r>
      <w:proofErr w:type="spellStart"/>
      <w:r w:rsidRPr="0025395F">
        <w:rPr>
          <w:i/>
          <w:iCs/>
        </w:rPr>
        <w:t>Madleen</w:t>
      </w:r>
      <w:proofErr w:type="spellEnd"/>
      <w:r w:rsidRPr="0025395F">
        <w:rPr>
          <w:i/>
          <w:iCs/>
        </w:rPr>
        <w:t xml:space="preserve"> </w:t>
      </w:r>
      <w:r w:rsidRPr="0025395F">
        <w:t>is op maandag 9 juni</w:t>
      </w:r>
      <w:r w:rsidRPr="0025395F" w:rsidR="00A5107E">
        <w:t xml:space="preserve"> 2025</w:t>
      </w:r>
      <w:r w:rsidRPr="0025395F">
        <w:t xml:space="preserve"> onderschept en naar de haven van </w:t>
      </w:r>
      <w:proofErr w:type="spellStart"/>
      <w:r w:rsidRPr="0025395F">
        <w:t>Ashdod</w:t>
      </w:r>
      <w:proofErr w:type="spellEnd"/>
      <w:r w:rsidRPr="0025395F">
        <w:t xml:space="preserve"> gebracht. Op dit moment is geen sprake van een verdere veilige doorgang van de </w:t>
      </w:r>
      <w:proofErr w:type="spellStart"/>
      <w:r w:rsidRPr="0025395F">
        <w:rPr>
          <w:i/>
          <w:iCs/>
        </w:rPr>
        <w:t>Madleen</w:t>
      </w:r>
      <w:proofErr w:type="spellEnd"/>
      <w:r w:rsidRPr="0025395F">
        <w:t xml:space="preserve">. </w:t>
      </w:r>
      <w:r w:rsidRPr="0025395F" w:rsidR="00463BE0">
        <w:t xml:space="preserve">Het </w:t>
      </w:r>
      <w:r w:rsidRPr="0025395F" w:rsidR="00A32F9D">
        <w:t xml:space="preserve">staat </w:t>
      </w:r>
      <w:r w:rsidRPr="0025395F" w:rsidR="00463BE0">
        <w:t xml:space="preserve">zoals gezegd </w:t>
      </w:r>
      <w:r w:rsidRPr="0025395F" w:rsidR="00A32F9D">
        <w:t>buiten kijf dat</w:t>
      </w:r>
      <w:r w:rsidRPr="0025395F" w:rsidR="00F30661">
        <w:t xml:space="preserve"> – </w:t>
      </w:r>
      <w:r w:rsidRPr="0025395F" w:rsidR="00A32F9D">
        <w:t>naast een staakt-het-vuren</w:t>
      </w:r>
      <w:r w:rsidRPr="0025395F" w:rsidR="00F30661">
        <w:t xml:space="preserve"> – </w:t>
      </w:r>
      <w:r w:rsidRPr="0025395F" w:rsidR="00463BE0">
        <w:t>onmiddellijke</w:t>
      </w:r>
      <w:r w:rsidRPr="0025395F" w:rsidR="00F30661">
        <w:t>, veilige</w:t>
      </w:r>
      <w:r w:rsidRPr="0025395F" w:rsidR="00463BE0">
        <w:t xml:space="preserve"> en onvoorwaardelijke </w:t>
      </w:r>
      <w:r w:rsidRPr="0025395F" w:rsidR="00A32F9D">
        <w:t xml:space="preserve">humanitaire toegang </w:t>
      </w:r>
      <w:r w:rsidRPr="0025395F" w:rsidR="00463BE0">
        <w:t>moet worden gefaciliteerd. Hier</w:t>
      </w:r>
      <w:r w:rsidRPr="0025395F" w:rsidR="00075004">
        <w:t>voor</w:t>
      </w:r>
      <w:r w:rsidRPr="0025395F" w:rsidR="00463BE0">
        <w:t xml:space="preserve"> blijft </w:t>
      </w:r>
      <w:r w:rsidRPr="0025395F" w:rsidR="00075004">
        <w:t xml:space="preserve">het kabinet </w:t>
      </w:r>
      <w:r w:rsidRPr="0025395F" w:rsidR="00463BE0">
        <w:t xml:space="preserve">zich </w:t>
      </w:r>
      <w:r w:rsidRPr="0025395F" w:rsidR="00075004">
        <w:t xml:space="preserve">onverminderd </w:t>
      </w:r>
      <w:r w:rsidRPr="0025395F" w:rsidR="00463BE0">
        <w:t>inzetten.</w:t>
      </w:r>
      <w:r w:rsidRPr="0025395F" w:rsidR="00AF2396">
        <w:t xml:space="preserve"> Overigens moet worden opgemerkt dat voor de Gazastrook een rood reisadvies geldt.</w:t>
      </w:r>
      <w:r w:rsidR="00AF2396">
        <w:t xml:space="preserve"> </w:t>
      </w:r>
    </w:p>
    <w:sectPr w:rsidR="000C2804" w:rsidSect="00DE5755">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B780" w14:textId="77777777" w:rsidR="001819AE" w:rsidRDefault="001819AE">
      <w:pPr>
        <w:spacing w:line="240" w:lineRule="auto"/>
      </w:pPr>
      <w:r>
        <w:separator/>
      </w:r>
    </w:p>
  </w:endnote>
  <w:endnote w:type="continuationSeparator" w:id="0">
    <w:p w14:paraId="16145986" w14:textId="77777777" w:rsidR="001819AE" w:rsidRDefault="001819AE">
      <w:pPr>
        <w:spacing w:line="240" w:lineRule="auto"/>
      </w:pPr>
      <w:r>
        <w:continuationSeparator/>
      </w:r>
    </w:p>
  </w:endnote>
  <w:endnote w:type="continuationNotice" w:id="1">
    <w:p w14:paraId="197C5520" w14:textId="77777777" w:rsidR="001819AE" w:rsidRDefault="001819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AA87B" w14:textId="77777777" w:rsidR="001819AE" w:rsidRDefault="001819AE">
      <w:pPr>
        <w:spacing w:line="240" w:lineRule="auto"/>
      </w:pPr>
      <w:r>
        <w:separator/>
      </w:r>
    </w:p>
  </w:footnote>
  <w:footnote w:type="continuationSeparator" w:id="0">
    <w:p w14:paraId="636BDD85" w14:textId="77777777" w:rsidR="001819AE" w:rsidRDefault="001819AE">
      <w:pPr>
        <w:spacing w:line="240" w:lineRule="auto"/>
      </w:pPr>
      <w:r>
        <w:continuationSeparator/>
      </w:r>
    </w:p>
  </w:footnote>
  <w:footnote w:type="continuationNotice" w:id="1">
    <w:p w14:paraId="6AA164E3" w14:textId="77777777" w:rsidR="001819AE" w:rsidRDefault="001819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26F5" w14:textId="564FF711" w:rsidR="00FF04C3" w:rsidRDefault="00E045D7">
    <w:r>
      <w:rPr>
        <w:noProof/>
      </w:rPr>
      <mc:AlternateContent>
        <mc:Choice Requires="wps">
          <w:drawing>
            <wp:anchor distT="0" distB="0" distL="0" distR="0" simplePos="0" relativeHeight="251658240" behindDoc="0" locked="1" layoutInCell="1" allowOverlap="1" wp14:anchorId="149A26F9" wp14:editId="149A26FA">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9A2729" w14:textId="77777777" w:rsidR="00FF04C3" w:rsidRDefault="00E045D7">
                          <w:pPr>
                            <w:pStyle w:val="Referentiegegevensbold"/>
                          </w:pPr>
                          <w:r>
                            <w:t>Ministerie van Buitenlandse Zaken</w:t>
                          </w:r>
                        </w:p>
                        <w:p w14:paraId="149A272A" w14:textId="77777777" w:rsidR="00FF04C3" w:rsidRDefault="00FF04C3">
                          <w:pPr>
                            <w:pStyle w:val="WitregelW2"/>
                          </w:pPr>
                        </w:p>
                        <w:p w14:paraId="149A272B" w14:textId="77777777" w:rsidR="00FF04C3" w:rsidRDefault="00E045D7">
                          <w:pPr>
                            <w:pStyle w:val="Referentiegegevensbold"/>
                          </w:pPr>
                          <w:r>
                            <w:t>Onze referentie</w:t>
                          </w:r>
                        </w:p>
                        <w:p w14:paraId="149A272C" w14:textId="77777777" w:rsidR="00FF04C3" w:rsidRDefault="00E045D7">
                          <w:pPr>
                            <w:pStyle w:val="Referentiegegevens"/>
                          </w:pPr>
                          <w:r>
                            <w:t>BZ2517198</w:t>
                          </w:r>
                        </w:p>
                      </w:txbxContent>
                    </wps:txbx>
                    <wps:bodyPr vert="horz" wrap="square" lIns="0" tIns="0" rIns="0" bIns="0" anchor="t" anchorCtr="0"/>
                  </wps:wsp>
                </a:graphicData>
              </a:graphic>
            </wp:anchor>
          </w:drawing>
        </mc:Choice>
        <mc:Fallback>
          <w:pict>
            <v:shapetype w14:anchorId="149A26F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49A2729" w14:textId="77777777" w:rsidR="00FF04C3" w:rsidRDefault="00E045D7">
                    <w:pPr>
                      <w:pStyle w:val="Referentiegegevensbold"/>
                    </w:pPr>
                    <w:r>
                      <w:t>Ministerie van Buitenlandse Zaken</w:t>
                    </w:r>
                  </w:p>
                  <w:p w14:paraId="149A272A" w14:textId="77777777" w:rsidR="00FF04C3" w:rsidRDefault="00FF04C3">
                    <w:pPr>
                      <w:pStyle w:val="WitregelW2"/>
                    </w:pPr>
                  </w:p>
                  <w:p w14:paraId="149A272B" w14:textId="77777777" w:rsidR="00FF04C3" w:rsidRDefault="00E045D7">
                    <w:pPr>
                      <w:pStyle w:val="Referentiegegevensbold"/>
                    </w:pPr>
                    <w:r>
                      <w:t>Onze referentie</w:t>
                    </w:r>
                  </w:p>
                  <w:p w14:paraId="149A272C" w14:textId="77777777" w:rsidR="00FF04C3" w:rsidRDefault="00E045D7">
                    <w:pPr>
                      <w:pStyle w:val="Referentiegegevens"/>
                    </w:pPr>
                    <w:r>
                      <w:t>BZ2517198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49A26FD" wp14:editId="54C61B1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49A272E" w14:textId="78BB2AEB" w:rsidR="00FF04C3" w:rsidRDefault="00E045D7">
                          <w:pPr>
                            <w:pStyle w:val="Referentiegegevens"/>
                          </w:pPr>
                          <w:r>
                            <w:t xml:space="preserve">Pagina </w:t>
                          </w:r>
                          <w:r>
                            <w:fldChar w:fldCharType="begin"/>
                          </w:r>
                          <w:r>
                            <w:instrText>=</w:instrText>
                          </w:r>
                          <w:r>
                            <w:fldChar w:fldCharType="begin"/>
                          </w:r>
                          <w:r>
                            <w:instrText>PAGE</w:instrText>
                          </w:r>
                          <w:r>
                            <w:fldChar w:fldCharType="separate"/>
                          </w:r>
                          <w:r w:rsidR="00DE5755">
                            <w:rPr>
                              <w:noProof/>
                            </w:rPr>
                            <w:instrText>4</w:instrText>
                          </w:r>
                          <w:r>
                            <w:fldChar w:fldCharType="end"/>
                          </w:r>
                          <w:r>
                            <w:instrText>-1</w:instrText>
                          </w:r>
                          <w:r>
                            <w:fldChar w:fldCharType="separate"/>
                          </w:r>
                          <w:r w:rsidR="00DE5755">
                            <w:rPr>
                              <w:noProof/>
                            </w:rPr>
                            <w:t>3</w:t>
                          </w:r>
                          <w:r>
                            <w:fldChar w:fldCharType="end"/>
                          </w:r>
                          <w:r>
                            <w:t xml:space="preserve"> van </w:t>
                          </w:r>
                          <w:r>
                            <w:fldChar w:fldCharType="begin"/>
                          </w:r>
                          <w:r>
                            <w:instrText>=</w:instrText>
                          </w:r>
                          <w:r>
                            <w:fldChar w:fldCharType="begin"/>
                          </w:r>
                          <w:r>
                            <w:instrText>NUMPAGES</w:instrText>
                          </w:r>
                          <w:r>
                            <w:fldChar w:fldCharType="separate"/>
                          </w:r>
                          <w:r w:rsidR="00DE5755">
                            <w:rPr>
                              <w:noProof/>
                            </w:rPr>
                            <w:instrText>4</w:instrText>
                          </w:r>
                          <w:r>
                            <w:fldChar w:fldCharType="end"/>
                          </w:r>
                          <w:r>
                            <w:instrText>-1</w:instrText>
                          </w:r>
                          <w:r>
                            <w:fldChar w:fldCharType="separate"/>
                          </w:r>
                          <w:r w:rsidR="00DE5755">
                            <w:rPr>
                              <w:noProof/>
                            </w:rPr>
                            <w:t>3</w:t>
                          </w:r>
                          <w:r>
                            <w:fldChar w:fldCharType="end"/>
                          </w:r>
                        </w:p>
                      </w:txbxContent>
                    </wps:txbx>
                    <wps:bodyPr vert="horz" wrap="square" lIns="0" tIns="0" rIns="0" bIns="0" anchor="t" anchorCtr="0"/>
                  </wps:wsp>
                </a:graphicData>
              </a:graphic>
            </wp:anchor>
          </w:drawing>
        </mc:Choice>
        <mc:Fallback>
          <w:pict>
            <v:shape w14:anchorId="149A26FD"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49A272E" w14:textId="78BB2AEB" w:rsidR="00FF04C3" w:rsidRDefault="00E045D7">
                    <w:pPr>
                      <w:pStyle w:val="Referentiegegevens"/>
                    </w:pPr>
                    <w:r>
                      <w:t xml:space="preserve">Pagina </w:t>
                    </w:r>
                    <w:r>
                      <w:fldChar w:fldCharType="begin"/>
                    </w:r>
                    <w:r>
                      <w:instrText>=</w:instrText>
                    </w:r>
                    <w:r>
                      <w:fldChar w:fldCharType="begin"/>
                    </w:r>
                    <w:r>
                      <w:instrText>PAGE</w:instrText>
                    </w:r>
                    <w:r>
                      <w:fldChar w:fldCharType="separate"/>
                    </w:r>
                    <w:r w:rsidR="00DE5755">
                      <w:rPr>
                        <w:noProof/>
                      </w:rPr>
                      <w:instrText>4</w:instrText>
                    </w:r>
                    <w:r>
                      <w:fldChar w:fldCharType="end"/>
                    </w:r>
                    <w:r>
                      <w:instrText>-1</w:instrText>
                    </w:r>
                    <w:r>
                      <w:fldChar w:fldCharType="separate"/>
                    </w:r>
                    <w:r w:rsidR="00DE5755">
                      <w:rPr>
                        <w:noProof/>
                      </w:rPr>
                      <w:t>3</w:t>
                    </w:r>
                    <w:r>
                      <w:fldChar w:fldCharType="end"/>
                    </w:r>
                    <w:r>
                      <w:t xml:space="preserve"> van </w:t>
                    </w:r>
                    <w:r>
                      <w:fldChar w:fldCharType="begin"/>
                    </w:r>
                    <w:r>
                      <w:instrText>=</w:instrText>
                    </w:r>
                    <w:r>
                      <w:fldChar w:fldCharType="begin"/>
                    </w:r>
                    <w:r>
                      <w:instrText>NUMPAGES</w:instrText>
                    </w:r>
                    <w:r>
                      <w:fldChar w:fldCharType="separate"/>
                    </w:r>
                    <w:r w:rsidR="00DE5755">
                      <w:rPr>
                        <w:noProof/>
                      </w:rPr>
                      <w:instrText>4</w:instrText>
                    </w:r>
                    <w:r>
                      <w:fldChar w:fldCharType="end"/>
                    </w:r>
                    <w:r>
                      <w:instrText>-1</w:instrText>
                    </w:r>
                    <w:r>
                      <w:fldChar w:fldCharType="separate"/>
                    </w:r>
                    <w:r w:rsidR="00DE5755">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26F7" w14:textId="4FDF3EFC" w:rsidR="00FF04C3" w:rsidRDefault="00E045D7">
    <w:pPr>
      <w:spacing w:after="7131" w:line="14" w:lineRule="exact"/>
    </w:pPr>
    <w:r>
      <w:rPr>
        <w:noProof/>
      </w:rPr>
      <mc:AlternateContent>
        <mc:Choice Requires="wps">
          <w:drawing>
            <wp:anchor distT="0" distB="0" distL="0" distR="0" simplePos="0" relativeHeight="251658243" behindDoc="0" locked="1" layoutInCell="1" allowOverlap="1" wp14:anchorId="149A26FF" wp14:editId="149A270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49A272F" w14:textId="77777777" w:rsidR="00E045D7" w:rsidRDefault="00E045D7"/>
                      </w:txbxContent>
                    </wps:txbx>
                    <wps:bodyPr vert="horz" wrap="square" lIns="0" tIns="0" rIns="0" bIns="0" anchor="t" anchorCtr="0"/>
                  </wps:wsp>
                </a:graphicData>
              </a:graphic>
            </wp:anchor>
          </w:drawing>
        </mc:Choice>
        <mc:Fallback>
          <w:pict>
            <v:shapetype w14:anchorId="149A26F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49A272F" w14:textId="77777777" w:rsidR="00E045D7" w:rsidRDefault="00E045D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49A2701" wp14:editId="149A270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49A2710" w14:textId="77777777" w:rsidR="00FF04C3" w:rsidRDefault="00E045D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49A270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49A2710" w14:textId="77777777" w:rsidR="00FF04C3" w:rsidRDefault="00E045D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49A2703" wp14:editId="149A270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FF04C3" w14:paraId="149A2713" w14:textId="77777777">
                            <w:tc>
                              <w:tcPr>
                                <w:tcW w:w="903" w:type="dxa"/>
                              </w:tcPr>
                              <w:p w14:paraId="149A2711" w14:textId="77777777" w:rsidR="00FF04C3" w:rsidRDefault="00E045D7">
                                <w:r>
                                  <w:t>Datum</w:t>
                                </w:r>
                              </w:p>
                            </w:tc>
                            <w:tc>
                              <w:tcPr>
                                <w:tcW w:w="6626" w:type="dxa"/>
                              </w:tcPr>
                              <w:p w14:paraId="149A2712" w14:textId="598A9231" w:rsidR="00FF04C3" w:rsidRDefault="0025395F">
                                <w:r>
                                  <w:t>16</w:t>
                                </w:r>
                                <w:r w:rsidR="00E045D7">
                                  <w:t xml:space="preserve"> juni 2025</w:t>
                                </w:r>
                              </w:p>
                            </w:tc>
                          </w:tr>
                          <w:tr w:rsidR="00FF04C3" w14:paraId="149A2718" w14:textId="77777777">
                            <w:tc>
                              <w:tcPr>
                                <w:tcW w:w="678" w:type="dxa"/>
                              </w:tcPr>
                              <w:p w14:paraId="149A2714" w14:textId="77777777" w:rsidR="00FF04C3" w:rsidRDefault="00E045D7">
                                <w:r>
                                  <w:t>Betreft</w:t>
                                </w:r>
                              </w:p>
                              <w:p w14:paraId="149A2715" w14:textId="77777777" w:rsidR="00FF04C3" w:rsidRDefault="00FF04C3"/>
                            </w:tc>
                            <w:tc>
                              <w:tcPr>
                                <w:tcW w:w="6851" w:type="dxa"/>
                              </w:tcPr>
                              <w:p w14:paraId="149A2716" w14:textId="15E2DA69" w:rsidR="00FF04C3" w:rsidRDefault="00E045D7">
                                <w:r>
                                  <w:t xml:space="preserve">Beantwoording vragen van het lid Dobbe (SP) over het burgerschip de </w:t>
                                </w:r>
                                <w:proofErr w:type="spellStart"/>
                                <w:r w:rsidRPr="0025395F">
                                  <w:t>Madleen</w:t>
                                </w:r>
                                <w:proofErr w:type="spellEnd"/>
                                <w:r w:rsidRPr="0025395F">
                                  <w:t xml:space="preserve"> </w:t>
                                </w:r>
                                <w:r w:rsidR="003B2085" w:rsidRPr="0025395F">
                                  <w:t>dat</w:t>
                                </w:r>
                                <w:r w:rsidRPr="0025395F">
                                  <w:t xml:space="preserve"> met humanitaire</w:t>
                                </w:r>
                                <w:r>
                                  <w:t xml:space="preserve"> hulp richting Gaza vaart</w:t>
                                </w:r>
                              </w:p>
                              <w:p w14:paraId="149A2717" w14:textId="77777777" w:rsidR="00FF04C3" w:rsidRDefault="00FF04C3"/>
                            </w:tc>
                          </w:tr>
                        </w:tbl>
                        <w:p w14:paraId="149A2719" w14:textId="77777777" w:rsidR="00FF04C3" w:rsidRDefault="00FF04C3"/>
                      </w:txbxContent>
                    </wps:txbx>
                    <wps:bodyPr vert="horz" wrap="square" lIns="0" tIns="0" rIns="0" bIns="0" anchor="t" anchorCtr="0"/>
                  </wps:wsp>
                </a:graphicData>
              </a:graphic>
            </wp:anchor>
          </w:drawing>
        </mc:Choice>
        <mc:Fallback>
          <w:pict>
            <v:shape w14:anchorId="149A2703"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FF04C3" w14:paraId="149A2713" w14:textId="77777777">
                      <w:tc>
                        <w:tcPr>
                          <w:tcW w:w="903" w:type="dxa"/>
                        </w:tcPr>
                        <w:p w14:paraId="149A2711" w14:textId="77777777" w:rsidR="00FF04C3" w:rsidRDefault="00E045D7">
                          <w:r>
                            <w:t>Datum</w:t>
                          </w:r>
                        </w:p>
                      </w:tc>
                      <w:tc>
                        <w:tcPr>
                          <w:tcW w:w="6626" w:type="dxa"/>
                        </w:tcPr>
                        <w:p w14:paraId="149A2712" w14:textId="598A9231" w:rsidR="00FF04C3" w:rsidRDefault="0025395F">
                          <w:r>
                            <w:t>16</w:t>
                          </w:r>
                          <w:r w:rsidR="00E045D7">
                            <w:t xml:space="preserve"> juni 2025</w:t>
                          </w:r>
                        </w:p>
                      </w:tc>
                    </w:tr>
                    <w:tr w:rsidR="00FF04C3" w14:paraId="149A2718" w14:textId="77777777">
                      <w:tc>
                        <w:tcPr>
                          <w:tcW w:w="678" w:type="dxa"/>
                        </w:tcPr>
                        <w:p w14:paraId="149A2714" w14:textId="77777777" w:rsidR="00FF04C3" w:rsidRDefault="00E045D7">
                          <w:r>
                            <w:t>Betreft</w:t>
                          </w:r>
                        </w:p>
                        <w:p w14:paraId="149A2715" w14:textId="77777777" w:rsidR="00FF04C3" w:rsidRDefault="00FF04C3"/>
                      </w:tc>
                      <w:tc>
                        <w:tcPr>
                          <w:tcW w:w="6851" w:type="dxa"/>
                        </w:tcPr>
                        <w:p w14:paraId="149A2716" w14:textId="15E2DA69" w:rsidR="00FF04C3" w:rsidRDefault="00E045D7">
                          <w:r>
                            <w:t xml:space="preserve">Beantwoording vragen van het lid Dobbe (SP) over het burgerschip de </w:t>
                          </w:r>
                          <w:proofErr w:type="spellStart"/>
                          <w:r w:rsidRPr="0025395F">
                            <w:t>Madleen</w:t>
                          </w:r>
                          <w:proofErr w:type="spellEnd"/>
                          <w:r w:rsidRPr="0025395F">
                            <w:t xml:space="preserve"> </w:t>
                          </w:r>
                          <w:r w:rsidR="003B2085" w:rsidRPr="0025395F">
                            <w:t>dat</w:t>
                          </w:r>
                          <w:r w:rsidRPr="0025395F">
                            <w:t xml:space="preserve"> met humanitaire</w:t>
                          </w:r>
                          <w:r>
                            <w:t xml:space="preserve"> hulp richting Gaza vaart</w:t>
                          </w:r>
                        </w:p>
                        <w:p w14:paraId="149A2717" w14:textId="77777777" w:rsidR="00FF04C3" w:rsidRDefault="00FF04C3"/>
                      </w:tc>
                    </w:tr>
                  </w:tbl>
                  <w:p w14:paraId="149A2719" w14:textId="77777777" w:rsidR="00FF04C3" w:rsidRDefault="00FF04C3"/>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49A2705" wp14:editId="149A2706">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9A271A" w14:textId="77777777" w:rsidR="00FF04C3" w:rsidRDefault="00E045D7">
                          <w:pPr>
                            <w:pStyle w:val="Referentiegegevensbold"/>
                          </w:pPr>
                          <w:r>
                            <w:t>Ministerie van Buitenlandse Zaken</w:t>
                          </w:r>
                        </w:p>
                        <w:p w14:paraId="149A271B" w14:textId="77777777" w:rsidR="00FF04C3" w:rsidRDefault="00FF04C3">
                          <w:pPr>
                            <w:pStyle w:val="WitregelW1"/>
                          </w:pPr>
                        </w:p>
                        <w:p w14:paraId="42CB74EA" w14:textId="4B7DFBDE" w:rsidR="00530346" w:rsidRPr="00530346" w:rsidRDefault="00530346" w:rsidP="00530346">
                          <w:pPr>
                            <w:pStyle w:val="Referentiegegevens"/>
                          </w:pPr>
                          <w:r w:rsidRPr="00530346">
                            <w:t>Rijnstraat 8</w:t>
                          </w:r>
                        </w:p>
                        <w:p w14:paraId="0AA7C698" w14:textId="0BED03EE" w:rsidR="00530346" w:rsidRPr="00530346" w:rsidRDefault="00530346" w:rsidP="00530346">
                          <w:pPr>
                            <w:rPr>
                              <w:sz w:val="13"/>
                              <w:szCs w:val="13"/>
                              <w:lang w:val="da-DK"/>
                            </w:rPr>
                          </w:pPr>
                          <w:r w:rsidRPr="00530346">
                            <w:rPr>
                              <w:sz w:val="13"/>
                              <w:szCs w:val="13"/>
                              <w:lang w:val="da-DK"/>
                            </w:rPr>
                            <w:t>2515 XP Den Haag</w:t>
                          </w:r>
                        </w:p>
                        <w:p w14:paraId="4B41A6DD" w14:textId="0658C5BA" w:rsidR="00530346" w:rsidRPr="00530346" w:rsidRDefault="00530346" w:rsidP="00530346">
                          <w:pPr>
                            <w:rPr>
                              <w:sz w:val="13"/>
                              <w:szCs w:val="13"/>
                              <w:lang w:val="da-DK"/>
                            </w:rPr>
                          </w:pPr>
                          <w:r w:rsidRPr="00530346">
                            <w:rPr>
                              <w:sz w:val="13"/>
                              <w:szCs w:val="13"/>
                              <w:lang w:val="da-DK"/>
                            </w:rPr>
                            <w:t>Postbus 20061</w:t>
                          </w:r>
                        </w:p>
                        <w:p w14:paraId="74284B70" w14:textId="0277ED45" w:rsidR="00530346" w:rsidRPr="00530346" w:rsidRDefault="00530346" w:rsidP="00530346">
                          <w:pPr>
                            <w:rPr>
                              <w:sz w:val="13"/>
                              <w:szCs w:val="13"/>
                              <w:lang w:val="da-DK"/>
                            </w:rPr>
                          </w:pPr>
                          <w:r w:rsidRPr="00530346">
                            <w:rPr>
                              <w:sz w:val="13"/>
                              <w:szCs w:val="13"/>
                              <w:lang w:val="da-DK"/>
                            </w:rPr>
                            <w:t>Nederland</w:t>
                          </w:r>
                        </w:p>
                        <w:p w14:paraId="149A271D" w14:textId="2F33876A" w:rsidR="00FF04C3" w:rsidRPr="00530346" w:rsidRDefault="00E045D7">
                          <w:pPr>
                            <w:pStyle w:val="Referentiegegevens"/>
                            <w:rPr>
                              <w:lang w:val="da-DK"/>
                            </w:rPr>
                          </w:pPr>
                          <w:r w:rsidRPr="00530346">
                            <w:rPr>
                              <w:lang w:val="da-DK"/>
                            </w:rPr>
                            <w:t>www.</w:t>
                          </w:r>
                          <w:r w:rsidR="00B667E8">
                            <w:rPr>
                              <w:lang w:val="da-DK"/>
                            </w:rPr>
                            <w:t>minbuza</w:t>
                          </w:r>
                          <w:r w:rsidR="00530346" w:rsidRPr="00530346">
                            <w:rPr>
                              <w:lang w:val="da-DK"/>
                            </w:rPr>
                            <w:t>.nl</w:t>
                          </w:r>
                        </w:p>
                        <w:p w14:paraId="149A271E" w14:textId="77777777" w:rsidR="00FF04C3" w:rsidRPr="00530346" w:rsidRDefault="00FF04C3">
                          <w:pPr>
                            <w:pStyle w:val="WitregelW2"/>
                            <w:rPr>
                              <w:lang w:val="da-DK"/>
                            </w:rPr>
                          </w:pPr>
                        </w:p>
                        <w:p w14:paraId="149A271F" w14:textId="77777777" w:rsidR="00FF04C3" w:rsidRPr="00F77CE1" w:rsidRDefault="00E045D7">
                          <w:pPr>
                            <w:pStyle w:val="Referentiegegevensbold"/>
                          </w:pPr>
                          <w:r w:rsidRPr="00F77CE1">
                            <w:t>Onze referentie</w:t>
                          </w:r>
                        </w:p>
                        <w:p w14:paraId="149A2720" w14:textId="77777777" w:rsidR="00FF04C3" w:rsidRDefault="00E045D7">
                          <w:pPr>
                            <w:pStyle w:val="Referentiegegevens"/>
                          </w:pPr>
                          <w:r>
                            <w:t>BZ2517198</w:t>
                          </w:r>
                        </w:p>
                        <w:p w14:paraId="149A2721" w14:textId="77777777" w:rsidR="00FF04C3" w:rsidRDefault="00FF04C3">
                          <w:pPr>
                            <w:pStyle w:val="WitregelW1"/>
                          </w:pPr>
                        </w:p>
                        <w:p w14:paraId="149A2722" w14:textId="77777777" w:rsidR="00FF04C3" w:rsidRDefault="00E045D7">
                          <w:pPr>
                            <w:pStyle w:val="Referentiegegevensbold"/>
                          </w:pPr>
                          <w:r>
                            <w:t>Uw referentie</w:t>
                          </w:r>
                        </w:p>
                        <w:p w14:paraId="149A2723" w14:textId="77777777" w:rsidR="00FF04C3" w:rsidRDefault="00E045D7">
                          <w:pPr>
                            <w:pStyle w:val="Referentiegegevens"/>
                          </w:pPr>
                          <w:r>
                            <w:t>2025Z11647</w:t>
                          </w:r>
                        </w:p>
                        <w:p w14:paraId="149A2724" w14:textId="77777777" w:rsidR="00FF04C3" w:rsidRDefault="00FF04C3">
                          <w:pPr>
                            <w:pStyle w:val="WitregelW1"/>
                          </w:pPr>
                        </w:p>
                        <w:p w14:paraId="149A2725" w14:textId="77777777" w:rsidR="00FF04C3" w:rsidRDefault="00E045D7">
                          <w:pPr>
                            <w:pStyle w:val="Referentiegegevensbold"/>
                          </w:pPr>
                          <w:r>
                            <w:t>Bijlage(n)</w:t>
                          </w:r>
                        </w:p>
                        <w:p w14:paraId="149A2726" w14:textId="77777777" w:rsidR="00FF04C3" w:rsidRDefault="00E045D7">
                          <w:pPr>
                            <w:pStyle w:val="Referentiegegevens"/>
                          </w:pPr>
                          <w:r>
                            <w:t>-</w:t>
                          </w:r>
                        </w:p>
                      </w:txbxContent>
                    </wps:txbx>
                    <wps:bodyPr vert="horz" wrap="square" lIns="0" tIns="0" rIns="0" bIns="0" anchor="t" anchorCtr="0"/>
                  </wps:wsp>
                </a:graphicData>
              </a:graphic>
            </wp:anchor>
          </w:drawing>
        </mc:Choice>
        <mc:Fallback>
          <w:pict>
            <v:shape w14:anchorId="149A2705"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49A271A" w14:textId="77777777" w:rsidR="00FF04C3" w:rsidRDefault="00E045D7">
                    <w:pPr>
                      <w:pStyle w:val="Referentiegegevensbold"/>
                    </w:pPr>
                    <w:r>
                      <w:t>Ministerie van Buitenlandse Zaken</w:t>
                    </w:r>
                  </w:p>
                  <w:p w14:paraId="149A271B" w14:textId="77777777" w:rsidR="00FF04C3" w:rsidRDefault="00FF04C3">
                    <w:pPr>
                      <w:pStyle w:val="WitregelW1"/>
                    </w:pPr>
                  </w:p>
                  <w:p w14:paraId="42CB74EA" w14:textId="4B7DFBDE" w:rsidR="00530346" w:rsidRPr="00530346" w:rsidRDefault="00530346" w:rsidP="00530346">
                    <w:pPr>
                      <w:pStyle w:val="Referentiegegevens"/>
                    </w:pPr>
                    <w:r w:rsidRPr="00530346">
                      <w:t>Rijnstraat 8</w:t>
                    </w:r>
                  </w:p>
                  <w:p w14:paraId="0AA7C698" w14:textId="0BED03EE" w:rsidR="00530346" w:rsidRPr="00530346" w:rsidRDefault="00530346" w:rsidP="00530346">
                    <w:pPr>
                      <w:rPr>
                        <w:sz w:val="13"/>
                        <w:szCs w:val="13"/>
                        <w:lang w:val="da-DK"/>
                      </w:rPr>
                    </w:pPr>
                    <w:r w:rsidRPr="00530346">
                      <w:rPr>
                        <w:sz w:val="13"/>
                        <w:szCs w:val="13"/>
                        <w:lang w:val="da-DK"/>
                      </w:rPr>
                      <w:t>2515 XP Den Haag</w:t>
                    </w:r>
                  </w:p>
                  <w:p w14:paraId="4B41A6DD" w14:textId="0658C5BA" w:rsidR="00530346" w:rsidRPr="00530346" w:rsidRDefault="00530346" w:rsidP="00530346">
                    <w:pPr>
                      <w:rPr>
                        <w:sz w:val="13"/>
                        <w:szCs w:val="13"/>
                        <w:lang w:val="da-DK"/>
                      </w:rPr>
                    </w:pPr>
                    <w:r w:rsidRPr="00530346">
                      <w:rPr>
                        <w:sz w:val="13"/>
                        <w:szCs w:val="13"/>
                        <w:lang w:val="da-DK"/>
                      </w:rPr>
                      <w:t>Postbus 20061</w:t>
                    </w:r>
                  </w:p>
                  <w:p w14:paraId="74284B70" w14:textId="0277ED45" w:rsidR="00530346" w:rsidRPr="00530346" w:rsidRDefault="00530346" w:rsidP="00530346">
                    <w:pPr>
                      <w:rPr>
                        <w:sz w:val="13"/>
                        <w:szCs w:val="13"/>
                        <w:lang w:val="da-DK"/>
                      </w:rPr>
                    </w:pPr>
                    <w:r w:rsidRPr="00530346">
                      <w:rPr>
                        <w:sz w:val="13"/>
                        <w:szCs w:val="13"/>
                        <w:lang w:val="da-DK"/>
                      </w:rPr>
                      <w:t>Nederland</w:t>
                    </w:r>
                  </w:p>
                  <w:p w14:paraId="149A271D" w14:textId="2F33876A" w:rsidR="00FF04C3" w:rsidRPr="00530346" w:rsidRDefault="00E045D7">
                    <w:pPr>
                      <w:pStyle w:val="Referentiegegevens"/>
                      <w:rPr>
                        <w:lang w:val="da-DK"/>
                      </w:rPr>
                    </w:pPr>
                    <w:r w:rsidRPr="00530346">
                      <w:rPr>
                        <w:lang w:val="da-DK"/>
                      </w:rPr>
                      <w:t>www.</w:t>
                    </w:r>
                    <w:r w:rsidR="00B667E8">
                      <w:rPr>
                        <w:lang w:val="da-DK"/>
                      </w:rPr>
                      <w:t>minbuza</w:t>
                    </w:r>
                    <w:r w:rsidR="00530346" w:rsidRPr="00530346">
                      <w:rPr>
                        <w:lang w:val="da-DK"/>
                      </w:rPr>
                      <w:t>.nl</w:t>
                    </w:r>
                  </w:p>
                  <w:p w14:paraId="149A271E" w14:textId="77777777" w:rsidR="00FF04C3" w:rsidRPr="00530346" w:rsidRDefault="00FF04C3">
                    <w:pPr>
                      <w:pStyle w:val="WitregelW2"/>
                      <w:rPr>
                        <w:lang w:val="da-DK"/>
                      </w:rPr>
                    </w:pPr>
                  </w:p>
                  <w:p w14:paraId="149A271F" w14:textId="77777777" w:rsidR="00FF04C3" w:rsidRPr="00F77CE1" w:rsidRDefault="00E045D7">
                    <w:pPr>
                      <w:pStyle w:val="Referentiegegevensbold"/>
                    </w:pPr>
                    <w:r w:rsidRPr="00F77CE1">
                      <w:t>Onze referentie</w:t>
                    </w:r>
                  </w:p>
                  <w:p w14:paraId="149A2720" w14:textId="77777777" w:rsidR="00FF04C3" w:rsidRDefault="00E045D7">
                    <w:pPr>
                      <w:pStyle w:val="Referentiegegevens"/>
                    </w:pPr>
                    <w:r>
                      <w:t>BZ2517198</w:t>
                    </w:r>
                  </w:p>
                  <w:p w14:paraId="149A2721" w14:textId="77777777" w:rsidR="00FF04C3" w:rsidRDefault="00FF04C3">
                    <w:pPr>
                      <w:pStyle w:val="WitregelW1"/>
                    </w:pPr>
                  </w:p>
                  <w:p w14:paraId="149A2722" w14:textId="77777777" w:rsidR="00FF04C3" w:rsidRDefault="00E045D7">
                    <w:pPr>
                      <w:pStyle w:val="Referentiegegevensbold"/>
                    </w:pPr>
                    <w:r>
                      <w:t>Uw referentie</w:t>
                    </w:r>
                  </w:p>
                  <w:p w14:paraId="149A2723" w14:textId="77777777" w:rsidR="00FF04C3" w:rsidRDefault="00E045D7">
                    <w:pPr>
                      <w:pStyle w:val="Referentiegegevens"/>
                    </w:pPr>
                    <w:r>
                      <w:t>2025Z11647</w:t>
                    </w:r>
                  </w:p>
                  <w:p w14:paraId="149A2724" w14:textId="77777777" w:rsidR="00FF04C3" w:rsidRDefault="00FF04C3">
                    <w:pPr>
                      <w:pStyle w:val="WitregelW1"/>
                    </w:pPr>
                  </w:p>
                  <w:p w14:paraId="149A2725" w14:textId="77777777" w:rsidR="00FF04C3" w:rsidRDefault="00E045D7">
                    <w:pPr>
                      <w:pStyle w:val="Referentiegegevensbold"/>
                    </w:pPr>
                    <w:r>
                      <w:t>Bijlage(n)</w:t>
                    </w:r>
                  </w:p>
                  <w:p w14:paraId="149A2726" w14:textId="77777777" w:rsidR="00FF04C3" w:rsidRDefault="00E045D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49A2709" wp14:editId="4280282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49A2735" w14:textId="77777777" w:rsidR="00E045D7" w:rsidRDefault="00E045D7"/>
                      </w:txbxContent>
                    </wps:txbx>
                    <wps:bodyPr vert="horz" wrap="square" lIns="0" tIns="0" rIns="0" bIns="0" anchor="t" anchorCtr="0"/>
                  </wps:wsp>
                </a:graphicData>
              </a:graphic>
            </wp:anchor>
          </w:drawing>
        </mc:Choice>
        <mc:Fallback>
          <w:pict>
            <v:shape w14:anchorId="149A2709"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49A2735" w14:textId="77777777" w:rsidR="00E045D7" w:rsidRDefault="00E045D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49A270B" wp14:editId="149A270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9A2737" w14:textId="77777777" w:rsidR="00E045D7" w:rsidRDefault="00E045D7"/>
                      </w:txbxContent>
                    </wps:txbx>
                    <wps:bodyPr vert="horz" wrap="square" lIns="0" tIns="0" rIns="0" bIns="0" anchor="t" anchorCtr="0"/>
                  </wps:wsp>
                </a:graphicData>
              </a:graphic>
            </wp:anchor>
          </w:drawing>
        </mc:Choice>
        <mc:Fallback>
          <w:pict>
            <v:shape w14:anchorId="149A270B"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49A2737" w14:textId="77777777" w:rsidR="00E045D7" w:rsidRDefault="00E045D7"/>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49A270D" wp14:editId="149A270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9A2728" w14:textId="77777777" w:rsidR="00FF04C3" w:rsidRDefault="00E045D7">
                          <w:pPr>
                            <w:spacing w:line="240" w:lineRule="auto"/>
                          </w:pPr>
                          <w:r>
                            <w:rPr>
                              <w:noProof/>
                            </w:rPr>
                            <w:drawing>
                              <wp:inline distT="0" distB="0" distL="0" distR="0" wp14:anchorId="149A272F" wp14:editId="149A273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9A270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49A2728" w14:textId="77777777" w:rsidR="00FF04C3" w:rsidRDefault="00E045D7">
                    <w:pPr>
                      <w:spacing w:line="240" w:lineRule="auto"/>
                    </w:pPr>
                    <w:r>
                      <w:rPr>
                        <w:noProof/>
                      </w:rPr>
                      <w:drawing>
                        <wp:inline distT="0" distB="0" distL="0" distR="0" wp14:anchorId="149A272F" wp14:editId="149A273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089CAD"/>
    <w:multiLevelType w:val="multilevel"/>
    <w:tmpl w:val="2F8A28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D550AF0"/>
    <w:multiLevelType w:val="multilevel"/>
    <w:tmpl w:val="7033C4A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358BCE93"/>
    <w:multiLevelType w:val="multilevel"/>
    <w:tmpl w:val="207B099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9B36287"/>
    <w:multiLevelType w:val="multilevel"/>
    <w:tmpl w:val="74131C3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11AEF9D"/>
    <w:multiLevelType w:val="multilevel"/>
    <w:tmpl w:val="7FBF6E8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5254052">
    <w:abstractNumId w:val="1"/>
  </w:num>
  <w:num w:numId="2" w16cid:durableId="1424718678">
    <w:abstractNumId w:val="2"/>
  </w:num>
  <w:num w:numId="3" w16cid:durableId="841358627">
    <w:abstractNumId w:val="0"/>
  </w:num>
  <w:num w:numId="4" w16cid:durableId="616638328">
    <w:abstractNumId w:val="3"/>
  </w:num>
  <w:num w:numId="5" w16cid:durableId="139199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4C3"/>
    <w:rsid w:val="000645BA"/>
    <w:rsid w:val="00071FDF"/>
    <w:rsid w:val="00075004"/>
    <w:rsid w:val="000823B8"/>
    <w:rsid w:val="000A50AE"/>
    <w:rsid w:val="000B6DA3"/>
    <w:rsid w:val="000C2804"/>
    <w:rsid w:val="000D63F6"/>
    <w:rsid w:val="000E138C"/>
    <w:rsid w:val="000F0544"/>
    <w:rsid w:val="000F48BA"/>
    <w:rsid w:val="00141CAE"/>
    <w:rsid w:val="00145DBF"/>
    <w:rsid w:val="001819AE"/>
    <w:rsid w:val="001C4298"/>
    <w:rsid w:val="001C47E1"/>
    <w:rsid w:val="001E5696"/>
    <w:rsid w:val="001F71CF"/>
    <w:rsid w:val="00214245"/>
    <w:rsid w:val="002262EA"/>
    <w:rsid w:val="00240947"/>
    <w:rsid w:val="00246296"/>
    <w:rsid w:val="0025395F"/>
    <w:rsid w:val="00281ED2"/>
    <w:rsid w:val="00294E8C"/>
    <w:rsid w:val="002E36E6"/>
    <w:rsid w:val="002E476B"/>
    <w:rsid w:val="002F7A05"/>
    <w:rsid w:val="0030392E"/>
    <w:rsid w:val="0030737B"/>
    <w:rsid w:val="0030742E"/>
    <w:rsid w:val="00320486"/>
    <w:rsid w:val="00330272"/>
    <w:rsid w:val="00357090"/>
    <w:rsid w:val="003800E8"/>
    <w:rsid w:val="00380A81"/>
    <w:rsid w:val="003831DC"/>
    <w:rsid w:val="003A1F7E"/>
    <w:rsid w:val="003B2085"/>
    <w:rsid w:val="003C6F4F"/>
    <w:rsid w:val="003E4638"/>
    <w:rsid w:val="004141B4"/>
    <w:rsid w:val="00424367"/>
    <w:rsid w:val="0046385A"/>
    <w:rsid w:val="00463BE0"/>
    <w:rsid w:val="0048403D"/>
    <w:rsid w:val="004C0899"/>
    <w:rsid w:val="004D25E1"/>
    <w:rsid w:val="004E5AA3"/>
    <w:rsid w:val="00530346"/>
    <w:rsid w:val="0054531B"/>
    <w:rsid w:val="005613F6"/>
    <w:rsid w:val="00567326"/>
    <w:rsid w:val="005731A4"/>
    <w:rsid w:val="00596182"/>
    <w:rsid w:val="005B5729"/>
    <w:rsid w:val="005C1494"/>
    <w:rsid w:val="005E1CB1"/>
    <w:rsid w:val="005E2F0E"/>
    <w:rsid w:val="00623304"/>
    <w:rsid w:val="00623627"/>
    <w:rsid w:val="006521A4"/>
    <w:rsid w:val="006A5D09"/>
    <w:rsid w:val="006A6ED3"/>
    <w:rsid w:val="006B12DA"/>
    <w:rsid w:val="006B5897"/>
    <w:rsid w:val="006B5FB7"/>
    <w:rsid w:val="006D5428"/>
    <w:rsid w:val="006E34DB"/>
    <w:rsid w:val="006F30A6"/>
    <w:rsid w:val="0070164F"/>
    <w:rsid w:val="00703BBD"/>
    <w:rsid w:val="00715673"/>
    <w:rsid w:val="007241F6"/>
    <w:rsid w:val="007526A2"/>
    <w:rsid w:val="007802FC"/>
    <w:rsid w:val="0078283E"/>
    <w:rsid w:val="007860C4"/>
    <w:rsid w:val="007A5F9E"/>
    <w:rsid w:val="007B34F8"/>
    <w:rsid w:val="007D0A73"/>
    <w:rsid w:val="007E2AEB"/>
    <w:rsid w:val="007E2DC1"/>
    <w:rsid w:val="007E6872"/>
    <w:rsid w:val="00853A8A"/>
    <w:rsid w:val="00875DDA"/>
    <w:rsid w:val="00880E02"/>
    <w:rsid w:val="00890513"/>
    <w:rsid w:val="008A626C"/>
    <w:rsid w:val="008F6C24"/>
    <w:rsid w:val="009045DE"/>
    <w:rsid w:val="00911A89"/>
    <w:rsid w:val="00922628"/>
    <w:rsid w:val="009532E2"/>
    <w:rsid w:val="00976AC2"/>
    <w:rsid w:val="009770E3"/>
    <w:rsid w:val="00997C18"/>
    <w:rsid w:val="00997D36"/>
    <w:rsid w:val="009A2BB1"/>
    <w:rsid w:val="009B1870"/>
    <w:rsid w:val="009B197B"/>
    <w:rsid w:val="009F50FB"/>
    <w:rsid w:val="009F609E"/>
    <w:rsid w:val="00A02A16"/>
    <w:rsid w:val="00A14A9E"/>
    <w:rsid w:val="00A214A3"/>
    <w:rsid w:val="00A32F9D"/>
    <w:rsid w:val="00A469A7"/>
    <w:rsid w:val="00A5107E"/>
    <w:rsid w:val="00AC2C36"/>
    <w:rsid w:val="00AC2C95"/>
    <w:rsid w:val="00AC3192"/>
    <w:rsid w:val="00AF2396"/>
    <w:rsid w:val="00B21C52"/>
    <w:rsid w:val="00B2408E"/>
    <w:rsid w:val="00B300E5"/>
    <w:rsid w:val="00B47216"/>
    <w:rsid w:val="00B52226"/>
    <w:rsid w:val="00B53F4F"/>
    <w:rsid w:val="00B57650"/>
    <w:rsid w:val="00B610D8"/>
    <w:rsid w:val="00B667E8"/>
    <w:rsid w:val="00B81900"/>
    <w:rsid w:val="00B826A2"/>
    <w:rsid w:val="00B87937"/>
    <w:rsid w:val="00B9003B"/>
    <w:rsid w:val="00B972F3"/>
    <w:rsid w:val="00BB520A"/>
    <w:rsid w:val="00BD1B8B"/>
    <w:rsid w:val="00BD3843"/>
    <w:rsid w:val="00BE7238"/>
    <w:rsid w:val="00C163BC"/>
    <w:rsid w:val="00C23E1D"/>
    <w:rsid w:val="00C25716"/>
    <w:rsid w:val="00C26518"/>
    <w:rsid w:val="00C4501E"/>
    <w:rsid w:val="00C669AC"/>
    <w:rsid w:val="00C674CB"/>
    <w:rsid w:val="00C734E1"/>
    <w:rsid w:val="00CA4BDD"/>
    <w:rsid w:val="00CB6067"/>
    <w:rsid w:val="00CC3B2C"/>
    <w:rsid w:val="00D15237"/>
    <w:rsid w:val="00D16F0A"/>
    <w:rsid w:val="00D461C5"/>
    <w:rsid w:val="00D52F54"/>
    <w:rsid w:val="00D659B6"/>
    <w:rsid w:val="00D80227"/>
    <w:rsid w:val="00DA0F8A"/>
    <w:rsid w:val="00DB567B"/>
    <w:rsid w:val="00DE5755"/>
    <w:rsid w:val="00DF1B5B"/>
    <w:rsid w:val="00E045D7"/>
    <w:rsid w:val="00E15488"/>
    <w:rsid w:val="00E308AF"/>
    <w:rsid w:val="00E564BB"/>
    <w:rsid w:val="00EA7F67"/>
    <w:rsid w:val="00EC57E3"/>
    <w:rsid w:val="00ED366F"/>
    <w:rsid w:val="00EE3636"/>
    <w:rsid w:val="00EE5836"/>
    <w:rsid w:val="00F029B3"/>
    <w:rsid w:val="00F30661"/>
    <w:rsid w:val="00F77CE1"/>
    <w:rsid w:val="00F81D1C"/>
    <w:rsid w:val="00FA6AA6"/>
    <w:rsid w:val="00FA7A7E"/>
    <w:rsid w:val="00FB6606"/>
    <w:rsid w:val="00FE23C0"/>
    <w:rsid w:val="00FF0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A26CD"/>
  <w15:docId w15:val="{CFBAA6CC-A838-4CF9-A56F-EC267B29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1"/>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40947"/>
    <w:pPr>
      <w:tabs>
        <w:tab w:val="center" w:pos="4513"/>
        <w:tab w:val="right" w:pos="9026"/>
      </w:tabs>
      <w:spacing w:line="240" w:lineRule="auto"/>
    </w:pPr>
  </w:style>
  <w:style w:type="character" w:customStyle="1" w:styleId="HeaderChar">
    <w:name w:val="Header Char"/>
    <w:basedOn w:val="DefaultParagraphFont"/>
    <w:link w:val="Header"/>
    <w:uiPriority w:val="99"/>
    <w:rsid w:val="00240947"/>
    <w:rPr>
      <w:rFonts w:ascii="Verdana" w:hAnsi="Verdana"/>
      <w:color w:val="000000"/>
      <w:sz w:val="18"/>
      <w:szCs w:val="18"/>
    </w:rPr>
  </w:style>
  <w:style w:type="paragraph" w:styleId="Footer">
    <w:name w:val="footer"/>
    <w:basedOn w:val="Normal"/>
    <w:link w:val="FooterChar"/>
    <w:uiPriority w:val="99"/>
    <w:unhideWhenUsed/>
    <w:rsid w:val="00240947"/>
    <w:pPr>
      <w:tabs>
        <w:tab w:val="center" w:pos="4513"/>
        <w:tab w:val="right" w:pos="9026"/>
      </w:tabs>
      <w:spacing w:line="240" w:lineRule="auto"/>
    </w:pPr>
  </w:style>
  <w:style w:type="character" w:customStyle="1" w:styleId="FooterChar">
    <w:name w:val="Footer Char"/>
    <w:basedOn w:val="DefaultParagraphFont"/>
    <w:link w:val="Footer"/>
    <w:uiPriority w:val="99"/>
    <w:rsid w:val="00240947"/>
    <w:rPr>
      <w:rFonts w:ascii="Verdana" w:hAnsi="Verdana"/>
      <w:color w:val="000000"/>
      <w:sz w:val="18"/>
      <w:szCs w:val="18"/>
    </w:rPr>
  </w:style>
  <w:style w:type="character" w:styleId="CommentReference">
    <w:name w:val="annotation reference"/>
    <w:basedOn w:val="DefaultParagraphFont"/>
    <w:uiPriority w:val="99"/>
    <w:semiHidden/>
    <w:unhideWhenUsed/>
    <w:rsid w:val="0070164F"/>
    <w:rPr>
      <w:sz w:val="16"/>
      <w:szCs w:val="16"/>
    </w:rPr>
  </w:style>
  <w:style w:type="paragraph" w:styleId="CommentText">
    <w:name w:val="annotation text"/>
    <w:basedOn w:val="Normal"/>
    <w:link w:val="CommentTextChar"/>
    <w:uiPriority w:val="99"/>
    <w:unhideWhenUsed/>
    <w:rsid w:val="0070164F"/>
    <w:pPr>
      <w:spacing w:line="240" w:lineRule="auto"/>
    </w:pPr>
    <w:rPr>
      <w:sz w:val="20"/>
      <w:szCs w:val="20"/>
    </w:rPr>
  </w:style>
  <w:style w:type="character" w:customStyle="1" w:styleId="CommentTextChar">
    <w:name w:val="Comment Text Char"/>
    <w:basedOn w:val="DefaultParagraphFont"/>
    <w:link w:val="CommentText"/>
    <w:uiPriority w:val="99"/>
    <w:rsid w:val="0070164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0164F"/>
    <w:rPr>
      <w:b/>
      <w:bCs/>
    </w:rPr>
  </w:style>
  <w:style w:type="character" w:customStyle="1" w:styleId="CommentSubjectChar">
    <w:name w:val="Comment Subject Char"/>
    <w:basedOn w:val="CommentTextChar"/>
    <w:link w:val="CommentSubject"/>
    <w:uiPriority w:val="99"/>
    <w:semiHidden/>
    <w:rsid w:val="0070164F"/>
    <w:rPr>
      <w:rFonts w:ascii="Verdana" w:hAnsi="Verdana"/>
      <w:b/>
      <w:bCs/>
      <w:color w:val="000000"/>
    </w:rPr>
  </w:style>
  <w:style w:type="paragraph" w:styleId="Revision">
    <w:name w:val="Revision"/>
    <w:hidden/>
    <w:uiPriority w:val="99"/>
    <w:semiHidden/>
    <w:rsid w:val="00B610D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944</ap:Words>
  <ap:Characters>5197</ap:Characters>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Beantwoording vragen van het lid Dobbe (SP) aan de minister van Buitenlandse Zaken over het burgerschip de Madleen die met humanitaire hulp richting Gaza vaart.</vt:lpstr>
    </vt:vector>
  </ap:TitlesOfParts>
  <ap:LinksUpToDate>false</ap:LinksUpToDate>
  <ap:CharactersWithSpaces>6129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2025-06-16T13:21:00.0000000Z</lastPrinted>
  <dcterms:created xsi:type="dcterms:W3CDTF">2025-06-16T13:21:00.0000000Z</dcterms:created>
  <dcterms:modified xsi:type="dcterms:W3CDTF">2025-06-16T13:22:00.0000000Z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6a9ac02a-ff00-42af-8ee0-f65e137d3412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