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1D1B1A" w:rsidRDefault="000D6786" w14:paraId="25F5A1BA" w14:textId="0A207ADB">
      <w:r>
        <w:t>Geachte Voorzitter,</w:t>
      </w:r>
    </w:p>
    <w:p w:rsidR="00BF2437" w:rsidP="001D1B1A" w:rsidRDefault="00BF2437" w14:paraId="5B4A3343" w14:textId="77777777"/>
    <w:p w:rsidR="00B22B82" w:rsidP="001D1B1A" w:rsidRDefault="00E2556F" w14:paraId="489D713F" w14:textId="531B9ED9">
      <w:r>
        <w:t xml:space="preserve">Hierbij voldoe ik aan het verzoek van 21 mei jl. van de vaste commissie voor Landbouw, Visserij, Voedselkwaliteit en Natuur van uw Kamer om te reageren op </w:t>
      </w:r>
      <w:r w:rsidRPr="00E2556F">
        <w:t xml:space="preserve">een brief </w:t>
      </w:r>
      <w:r>
        <w:t xml:space="preserve">die deze commissie heeft </w:t>
      </w:r>
      <w:r w:rsidRPr="00E2556F">
        <w:t>ontvangen</w:t>
      </w:r>
      <w:r>
        <w:t xml:space="preserve"> </w:t>
      </w:r>
      <w:r w:rsidRPr="00E2556F">
        <w:t xml:space="preserve">van </w:t>
      </w:r>
      <w:r w:rsidR="00634F86">
        <w:t xml:space="preserve">briefschrijver </w:t>
      </w:r>
      <w:r w:rsidRPr="00E2556F">
        <w:t xml:space="preserve">H. P. d.d. 3 mei 2025 </w:t>
      </w:r>
      <w:r w:rsidR="00B85FDE">
        <w:t>met als titel</w:t>
      </w:r>
      <w:r w:rsidRPr="00E2556F">
        <w:t xml:space="preserve"> “Reactie n.a.v. claim over biodiversiteitsverlies door MOB”.</w:t>
      </w:r>
    </w:p>
    <w:p w:rsidR="002E688D" w:rsidP="001D1B1A" w:rsidRDefault="002E688D" w14:paraId="15FD76F4" w14:textId="77777777"/>
    <w:p w:rsidR="001A207E" w:rsidP="001D1B1A" w:rsidRDefault="001A207E" w14:paraId="431D716B" w14:textId="6158DCDF">
      <w:r>
        <w:t xml:space="preserve">Dit kabinet </w:t>
      </w:r>
      <w:r w:rsidRPr="0082073D" w:rsidR="0082073D">
        <w:t>stu</w:t>
      </w:r>
      <w:r>
        <w:t>u</w:t>
      </w:r>
      <w:r w:rsidRPr="0082073D" w:rsidR="0082073D">
        <w:t>r</w:t>
      </w:r>
      <w:r>
        <w:t>t</w:t>
      </w:r>
      <w:r w:rsidRPr="0082073D" w:rsidR="0082073D">
        <w:t xml:space="preserve"> op de instandhouding van belangrijke natuur, gericht op een hoofdstructuur van robuuste natuurgebieden</w:t>
      </w:r>
      <w:r>
        <w:t xml:space="preserve">, ingebed in </w:t>
      </w:r>
      <w:r w:rsidR="00B85FDE">
        <w:t xml:space="preserve">het </w:t>
      </w:r>
      <w:r>
        <w:t xml:space="preserve">woon-, werk- en leefklimaat van mensen. Daarnaast heeft het kabinet </w:t>
      </w:r>
      <w:r w:rsidRPr="0082073D" w:rsidR="0082073D">
        <w:t>de ambitie uitgesproken om in het natuurbeleid de daadwerkelijke staat van de natuur leidend te laten zijn.</w:t>
      </w:r>
      <w:r>
        <w:t xml:space="preserve"> Daarom investeer ik</w:t>
      </w:r>
      <w:r w:rsidR="009D30CD">
        <w:t>, wanneer de beide Kamers instemmen met de Voorjaarsnota,</w:t>
      </w:r>
      <w:r>
        <w:t xml:space="preserve"> jaarlijks € 12,5 </w:t>
      </w:r>
      <w:r>
        <w:rPr>
          <w:rStyle w:val="Verwijzingopmerking"/>
        </w:rPr>
        <w:t xml:space="preserve">mln. </w:t>
      </w:r>
      <w:r>
        <w:t>extra in het verbeteren van de natuurmonitoring in Nederland.</w:t>
      </w:r>
      <w:r w:rsidR="001D1B1A">
        <w:t xml:space="preserve"> </w:t>
      </w:r>
    </w:p>
    <w:p w:rsidR="00093A9F" w:rsidP="001D1B1A" w:rsidRDefault="00093A9F" w14:paraId="24CD70EF" w14:textId="77777777"/>
    <w:p w:rsidRPr="00634F86" w:rsidR="001A207E" w:rsidP="001D1B1A" w:rsidRDefault="001A207E" w14:paraId="78E8F0A9" w14:textId="6C66E8DC">
      <w:r>
        <w:t xml:space="preserve">Recente gegevens over natuurkwaliteit laten een gemengd beeld zien over de staat van de natuur en de biodiversiteit. Zo blijkt uit de meest recente Voortgangsrapportage Natuur (Kamerstuk 33576, </w:t>
      </w:r>
      <w:r w:rsidR="00363F56">
        <w:t xml:space="preserve">nr. </w:t>
      </w:r>
      <w:r>
        <w:t xml:space="preserve">416) dat </w:t>
      </w:r>
      <w:r w:rsidRPr="001A207E">
        <w:t xml:space="preserve">ten opzichte van de vorige voortgangsrapportage meer soorten vooruitgaan (179) dan achteruit (152). Vooral libellen, amfibieën en zoogdieren namen </w:t>
      </w:r>
      <w:r w:rsidR="00093A9F">
        <w:t xml:space="preserve">in aantal </w:t>
      </w:r>
      <w:r w:rsidRPr="001A207E">
        <w:t>toe. Onder meer dagvlinders gingen achteruit. De overige 45 soorten blijven stabiel of kennen een onzekere trend.</w:t>
      </w:r>
    </w:p>
    <w:p w:rsidR="0082073D" w:rsidP="001D1B1A" w:rsidRDefault="0082073D" w14:paraId="5419DA4F" w14:textId="77777777"/>
    <w:p w:rsidR="00132F4F" w:rsidP="00132F4F" w:rsidRDefault="00634F86" w14:paraId="7ECB1B15" w14:textId="2FA68B94">
      <w:r>
        <w:t xml:space="preserve">Vooropgesteld zij dat er niet één, maar diverse indicatoren zijn die </w:t>
      </w:r>
      <w:r w:rsidR="000C7C7B">
        <w:t xml:space="preserve">(gezamenlijk) </w:t>
      </w:r>
      <w:r>
        <w:t>een beeld geven van de staat van de biodiversiteit.</w:t>
      </w:r>
      <w:r w:rsidR="007B5BD9">
        <w:t xml:space="preserve"> </w:t>
      </w:r>
      <w:r w:rsidRPr="00634F86">
        <w:t xml:space="preserve">De Mean Species Abundance (MSA), die de </w:t>
      </w:r>
      <w:r>
        <w:t xml:space="preserve">briefschrijver aanhaalt, is een </w:t>
      </w:r>
      <w:r w:rsidR="007B5BD9">
        <w:t xml:space="preserve">internationaal veel gebruikte </w:t>
      </w:r>
      <w:r>
        <w:t>indicator</w:t>
      </w:r>
      <w:r w:rsidR="00132F4F">
        <w:t>, die ook is opgenomen in het Compendium voor de Leefomgeving (CLO)</w:t>
      </w:r>
      <w:r w:rsidR="00132F4F">
        <w:rPr>
          <w:rStyle w:val="Voetnootmarkering"/>
        </w:rPr>
        <w:footnoteReference w:id="1"/>
      </w:r>
      <w:r w:rsidR="00132F4F">
        <w:t xml:space="preserve">. </w:t>
      </w:r>
    </w:p>
    <w:p w:rsidR="001A207E" w:rsidP="001D1B1A" w:rsidRDefault="00634F86" w14:paraId="1C7F9647" w14:textId="5EEB9CE3">
      <w:r>
        <w:t xml:space="preserve"> </w:t>
      </w:r>
    </w:p>
    <w:p w:rsidR="00093A9F" w:rsidP="001D1B1A" w:rsidRDefault="00F82E1D" w14:paraId="14CDD07B" w14:textId="77777777">
      <w:r w:rsidRPr="00F82E1D">
        <w:t>De MSA is gedefinieerd als de gemiddelde populatieomvang van </w:t>
      </w:r>
      <w:r w:rsidRPr="00162454">
        <w:t>inheemse </w:t>
      </w:r>
      <w:r w:rsidRPr="00F82E1D">
        <w:t>soorten in een ecosysteem of gebied ten opzichte van hun populatieomvang in een ongestoorde situatie</w:t>
      </w:r>
      <w:r w:rsidR="00162454">
        <w:t xml:space="preserve">, </w:t>
      </w:r>
      <w:r w:rsidR="00093A9F">
        <w:t xml:space="preserve">te weten een situatie </w:t>
      </w:r>
      <w:r w:rsidRPr="00363F56" w:rsidR="00162454">
        <w:t>waarbij de mens geen invloed op een ecosysteem had.</w:t>
      </w:r>
      <w:r w:rsidR="009D588A">
        <w:t xml:space="preserve"> </w:t>
      </w:r>
      <w:r w:rsidR="00093A9F">
        <w:t>I</w:t>
      </w:r>
      <w:r w:rsidR="009D588A">
        <w:t xml:space="preserve">n </w:t>
      </w:r>
      <w:r w:rsidR="00093A9F">
        <w:t>een</w:t>
      </w:r>
      <w:r w:rsidR="009D588A">
        <w:t xml:space="preserve"> </w:t>
      </w:r>
      <w:r w:rsidR="00093A9F">
        <w:t>‘</w:t>
      </w:r>
      <w:r w:rsidR="009D588A">
        <w:t>ongestoorde</w:t>
      </w:r>
      <w:r w:rsidR="00093A9F">
        <w:t>’</w:t>
      </w:r>
      <w:r w:rsidR="009D588A">
        <w:t xml:space="preserve"> situatie wordt </w:t>
      </w:r>
      <w:r w:rsidR="00093A9F">
        <w:t xml:space="preserve">de MSA </w:t>
      </w:r>
      <w:r w:rsidR="009D588A">
        <w:t>op 100% gesteld.</w:t>
      </w:r>
      <w:r w:rsidR="00AD16CA">
        <w:t xml:space="preserve"> De</w:t>
      </w:r>
      <w:r w:rsidR="00093A9F">
        <w:t xml:space="preserve"> </w:t>
      </w:r>
      <w:r w:rsidR="00AD16CA">
        <w:lastRenderedPageBreak/>
        <w:t>MSA die wordt berekend drukt dus de staat van de biodiversiteit uit ten opzichte van de biodiversiteit in een ongestoorde situatie, waarin de mens geen invloed had op een ecosysteem.</w:t>
      </w:r>
      <w:r w:rsidR="00093A9F">
        <w:t xml:space="preserve"> </w:t>
      </w:r>
      <w:r w:rsidR="00AD16CA">
        <w:t xml:space="preserve">De MSA </w:t>
      </w:r>
      <w:r w:rsidR="007E0DA4">
        <w:t xml:space="preserve">verdisconteert </w:t>
      </w:r>
      <w:r>
        <w:t xml:space="preserve">zowel </w:t>
      </w:r>
      <w:r w:rsidR="002E688D">
        <w:t xml:space="preserve">de omvang van </w:t>
      </w:r>
      <w:r w:rsidRPr="00D87983">
        <w:t xml:space="preserve">het areaal </w:t>
      </w:r>
      <w:r w:rsidR="00162454">
        <w:t>land</w:t>
      </w:r>
      <w:r w:rsidRPr="00D87983">
        <w:t xml:space="preserve">natuur door veranderend landgebruik </w:t>
      </w:r>
      <w:r>
        <w:t>(</w:t>
      </w:r>
      <w:r w:rsidRPr="00D87983">
        <w:t xml:space="preserve">met name </w:t>
      </w:r>
      <w:r w:rsidR="002E688D">
        <w:t xml:space="preserve">de relatie tussen </w:t>
      </w:r>
      <w:r w:rsidRPr="00D87983">
        <w:t xml:space="preserve">omzetting van </w:t>
      </w:r>
      <w:r w:rsidR="002E688D">
        <w:t>land</w:t>
      </w:r>
      <w:r w:rsidRPr="00D87983">
        <w:t xml:space="preserve">natuur in </w:t>
      </w:r>
      <w:r w:rsidR="002E688D">
        <w:t xml:space="preserve">andere typen gebruik zoals </w:t>
      </w:r>
      <w:r w:rsidR="008076D5">
        <w:t xml:space="preserve">voor </w:t>
      </w:r>
      <w:r w:rsidRPr="00D87983">
        <w:t>landbouw, bebouwing en infrastructuur</w:t>
      </w:r>
      <w:r>
        <w:t xml:space="preserve">) als </w:t>
      </w:r>
      <w:r w:rsidRPr="00D87983">
        <w:t xml:space="preserve">de kwaliteit van de resterende natuur </w:t>
      </w:r>
      <w:r>
        <w:t>(</w:t>
      </w:r>
      <w:r w:rsidRPr="00D87983">
        <w:t xml:space="preserve">door onder andere klimaatverandering, verzuring, </w:t>
      </w:r>
      <w:r w:rsidR="00B85FDE">
        <w:t>v</w:t>
      </w:r>
      <w:r w:rsidRPr="00D87983">
        <w:t>erdroging en versnippering</w:t>
      </w:r>
      <w:r>
        <w:t>)</w:t>
      </w:r>
      <w:r w:rsidRPr="00D87983">
        <w:t xml:space="preserve">. </w:t>
      </w:r>
    </w:p>
    <w:p w:rsidR="00093A9F" w:rsidP="001D1B1A" w:rsidRDefault="00093A9F" w14:paraId="1A702C24" w14:textId="77777777"/>
    <w:p w:rsidR="007B5BD9" w:rsidP="001D1B1A" w:rsidRDefault="00132F4F" w14:paraId="0D9AF62E" w14:textId="20F4FD14">
      <w:r>
        <w:t>Uit de CLO-indicator blijkt hoe de MSA zich heeft ontwikkeld.</w:t>
      </w:r>
      <w:r>
        <w:rPr>
          <w:rStyle w:val="Voetnootmarkering"/>
        </w:rPr>
        <w:footnoteReference w:id="2"/>
      </w:r>
      <w:r>
        <w:t xml:space="preserve"> </w:t>
      </w:r>
      <w:r w:rsidR="005940B2">
        <w:t xml:space="preserve">Voor de </w:t>
      </w:r>
      <w:r w:rsidR="00111E01">
        <w:t xml:space="preserve">wereld en Europa </w:t>
      </w:r>
      <w:r w:rsidR="002F2504">
        <w:t xml:space="preserve">is </w:t>
      </w:r>
      <w:r w:rsidR="00111E01">
        <w:t xml:space="preserve">de MSA sinds 1700 </w:t>
      </w:r>
      <w:r w:rsidR="001A207E">
        <w:t>berekend</w:t>
      </w:r>
      <w:r w:rsidR="00111E01">
        <w:t xml:space="preserve">. In dit jaar bedroeg de MSA voor de wereld 97% (dus 97% </w:t>
      </w:r>
      <w:r w:rsidR="005940B2">
        <w:t xml:space="preserve">van de biodiversiteit </w:t>
      </w:r>
      <w:r w:rsidR="00093A9F">
        <w:t xml:space="preserve">ten opzichte van </w:t>
      </w:r>
      <w:r w:rsidR="00B85FDE">
        <w:t>een</w:t>
      </w:r>
      <w:r w:rsidR="00111E01">
        <w:t xml:space="preserve"> ongestoorde situatie) en voor Europa 85%. In 2010 (het meest recente jaartal) bedroeg de MSA </w:t>
      </w:r>
      <w:r w:rsidR="00922586">
        <w:t>69% voor de wereld en 40% voor Europa.</w:t>
      </w:r>
    </w:p>
    <w:p w:rsidR="00922586" w:rsidP="001D1B1A" w:rsidRDefault="00922586" w14:paraId="6172FB2D" w14:textId="719DAF25">
      <w:bookmarkStart w:name="_Hlk200031065" w:id="0"/>
      <w:r>
        <w:t>Voor Nederland bevat de MSA-</w:t>
      </w:r>
      <w:r w:rsidR="005C285E">
        <w:t xml:space="preserve">indicator </w:t>
      </w:r>
      <w:r>
        <w:t xml:space="preserve">gegevens vanaf 1900. Voor dat jaar werd </w:t>
      </w:r>
      <w:r w:rsidR="005C285E">
        <w:t>de MSA be</w:t>
      </w:r>
      <w:r w:rsidR="00B85FDE">
        <w:t xml:space="preserve">rekend </w:t>
      </w:r>
      <w:r w:rsidR="005C285E">
        <w:t>op 44%</w:t>
      </w:r>
      <w:r w:rsidR="002F73C3">
        <w:t>, voor 1950 op 26%,</w:t>
      </w:r>
      <w:r w:rsidR="005C285E">
        <w:t xml:space="preserve"> </w:t>
      </w:r>
      <w:r w:rsidR="00132F4F">
        <w:t xml:space="preserve">voor 1990, 2000 én </w:t>
      </w:r>
      <w:r w:rsidR="005C285E">
        <w:t xml:space="preserve"> voor 2010 op 14%. Dat betekent dus dat in 2010 nog 14% resteerde van de biodiversiteit in </w:t>
      </w:r>
      <w:r w:rsidR="002F2504">
        <w:t xml:space="preserve">een </w:t>
      </w:r>
      <w:r w:rsidR="005C285E">
        <w:t>ongestoorde situatie</w:t>
      </w:r>
      <w:r w:rsidR="00AD16CA">
        <w:t>, zonder invloed van de mens op een ecosysteem.</w:t>
      </w:r>
      <w:r w:rsidR="005940B2">
        <w:t xml:space="preserve"> </w:t>
      </w:r>
    </w:p>
    <w:p w:rsidR="00AE34BC" w:rsidP="00AE34BC" w:rsidRDefault="00AE34BC" w14:paraId="06BA36A0" w14:textId="53FCD5B2">
      <w:r>
        <w:t xml:space="preserve">Deze cijfers laten zien dat de mate van natuurlijkheid sinds 1990 ongeveer stabiel is gebleven in Nederland. Hiermee wordt naar mijn mening onderstreept dat het natuurbeleid sinds 1990 zijn vruchten heeft afgeworpen, dat de achteruitgang in de mate van natuurlijkheid is gestopt en dat het natuurbeleid sinds 1990 bijdraagt aan natuurherstel.    </w:t>
      </w:r>
    </w:p>
    <w:bookmarkEnd w:id="0"/>
    <w:p w:rsidRPr="00634F86" w:rsidR="00634F86" w:rsidP="001D1B1A" w:rsidRDefault="00922586" w14:paraId="183DD688" w14:textId="045BD921">
      <w:r w:rsidRPr="00922586">
        <w:t xml:space="preserve">De MSA-indicator is met name geschikt voor het beschrijven van veranderingen over langere perioden en het vergelijken van verschillende ruimtelijke eenheden. </w:t>
      </w:r>
      <w:r w:rsidR="00132F4F">
        <w:t>Ook het feit dat de MSA een wereldwijd gehanteerde indicator is, maakt de MSA tot een geschikt instrument om de biodiversiteit in grote lijnen in beeld te brengen.</w:t>
      </w:r>
    </w:p>
    <w:p w:rsidR="00132F4F" w:rsidP="001D1B1A" w:rsidRDefault="005940B2" w14:paraId="31CC61AB" w14:textId="48F013B6">
      <w:bookmarkStart w:name="_Hlk200031111" w:id="1"/>
      <w:r>
        <w:t xml:space="preserve">Nadeel van de MSA is dat </w:t>
      </w:r>
      <w:r w:rsidR="002F2504">
        <w:t xml:space="preserve">de indicator </w:t>
      </w:r>
      <w:r>
        <w:t xml:space="preserve">grofmazig is, </w:t>
      </w:r>
      <w:r w:rsidR="000C7C7B">
        <w:t xml:space="preserve">en dat deze </w:t>
      </w:r>
      <w:r>
        <w:t>bovendien niet vaak wordt geactualiseerd.</w:t>
      </w:r>
      <w:r w:rsidR="0054050B">
        <w:t xml:space="preserve"> Daarnaast wordt de stand van de biodiversiteit beïnvloed door tal van verschillende factoren, waardoor de biodiversiteit </w:t>
      </w:r>
      <w:r w:rsidR="005B1CF4">
        <w:t xml:space="preserve">als geheel </w:t>
      </w:r>
      <w:r w:rsidR="0054050B">
        <w:t xml:space="preserve">niet eenvoudig in één cijfer </w:t>
      </w:r>
      <w:r w:rsidR="00AD16CA">
        <w:t xml:space="preserve">of indicator </w:t>
      </w:r>
      <w:r w:rsidR="0054050B">
        <w:t>te vatten is</w:t>
      </w:r>
    </w:p>
    <w:p w:rsidR="00132F4F" w:rsidP="001D1B1A" w:rsidRDefault="00132F4F" w14:paraId="460481ED" w14:textId="77777777"/>
    <w:p w:rsidR="00526A8A" w:rsidP="001D1B1A" w:rsidRDefault="00B85FDE" w14:paraId="6460251A" w14:textId="0BA9CD78">
      <w:r>
        <w:t>Er</w:t>
      </w:r>
      <w:r w:rsidR="005940B2">
        <w:t xml:space="preserve"> zijn </w:t>
      </w:r>
      <w:r w:rsidR="00132F4F">
        <w:t xml:space="preserve">naast de MSA ook </w:t>
      </w:r>
      <w:r w:rsidR="007F0041">
        <w:t xml:space="preserve">verfijndere gegevens aanwezig die </w:t>
      </w:r>
      <w:r w:rsidR="000C7C7B">
        <w:t xml:space="preserve">samen </w:t>
      </w:r>
      <w:r w:rsidR="007F0041">
        <w:t>een goed beeld geven van de staat van de natuur en biodiversiteit.</w:t>
      </w:r>
      <w:r w:rsidR="005B1CF4">
        <w:t xml:space="preserve"> </w:t>
      </w:r>
      <w:bookmarkEnd w:id="1"/>
      <w:r w:rsidR="005B1CF4">
        <w:t>Zo biedt het Netwerk Ecologische Monitoring (NEM) via diverse meetnetten goed inzicht in de ontwikkeling van diverse soortgroepen, op basis van door natuurmonitoring verzamelde gegevens</w:t>
      </w:r>
      <w:r w:rsidR="008076D5">
        <w:t>.</w:t>
      </w:r>
      <w:r w:rsidR="00526A8A">
        <w:rPr>
          <w:rStyle w:val="Voetnootmarkering"/>
        </w:rPr>
        <w:footnoteReference w:id="3"/>
      </w:r>
      <w:r w:rsidR="005B1CF4">
        <w:t xml:space="preserve"> De Nationale Databank Flora en Fauna (NDFF), sinds kort voor iedereen gratis toegankelijk, bevat meer dan 200 </w:t>
      </w:r>
      <w:r w:rsidR="00526A8A">
        <w:t>miljoen</w:t>
      </w:r>
      <w:r w:rsidR="005B1CF4">
        <w:t xml:space="preserve"> gecontroleerde waarnemingen van plant- en diersoorten</w:t>
      </w:r>
      <w:r w:rsidR="008076D5">
        <w:t>.</w:t>
      </w:r>
      <w:r w:rsidR="00526A8A">
        <w:rPr>
          <w:rStyle w:val="Voetnootmarkering"/>
        </w:rPr>
        <w:footnoteReference w:id="4"/>
      </w:r>
      <w:r w:rsidR="005B1CF4">
        <w:t xml:space="preserve"> </w:t>
      </w:r>
      <w:r w:rsidR="00AE1905">
        <w:t>Ook de Living Planet Index (LPI) b</w:t>
      </w:r>
      <w:r w:rsidR="000C7C7B">
        <w:t>evat</w:t>
      </w:r>
      <w:r w:rsidR="00AE1905">
        <w:t>, nationaal en internationaal, een overzicht van de ontwikkeling van diverse soortgroepen in de afgelopen decennia</w:t>
      </w:r>
      <w:r w:rsidR="008076D5">
        <w:t>.</w:t>
      </w:r>
      <w:r w:rsidR="00AE1905">
        <w:rPr>
          <w:rStyle w:val="Voetnootmarkering"/>
        </w:rPr>
        <w:footnoteReference w:id="5"/>
      </w:r>
      <w:r w:rsidR="00AE1905">
        <w:t xml:space="preserve"> </w:t>
      </w:r>
      <w:r w:rsidR="00526A8A">
        <w:t>Het eerder genoemde Compendium voor de Leefomgeving</w:t>
      </w:r>
      <w:r w:rsidR="00526A8A">
        <w:rPr>
          <w:rStyle w:val="Voetnootmarkering"/>
        </w:rPr>
        <w:footnoteReference w:id="6"/>
      </w:r>
      <w:r w:rsidR="00526A8A">
        <w:t xml:space="preserve"> en het Nationaal Dashboard Biodiversiteit</w:t>
      </w:r>
      <w:r w:rsidR="00526A8A">
        <w:rPr>
          <w:rStyle w:val="Voetnootmarkering"/>
        </w:rPr>
        <w:footnoteReference w:id="7"/>
      </w:r>
      <w:r w:rsidR="00526A8A">
        <w:t xml:space="preserve"> </w:t>
      </w:r>
      <w:r w:rsidR="000C7C7B">
        <w:t xml:space="preserve">herbergen </w:t>
      </w:r>
      <w:r w:rsidR="00526A8A">
        <w:t>tal van actuele deelindicatoren die de staat van de natuur en biodiversiteit in Nederland</w:t>
      </w:r>
      <w:r w:rsidR="002F2504">
        <w:t xml:space="preserve"> in beeld brengen</w:t>
      </w:r>
      <w:r w:rsidR="00526A8A">
        <w:t>.</w:t>
      </w:r>
    </w:p>
    <w:p w:rsidR="00E64603" w:rsidP="001D1B1A" w:rsidRDefault="00E64603" w14:paraId="01029015" w14:textId="77777777"/>
    <w:p w:rsidR="00E2556F" w:rsidP="001D1B1A" w:rsidRDefault="00C414CD" w14:paraId="3C9CC33B" w14:textId="4199E9F4">
      <w:r>
        <w:t>Over</w:t>
      </w:r>
      <w:r w:rsidR="00B2361A">
        <w:t xml:space="preserve"> de ontwikk</w:t>
      </w:r>
      <w:r w:rsidR="000C7C7B">
        <w:t>el</w:t>
      </w:r>
      <w:r w:rsidR="00B2361A">
        <w:t>ing van de natuur wordt de Kamer geïnformeerd</w:t>
      </w:r>
      <w:r w:rsidR="000D63BA">
        <w:t xml:space="preserve"> via de </w:t>
      </w:r>
      <w:r w:rsidR="00B85FDE">
        <w:t xml:space="preserve">hiervoor genoemde </w:t>
      </w:r>
      <w:r w:rsidR="000D63BA">
        <w:t xml:space="preserve">Voortgangsrapportage Natuur (van Rijk en provincies gezamenlijk) en </w:t>
      </w:r>
      <w:r w:rsidR="000D63BA">
        <w:lastRenderedPageBreak/>
        <w:t>via de tweejaarlijkse Balans voor de Leefomgeving van het Planbureau voor de Leefomgeving</w:t>
      </w:r>
      <w:r w:rsidR="00E64603">
        <w:rPr>
          <w:rStyle w:val="Voetnootmarkering"/>
        </w:rPr>
        <w:footnoteReference w:id="8"/>
      </w:r>
      <w:r w:rsidR="000D63BA">
        <w:t xml:space="preserve"> (PBL), die beide komend najaar </w:t>
      </w:r>
      <w:r w:rsidR="002F2504">
        <w:t>worden geactualiseerd</w:t>
      </w:r>
      <w:r w:rsidR="000D63BA">
        <w:t>.</w:t>
      </w:r>
      <w:r w:rsidR="003715B2">
        <w:t xml:space="preserve"> Daarnaast rapporteert Nederland regelmatig in het kader van Europese en internationale verplichtingen, zoals de Vogel- en Habitatrichtlijnrapportages aan de Europese Commissie</w:t>
      </w:r>
      <w:r w:rsidR="00AD16CA">
        <w:rPr>
          <w:rStyle w:val="Voetnootmarkering"/>
        </w:rPr>
        <w:footnoteReference w:id="9"/>
      </w:r>
      <w:r w:rsidR="003715B2">
        <w:t>.</w:t>
      </w:r>
    </w:p>
    <w:p w:rsidR="000D63BA" w:rsidP="001D1B1A" w:rsidRDefault="000D63BA" w14:paraId="1D133E0D" w14:textId="77777777"/>
    <w:p w:rsidR="009D30CD" w:rsidP="001D1B1A" w:rsidRDefault="000D63BA" w14:paraId="3872752F" w14:textId="77777777">
      <w:r>
        <w:t>Onlangs verscheen het Statusrapport Nederlandse Biodiversiteit 2025 van Naturalis Biodiversity Center</w:t>
      </w:r>
      <w:r w:rsidR="008076D5">
        <w:t>.</w:t>
      </w:r>
      <w:r w:rsidR="00AE1905">
        <w:rPr>
          <w:rStyle w:val="Voetnootmarkering"/>
        </w:rPr>
        <w:footnoteReference w:id="10"/>
      </w:r>
      <w:r w:rsidR="00AE1905">
        <w:t xml:space="preserve"> Dit rapport bevat op basis van bestaande bronnen </w:t>
      </w:r>
      <w:r w:rsidR="002F2504">
        <w:t>e</w:t>
      </w:r>
      <w:r w:rsidR="00AE1905">
        <w:t xml:space="preserve">en overzicht van de biodiversiteit in Nederland op dit moment. </w:t>
      </w:r>
    </w:p>
    <w:p w:rsidRPr="00634F86" w:rsidR="000D63BA" w:rsidP="001D1B1A" w:rsidRDefault="00AE1905" w14:paraId="11E6E7FE" w14:textId="3CBEED8F">
      <w:r>
        <w:t xml:space="preserve">Zoals blijkt uit dit rapport, weten we al veel over de biodiversiteit in Nederland, maar weten we ook veel nog niet. </w:t>
      </w:r>
      <w:r w:rsidR="009D30CD">
        <w:t>Daarom werken ik, samen met alle betrokken overheden, kennisinstituten en maatschappelijke partijen, hard het vergroten van onze kennis over de staat van natuur en biodiversiteit in ons land.</w:t>
      </w:r>
    </w:p>
    <w:p w:rsidR="009850B1" w:rsidP="001D1B1A" w:rsidRDefault="009850B1" w14:paraId="15E025E7" w14:textId="77777777">
      <w:pPr>
        <w:rPr>
          <w:szCs w:val="18"/>
        </w:rPr>
      </w:pPr>
    </w:p>
    <w:p w:rsidR="00426BC7" w:rsidP="001D1B1A" w:rsidRDefault="00426BC7" w14:paraId="531AD7F9" w14:textId="77777777">
      <w:pPr>
        <w:rPr>
          <w:szCs w:val="18"/>
        </w:rPr>
      </w:pPr>
    </w:p>
    <w:p w:rsidR="001D1B1A" w:rsidP="001D1B1A" w:rsidRDefault="001D1B1A" w14:paraId="1617C88F" w14:textId="77777777">
      <w:pPr>
        <w:rPr>
          <w:szCs w:val="18"/>
        </w:rPr>
      </w:pPr>
    </w:p>
    <w:p w:rsidR="00426BC7" w:rsidP="001D1B1A" w:rsidRDefault="00426BC7" w14:paraId="47DC491E" w14:textId="77777777">
      <w:pPr>
        <w:tabs>
          <w:tab w:val="left" w:pos="945"/>
        </w:tabs>
        <w:rPr>
          <w:szCs w:val="18"/>
        </w:rPr>
      </w:pPr>
    </w:p>
    <w:p w:rsidR="00AE1905" w:rsidP="001D1B1A" w:rsidRDefault="00AE1905" w14:paraId="3DFEB4AE" w14:textId="77777777"/>
    <w:p w:rsidRPr="00A54BCC" w:rsidR="00C90702" w:rsidP="001D1B1A" w:rsidRDefault="000D6786" w14:paraId="68EDDFAF" w14:textId="21A7D0B7">
      <w:pPr>
        <w:rPr>
          <w:szCs w:val="18"/>
        </w:rPr>
      </w:pPr>
      <w:r>
        <w:t>Jean Rummenie</w:t>
      </w:r>
    </w:p>
    <w:p w:rsidRPr="00426BC7" w:rsidR="00426BC7" w:rsidP="001D1B1A" w:rsidRDefault="000D6786" w14:paraId="08AB29F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1D1B1A" w:rsidRDefault="005D32D1" w14:paraId="2975F06D" w14:textId="77777777"/>
    <w:p w:rsidR="006F04AF" w:rsidP="001D1B1A" w:rsidRDefault="006F04AF" w14:paraId="2C955D91" w14:textId="77777777"/>
    <w:p w:rsidR="006F04AF" w:rsidP="001D1B1A" w:rsidRDefault="006F04AF" w14:paraId="79334097"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0CC5" w14:textId="77777777" w:rsidR="004D6E34" w:rsidRDefault="004D6E34">
      <w:r>
        <w:separator/>
      </w:r>
    </w:p>
    <w:p w14:paraId="68379830" w14:textId="77777777" w:rsidR="004D6E34" w:rsidRDefault="004D6E34"/>
  </w:endnote>
  <w:endnote w:type="continuationSeparator" w:id="0">
    <w:p w14:paraId="344410EB" w14:textId="77777777" w:rsidR="004D6E34" w:rsidRDefault="004D6E34">
      <w:r>
        <w:continuationSeparator/>
      </w:r>
    </w:p>
    <w:p w14:paraId="3249E555" w14:textId="77777777" w:rsidR="004D6E34" w:rsidRDefault="004D6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31CB" w14:textId="7F7F7E8C"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04F27" w14:paraId="404DF0C0" w14:textId="77777777" w:rsidTr="00CA6A25">
      <w:trPr>
        <w:trHeight w:hRule="exact" w:val="240"/>
      </w:trPr>
      <w:tc>
        <w:tcPr>
          <w:tcW w:w="7601" w:type="dxa"/>
          <w:shd w:val="clear" w:color="auto" w:fill="auto"/>
        </w:tcPr>
        <w:p w14:paraId="1A6AE807" w14:textId="77777777" w:rsidR="00527BD4" w:rsidRDefault="00527BD4" w:rsidP="003F1F6B">
          <w:pPr>
            <w:pStyle w:val="Huisstijl-Rubricering"/>
          </w:pPr>
        </w:p>
      </w:tc>
      <w:tc>
        <w:tcPr>
          <w:tcW w:w="2156" w:type="dxa"/>
        </w:tcPr>
        <w:p w14:paraId="12541FA0" w14:textId="3B83EBFF" w:rsidR="00527BD4" w:rsidRPr="00645414" w:rsidRDefault="000D678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72621">
              <w:t>3</w:t>
            </w:r>
          </w:fldSimple>
        </w:p>
      </w:tc>
    </w:tr>
  </w:tbl>
  <w:p w14:paraId="0919D5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4F27" w14:paraId="2FF570CC" w14:textId="77777777" w:rsidTr="00CA6A25">
      <w:trPr>
        <w:trHeight w:hRule="exact" w:val="240"/>
      </w:trPr>
      <w:tc>
        <w:tcPr>
          <w:tcW w:w="7601" w:type="dxa"/>
          <w:shd w:val="clear" w:color="auto" w:fill="auto"/>
        </w:tcPr>
        <w:p w14:paraId="66DA4AFE" w14:textId="34641B7E" w:rsidR="00527BD4" w:rsidRDefault="00527BD4" w:rsidP="008C356D">
          <w:pPr>
            <w:pStyle w:val="Huisstijl-Rubricering"/>
          </w:pPr>
        </w:p>
      </w:tc>
      <w:tc>
        <w:tcPr>
          <w:tcW w:w="2170" w:type="dxa"/>
        </w:tcPr>
        <w:p w14:paraId="5F7BEB0E" w14:textId="6834B93F" w:rsidR="00527BD4" w:rsidRPr="00ED539E" w:rsidRDefault="000D678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D72621">
              <w:t>3</w:t>
            </w:r>
          </w:fldSimple>
        </w:p>
      </w:tc>
    </w:tr>
  </w:tbl>
  <w:p w14:paraId="75F50D7C" w14:textId="77777777" w:rsidR="00527BD4" w:rsidRPr="00BC3B53" w:rsidRDefault="00527BD4" w:rsidP="008C356D">
    <w:pPr>
      <w:pStyle w:val="Voettekst"/>
      <w:spacing w:line="240" w:lineRule="auto"/>
      <w:rPr>
        <w:sz w:val="2"/>
        <w:szCs w:val="2"/>
      </w:rPr>
    </w:pPr>
  </w:p>
  <w:p w14:paraId="551343E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07FF" w14:textId="77777777" w:rsidR="004D6E34" w:rsidRDefault="004D6E34">
      <w:r>
        <w:separator/>
      </w:r>
    </w:p>
    <w:p w14:paraId="77B07BB4" w14:textId="77777777" w:rsidR="004D6E34" w:rsidRDefault="004D6E34"/>
  </w:footnote>
  <w:footnote w:type="continuationSeparator" w:id="0">
    <w:p w14:paraId="6FAE502B" w14:textId="77777777" w:rsidR="004D6E34" w:rsidRDefault="004D6E34">
      <w:r>
        <w:continuationSeparator/>
      </w:r>
    </w:p>
    <w:p w14:paraId="0D467EC1" w14:textId="77777777" w:rsidR="004D6E34" w:rsidRDefault="004D6E34"/>
  </w:footnote>
  <w:footnote w:id="1">
    <w:p w14:paraId="78952C2E" w14:textId="77777777" w:rsidR="00132F4F" w:rsidRPr="001D1B1A" w:rsidRDefault="00132F4F" w:rsidP="00132F4F">
      <w:pPr>
        <w:pStyle w:val="Voetnoottekst"/>
        <w:rPr>
          <w:szCs w:val="13"/>
        </w:rPr>
      </w:pPr>
      <w:r w:rsidRPr="001D1B1A">
        <w:rPr>
          <w:rStyle w:val="Voetnootmarkering"/>
          <w:szCs w:val="13"/>
        </w:rPr>
        <w:footnoteRef/>
      </w:r>
      <w:r w:rsidRPr="001D1B1A">
        <w:rPr>
          <w:szCs w:val="13"/>
        </w:rPr>
        <w:t xml:space="preserve"> </w:t>
      </w:r>
      <w:hyperlink r:id="rId1" w:anchor="technische-toelichting" w:history="1">
        <w:r w:rsidRPr="001D1B1A">
          <w:rPr>
            <w:color w:val="0000FF"/>
            <w:szCs w:val="13"/>
            <w:u w:val="single"/>
          </w:rPr>
          <w:t>Verlies natuurlijkheid in Nederland, Europa en de wereld | Compendium voor de Leefomgeving</w:t>
        </w:r>
      </w:hyperlink>
    </w:p>
  </w:footnote>
  <w:footnote w:id="2">
    <w:p w14:paraId="55E02D1B" w14:textId="77777777" w:rsidR="00132F4F" w:rsidRDefault="00132F4F" w:rsidP="00132F4F">
      <w:pPr>
        <w:pStyle w:val="Voetnoottekst"/>
      </w:pPr>
      <w:r>
        <w:rPr>
          <w:rStyle w:val="Voetnootmarkering"/>
        </w:rPr>
        <w:footnoteRef/>
      </w:r>
      <w:r>
        <w:t xml:space="preserve"> </w:t>
      </w:r>
      <w:hyperlink r:id="rId2" w:anchor="technische-toelichting" w:history="1">
        <w:r w:rsidRPr="001D1B1A">
          <w:rPr>
            <w:color w:val="0000FF"/>
            <w:szCs w:val="13"/>
            <w:u w:val="single"/>
          </w:rPr>
          <w:t>Verlies natuurlijkheid in Nederland, Europa en de wereld | Compendium voor de Leefomgeving</w:t>
        </w:r>
      </w:hyperlink>
    </w:p>
  </w:footnote>
  <w:footnote w:id="3">
    <w:p w14:paraId="1F4FA705" w14:textId="0F2C1AAA" w:rsidR="00526A8A" w:rsidRPr="001D1B1A" w:rsidRDefault="00526A8A">
      <w:pPr>
        <w:pStyle w:val="Voetnoottekst"/>
        <w:rPr>
          <w:szCs w:val="13"/>
        </w:rPr>
      </w:pPr>
      <w:r w:rsidRPr="001D1B1A">
        <w:rPr>
          <w:rStyle w:val="Voetnootmarkering"/>
          <w:szCs w:val="13"/>
        </w:rPr>
        <w:footnoteRef/>
      </w:r>
      <w:r w:rsidRPr="001D1B1A">
        <w:rPr>
          <w:szCs w:val="13"/>
        </w:rPr>
        <w:t xml:space="preserve"> </w:t>
      </w:r>
      <w:hyperlink r:id="rId3" w:history="1">
        <w:r w:rsidRPr="001D1B1A">
          <w:rPr>
            <w:color w:val="0000FF"/>
            <w:szCs w:val="13"/>
            <w:u w:val="single"/>
          </w:rPr>
          <w:t>Netwerk Ecologische Monitoring | Het NEM (Netwerk Ecologische Monitoring) onderzoekt de natuur in Nederland structureel.</w:t>
        </w:r>
      </w:hyperlink>
    </w:p>
  </w:footnote>
  <w:footnote w:id="4">
    <w:p w14:paraId="3FBF7F6D" w14:textId="54E699E0" w:rsidR="00526A8A" w:rsidRPr="001D1B1A" w:rsidRDefault="00526A8A">
      <w:pPr>
        <w:pStyle w:val="Voetnoottekst"/>
        <w:rPr>
          <w:szCs w:val="13"/>
        </w:rPr>
      </w:pPr>
      <w:r w:rsidRPr="001D1B1A">
        <w:rPr>
          <w:rStyle w:val="Voetnootmarkering"/>
          <w:szCs w:val="13"/>
        </w:rPr>
        <w:footnoteRef/>
      </w:r>
      <w:r w:rsidRPr="001D1B1A">
        <w:rPr>
          <w:szCs w:val="13"/>
        </w:rPr>
        <w:t xml:space="preserve"> </w:t>
      </w:r>
      <w:hyperlink r:id="rId4" w:history="1">
        <w:r w:rsidRPr="001D1B1A">
          <w:rPr>
            <w:color w:val="0000FF"/>
            <w:szCs w:val="13"/>
            <w:u w:val="single"/>
          </w:rPr>
          <w:t>De meest complete natuurdatabank van Nederland - NDFF</w:t>
        </w:r>
      </w:hyperlink>
    </w:p>
  </w:footnote>
  <w:footnote w:id="5">
    <w:p w14:paraId="39407FFC" w14:textId="4F150083" w:rsidR="00AE1905" w:rsidRPr="001D1B1A" w:rsidRDefault="00AE1905">
      <w:pPr>
        <w:pStyle w:val="Voetnoottekst"/>
        <w:rPr>
          <w:szCs w:val="13"/>
        </w:rPr>
      </w:pPr>
      <w:r w:rsidRPr="001D1B1A">
        <w:rPr>
          <w:rStyle w:val="Voetnootmarkering"/>
          <w:szCs w:val="13"/>
        </w:rPr>
        <w:footnoteRef/>
      </w:r>
      <w:r w:rsidRPr="001D1B1A">
        <w:rPr>
          <w:szCs w:val="13"/>
        </w:rPr>
        <w:t xml:space="preserve"> </w:t>
      </w:r>
      <w:hyperlink r:id="rId5" w:history="1">
        <w:r w:rsidRPr="001D1B1A">
          <w:rPr>
            <w:color w:val="0000FF"/>
            <w:szCs w:val="13"/>
            <w:u w:val="single"/>
          </w:rPr>
          <w:t>Living Planet Index Nederland, 1990-2022 | Compendium voor de Leefomgeving</w:t>
        </w:r>
      </w:hyperlink>
    </w:p>
  </w:footnote>
  <w:footnote w:id="6">
    <w:p w14:paraId="731EA09D" w14:textId="202DBBE1" w:rsidR="00526A8A" w:rsidRPr="001D1B1A" w:rsidRDefault="00526A8A">
      <w:pPr>
        <w:pStyle w:val="Voetnoottekst"/>
        <w:rPr>
          <w:szCs w:val="13"/>
        </w:rPr>
      </w:pPr>
      <w:r w:rsidRPr="001D1B1A">
        <w:rPr>
          <w:rStyle w:val="Voetnootmarkering"/>
          <w:szCs w:val="13"/>
        </w:rPr>
        <w:footnoteRef/>
      </w:r>
      <w:r w:rsidRPr="001D1B1A">
        <w:rPr>
          <w:szCs w:val="13"/>
        </w:rPr>
        <w:t xml:space="preserve"> </w:t>
      </w:r>
      <w:hyperlink r:id="rId6" w:history="1">
        <w:r w:rsidRPr="001D1B1A">
          <w:rPr>
            <w:color w:val="0000FF"/>
            <w:szCs w:val="13"/>
            <w:u w:val="single"/>
          </w:rPr>
          <w:t>Home | Compendium voor de Leefomgeving</w:t>
        </w:r>
      </w:hyperlink>
    </w:p>
  </w:footnote>
  <w:footnote w:id="7">
    <w:p w14:paraId="43400EAB" w14:textId="3FC2FFB7" w:rsidR="00526A8A" w:rsidRPr="001D1B1A" w:rsidRDefault="00526A8A">
      <w:pPr>
        <w:pStyle w:val="Voetnoottekst"/>
        <w:rPr>
          <w:szCs w:val="13"/>
        </w:rPr>
      </w:pPr>
      <w:r w:rsidRPr="001D1B1A">
        <w:rPr>
          <w:rStyle w:val="Voetnootmarkering"/>
          <w:szCs w:val="13"/>
        </w:rPr>
        <w:footnoteRef/>
      </w:r>
      <w:r w:rsidRPr="001D1B1A">
        <w:rPr>
          <w:szCs w:val="13"/>
        </w:rPr>
        <w:t xml:space="preserve"> </w:t>
      </w:r>
      <w:hyperlink r:id="rId7" w:history="1">
        <w:r w:rsidRPr="001D1B1A">
          <w:rPr>
            <w:color w:val="0000FF"/>
            <w:szCs w:val="13"/>
            <w:u w:val="single"/>
          </w:rPr>
          <w:t>Kerngegevens biodiversiteit, op één plek samengebracht | Het Nationaal Dashboard Biodiversiteit</w:t>
        </w:r>
      </w:hyperlink>
    </w:p>
  </w:footnote>
  <w:footnote w:id="8">
    <w:p w14:paraId="463445A7" w14:textId="21CF0F94" w:rsidR="00E64603" w:rsidRPr="001D1B1A" w:rsidRDefault="00E64603">
      <w:pPr>
        <w:pStyle w:val="Voetnoottekst"/>
        <w:rPr>
          <w:szCs w:val="13"/>
        </w:rPr>
      </w:pPr>
      <w:r w:rsidRPr="001D1B1A">
        <w:rPr>
          <w:rStyle w:val="Voetnootmarkering"/>
          <w:szCs w:val="13"/>
        </w:rPr>
        <w:footnoteRef/>
      </w:r>
      <w:r w:rsidRPr="001D1B1A">
        <w:rPr>
          <w:szCs w:val="13"/>
        </w:rPr>
        <w:t xml:space="preserve"> https://www.pbl.nl/publicaties/balans-van-de-leefomgeving-2023</w:t>
      </w:r>
    </w:p>
  </w:footnote>
  <w:footnote w:id="9">
    <w:p w14:paraId="585F327B" w14:textId="776583C4" w:rsidR="00AD16CA" w:rsidRPr="001D1B1A" w:rsidRDefault="00AD16CA">
      <w:pPr>
        <w:pStyle w:val="Voetnoottekst"/>
        <w:rPr>
          <w:szCs w:val="13"/>
        </w:rPr>
      </w:pPr>
      <w:r w:rsidRPr="001D1B1A">
        <w:rPr>
          <w:rStyle w:val="Voetnootmarkering"/>
          <w:szCs w:val="13"/>
        </w:rPr>
        <w:footnoteRef/>
      </w:r>
      <w:r w:rsidRPr="001D1B1A">
        <w:rPr>
          <w:szCs w:val="13"/>
        </w:rPr>
        <w:t xml:space="preserve"> </w:t>
      </w:r>
      <w:hyperlink r:id="rId8" w:history="1">
        <w:r w:rsidRPr="001D1B1A">
          <w:rPr>
            <w:color w:val="0000FF"/>
            <w:szCs w:val="13"/>
            <w:u w:val="single"/>
          </w:rPr>
          <w:t>Vogel- en Habitatrichtlijnrapportage | Rapport | Rijksoverheid.nl</w:t>
        </w:r>
      </w:hyperlink>
    </w:p>
  </w:footnote>
  <w:footnote w:id="10">
    <w:p w14:paraId="643EA67F" w14:textId="518D2FE9" w:rsidR="00AE1905" w:rsidRPr="001D1B1A" w:rsidRDefault="00AE1905">
      <w:pPr>
        <w:pStyle w:val="Voetnoottekst"/>
        <w:rPr>
          <w:szCs w:val="13"/>
        </w:rPr>
      </w:pPr>
      <w:r w:rsidRPr="001D1B1A">
        <w:rPr>
          <w:rStyle w:val="Voetnootmarkering"/>
          <w:szCs w:val="13"/>
        </w:rPr>
        <w:footnoteRef/>
      </w:r>
      <w:r w:rsidRPr="001D1B1A">
        <w:rPr>
          <w:szCs w:val="13"/>
        </w:rPr>
        <w:t xml:space="preserve"> </w:t>
      </w:r>
      <w:hyperlink r:id="rId9" w:history="1">
        <w:r w:rsidRPr="001D1B1A">
          <w:rPr>
            <w:color w:val="0000FF"/>
            <w:szCs w:val="13"/>
            <w:u w:val="single"/>
          </w:rPr>
          <w:t>Statusrapport Nederlandse Biodiversiteit 2025 - Naturalis Biodiversity Center.pdf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4F27" w14:paraId="47245CB2" w14:textId="77777777" w:rsidTr="00A50CF6">
      <w:tc>
        <w:tcPr>
          <w:tcW w:w="2156" w:type="dxa"/>
          <w:shd w:val="clear" w:color="auto" w:fill="auto"/>
        </w:tcPr>
        <w:p w14:paraId="333659EB" w14:textId="77777777" w:rsidR="00527BD4" w:rsidRPr="005819CE" w:rsidRDefault="000D6786" w:rsidP="00A50CF6">
          <w:pPr>
            <w:pStyle w:val="Huisstijl-Adres"/>
          </w:pPr>
          <w:r>
            <w:rPr>
              <w:b/>
            </w:rPr>
            <w:t>Directoraat-generaal Natuur en Visserij</w:t>
          </w:r>
        </w:p>
      </w:tc>
    </w:tr>
    <w:tr w:rsidR="00304F27" w14:paraId="2C3A2329" w14:textId="77777777" w:rsidTr="00A50CF6">
      <w:trPr>
        <w:trHeight w:hRule="exact" w:val="200"/>
      </w:trPr>
      <w:tc>
        <w:tcPr>
          <w:tcW w:w="2156" w:type="dxa"/>
          <w:shd w:val="clear" w:color="auto" w:fill="auto"/>
        </w:tcPr>
        <w:p w14:paraId="5904E7B6" w14:textId="77777777" w:rsidR="00527BD4" w:rsidRPr="005819CE" w:rsidRDefault="00527BD4" w:rsidP="00A50CF6"/>
      </w:tc>
    </w:tr>
    <w:tr w:rsidR="00304F27" w14:paraId="442F8FE8" w14:textId="77777777" w:rsidTr="00502512">
      <w:trPr>
        <w:trHeight w:hRule="exact" w:val="774"/>
      </w:trPr>
      <w:tc>
        <w:tcPr>
          <w:tcW w:w="2156" w:type="dxa"/>
          <w:shd w:val="clear" w:color="auto" w:fill="auto"/>
        </w:tcPr>
        <w:p w14:paraId="4D63A0E7" w14:textId="77777777" w:rsidR="00527BD4" w:rsidRDefault="00527BD4" w:rsidP="003A5290">
          <w:pPr>
            <w:pStyle w:val="Huisstijl-Kopje"/>
          </w:pPr>
        </w:p>
        <w:p w14:paraId="0220A2ED" w14:textId="77777777" w:rsidR="00502512" w:rsidRPr="00502512" w:rsidRDefault="000D6786" w:rsidP="003A5290">
          <w:pPr>
            <w:pStyle w:val="Huisstijl-Kopje"/>
            <w:rPr>
              <w:b w:val="0"/>
            </w:rPr>
          </w:pPr>
          <w:r>
            <w:rPr>
              <w:b w:val="0"/>
            </w:rPr>
            <w:t>DGNV-SK</w:t>
          </w:r>
          <w:r w:rsidRPr="00502512">
            <w:rPr>
              <w:b w:val="0"/>
            </w:rPr>
            <w:t xml:space="preserve"> / </w:t>
          </w:r>
          <w:r>
            <w:rPr>
              <w:b w:val="0"/>
            </w:rPr>
            <w:t>99116428</w:t>
          </w:r>
        </w:p>
        <w:p w14:paraId="39170BE1" w14:textId="77777777" w:rsidR="00527BD4" w:rsidRPr="005819CE" w:rsidRDefault="00527BD4" w:rsidP="00361A56">
          <w:pPr>
            <w:pStyle w:val="Huisstijl-Kopje"/>
          </w:pPr>
        </w:p>
      </w:tc>
    </w:tr>
  </w:tbl>
  <w:p w14:paraId="6FB0879A" w14:textId="77777777" w:rsidR="00527BD4" w:rsidRPr="00740712" w:rsidRDefault="00527BD4" w:rsidP="004F44C2"/>
  <w:p w14:paraId="624F145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4F27" w14:paraId="75182797" w14:textId="77777777" w:rsidTr="00751A6A">
      <w:trPr>
        <w:trHeight w:val="2636"/>
      </w:trPr>
      <w:tc>
        <w:tcPr>
          <w:tcW w:w="737" w:type="dxa"/>
          <w:shd w:val="clear" w:color="auto" w:fill="auto"/>
        </w:tcPr>
        <w:p w14:paraId="0931DF0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9456129" w14:textId="77777777" w:rsidR="003B2E54" w:rsidRDefault="000D678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E4CE16C" wp14:editId="5670C77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5AD5163" w14:textId="77777777" w:rsidR="00527BD4" w:rsidRDefault="00527BD4" w:rsidP="00651CEE">
          <w:pPr>
            <w:framePr w:w="6340" w:h="2750" w:hRule="exact" w:hSpace="180" w:wrap="around" w:vAnchor="page" w:hAnchor="text" w:x="3873" w:y="-140"/>
            <w:spacing w:line="240" w:lineRule="auto"/>
          </w:pPr>
        </w:p>
      </w:tc>
    </w:tr>
  </w:tbl>
  <w:p w14:paraId="3AB3C9E3" w14:textId="77777777" w:rsidR="00527BD4" w:rsidRDefault="00527BD4" w:rsidP="00D0609E">
    <w:pPr>
      <w:framePr w:w="6340" w:h="2750" w:hRule="exact" w:hSpace="180" w:wrap="around" w:vAnchor="page" w:hAnchor="text" w:x="3873" w:y="-140"/>
    </w:pPr>
  </w:p>
  <w:p w14:paraId="1E54D1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4F27" w14:paraId="60CA81CF" w14:textId="77777777" w:rsidTr="00A50CF6">
      <w:tc>
        <w:tcPr>
          <w:tcW w:w="2160" w:type="dxa"/>
          <w:shd w:val="clear" w:color="auto" w:fill="auto"/>
        </w:tcPr>
        <w:p w14:paraId="36E39890" w14:textId="77777777" w:rsidR="005C07D1" w:rsidRDefault="000D6786" w:rsidP="00A50CF6">
          <w:pPr>
            <w:pStyle w:val="Huisstijl-Adres"/>
          </w:pPr>
          <w:r>
            <w:rPr>
              <w:b/>
            </w:rPr>
            <w:t>Directoraat-generaal Natuur en Visserij</w:t>
          </w:r>
          <w:r w:rsidR="00527BD4" w:rsidRPr="005819CE">
            <w:rPr>
              <w:b/>
            </w:rPr>
            <w:br/>
          </w:r>
          <w:r>
            <w:t>Cluster Strategie en Kaders</w:t>
          </w:r>
        </w:p>
        <w:p w14:paraId="5460ADCB" w14:textId="77777777" w:rsidR="00527BD4" w:rsidRPr="009000E4" w:rsidRDefault="000D6786" w:rsidP="00A72979">
          <w:pPr>
            <w:pStyle w:val="Huisstijl-Adres"/>
          </w:pPr>
          <w:r>
            <w:rPr>
              <w:b/>
            </w:rPr>
            <w:t>Bezoekadres</w:t>
          </w:r>
          <w:r>
            <w:rPr>
              <w:b/>
            </w:rPr>
            <w:br/>
          </w:r>
          <w:r>
            <w:t>Bezuidenhoutseweg 73</w:t>
          </w:r>
          <w:r w:rsidRPr="005819CE">
            <w:br/>
          </w:r>
          <w:r>
            <w:t>2594 AC Den Haag</w:t>
          </w:r>
        </w:p>
        <w:p w14:paraId="1BF82AA7" w14:textId="77777777" w:rsidR="00EF495B" w:rsidRDefault="000D6786" w:rsidP="0098788A">
          <w:pPr>
            <w:pStyle w:val="Huisstijl-Adres"/>
          </w:pPr>
          <w:r>
            <w:rPr>
              <w:b/>
            </w:rPr>
            <w:t>Postadres</w:t>
          </w:r>
          <w:r>
            <w:rPr>
              <w:b/>
            </w:rPr>
            <w:br/>
          </w:r>
          <w:r>
            <w:t>Postbus 20401</w:t>
          </w:r>
          <w:r w:rsidRPr="005819CE">
            <w:br/>
            <w:t>2500 E</w:t>
          </w:r>
          <w:r>
            <w:t>K</w:t>
          </w:r>
          <w:r w:rsidRPr="005819CE">
            <w:t xml:space="preserve"> Den Haag</w:t>
          </w:r>
        </w:p>
        <w:p w14:paraId="1A88FD58" w14:textId="77777777" w:rsidR="00556BEE" w:rsidRPr="005B3814" w:rsidRDefault="000D6786" w:rsidP="0098788A">
          <w:pPr>
            <w:pStyle w:val="Huisstijl-Adres"/>
          </w:pPr>
          <w:r>
            <w:rPr>
              <w:b/>
            </w:rPr>
            <w:t>Overheidsidentificatienr</w:t>
          </w:r>
          <w:r>
            <w:rPr>
              <w:b/>
            </w:rPr>
            <w:br/>
          </w:r>
          <w:r w:rsidR="00BA129E">
            <w:rPr>
              <w:rFonts w:cs="Agrofont"/>
              <w:iCs/>
            </w:rPr>
            <w:t>00000001858272854000</w:t>
          </w:r>
        </w:p>
        <w:p w14:paraId="231B1392" w14:textId="6D29BA28" w:rsidR="00527BD4" w:rsidRPr="001D1B1A" w:rsidRDefault="000D6786"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304F27" w14:paraId="3C96BA55" w14:textId="77777777" w:rsidTr="001D1B1A">
      <w:trPr>
        <w:trHeight w:hRule="exact" w:val="80"/>
      </w:trPr>
      <w:tc>
        <w:tcPr>
          <w:tcW w:w="2160" w:type="dxa"/>
          <w:shd w:val="clear" w:color="auto" w:fill="auto"/>
        </w:tcPr>
        <w:p w14:paraId="53E2BDC3" w14:textId="77777777" w:rsidR="00527BD4" w:rsidRPr="00A72979" w:rsidRDefault="00527BD4" w:rsidP="00A50CF6">
          <w:pPr>
            <w:rPr>
              <w:lang w:val="fr-FR"/>
            </w:rPr>
          </w:pPr>
        </w:p>
      </w:tc>
    </w:tr>
    <w:tr w:rsidR="00304F27" w14:paraId="4ABEF36F" w14:textId="77777777" w:rsidTr="00A50CF6">
      <w:tc>
        <w:tcPr>
          <w:tcW w:w="2160" w:type="dxa"/>
          <w:shd w:val="clear" w:color="auto" w:fill="auto"/>
        </w:tcPr>
        <w:p w14:paraId="7D771635" w14:textId="77777777" w:rsidR="000C0163" w:rsidRPr="005819CE" w:rsidRDefault="000D6786" w:rsidP="000C0163">
          <w:pPr>
            <w:pStyle w:val="Huisstijl-Kopje"/>
          </w:pPr>
          <w:r>
            <w:t>Ons kenmerk</w:t>
          </w:r>
        </w:p>
        <w:p w14:paraId="5C9BEC75" w14:textId="77777777" w:rsidR="000C0163" w:rsidRPr="005819CE" w:rsidRDefault="000D6786" w:rsidP="000C0163">
          <w:pPr>
            <w:pStyle w:val="Huisstijl-Gegeven"/>
          </w:pPr>
          <w:r>
            <w:t>DGNV-SK</w:t>
          </w:r>
          <w:r w:rsidR="00926AE2">
            <w:t xml:space="preserve"> / </w:t>
          </w:r>
          <w:r>
            <w:t>99116428</w:t>
          </w:r>
        </w:p>
        <w:p w14:paraId="64CB326C" w14:textId="77777777" w:rsidR="00527BD4" w:rsidRPr="005819CE" w:rsidRDefault="000D6786" w:rsidP="00A50CF6">
          <w:pPr>
            <w:pStyle w:val="Huisstijl-Kopje"/>
          </w:pPr>
          <w:r>
            <w:t>Uw kenmerk</w:t>
          </w:r>
        </w:p>
        <w:p w14:paraId="625A44FB" w14:textId="77777777" w:rsidR="00527BD4" w:rsidRPr="005819CE" w:rsidRDefault="000D6786" w:rsidP="00A50CF6">
          <w:pPr>
            <w:pStyle w:val="Huisstijl-Gegeven"/>
          </w:pPr>
          <w:r>
            <w:t>2025Z08746/2025D22994</w:t>
          </w:r>
        </w:p>
        <w:p w14:paraId="144589AA" w14:textId="77777777" w:rsidR="00527BD4" w:rsidRPr="005819CE" w:rsidRDefault="00527BD4" w:rsidP="001D1B1A">
          <w:pPr>
            <w:pStyle w:val="Huisstijl-Kopje"/>
          </w:pPr>
        </w:p>
      </w:tc>
    </w:tr>
  </w:tbl>
  <w:p w14:paraId="1A8DB76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304F27" w14:paraId="255FDA05" w14:textId="77777777" w:rsidTr="001B667E">
      <w:trPr>
        <w:trHeight w:val="400"/>
      </w:trPr>
      <w:tc>
        <w:tcPr>
          <w:tcW w:w="7371" w:type="dxa"/>
          <w:gridSpan w:val="2"/>
          <w:shd w:val="clear" w:color="auto" w:fill="auto"/>
        </w:tcPr>
        <w:p w14:paraId="49C1A83C" w14:textId="77777777" w:rsidR="00527BD4" w:rsidRPr="00BC3B53" w:rsidRDefault="000D6786"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304F27" w14:paraId="3132750E" w14:textId="77777777" w:rsidTr="001B667E">
      <w:tc>
        <w:tcPr>
          <w:tcW w:w="7371" w:type="dxa"/>
          <w:gridSpan w:val="2"/>
          <w:shd w:val="clear" w:color="auto" w:fill="auto"/>
        </w:tcPr>
        <w:p w14:paraId="693BAB95" w14:textId="77777777" w:rsidR="00527BD4" w:rsidRPr="00983E8F" w:rsidRDefault="00527BD4" w:rsidP="00A50CF6">
          <w:pPr>
            <w:pStyle w:val="Huisstijl-Rubricering"/>
          </w:pPr>
        </w:p>
      </w:tc>
    </w:tr>
    <w:tr w:rsidR="00304F27" w14:paraId="6FB9298B" w14:textId="77777777" w:rsidTr="001B667E">
      <w:trPr>
        <w:trHeight w:hRule="exact" w:val="2440"/>
      </w:trPr>
      <w:tc>
        <w:tcPr>
          <w:tcW w:w="7371" w:type="dxa"/>
          <w:gridSpan w:val="2"/>
          <w:shd w:val="clear" w:color="auto" w:fill="auto"/>
        </w:tcPr>
        <w:p w14:paraId="77C17293" w14:textId="77777777" w:rsidR="00527BD4" w:rsidRDefault="000D6786" w:rsidP="00A50CF6">
          <w:pPr>
            <w:pStyle w:val="Huisstijl-NAW"/>
          </w:pPr>
          <w:r>
            <w:t xml:space="preserve">De Voorzitter van de Tweede Kamer </w:t>
          </w:r>
        </w:p>
        <w:p w14:paraId="53555F19" w14:textId="77777777" w:rsidR="00D87195" w:rsidRDefault="000D6786" w:rsidP="00D87195">
          <w:pPr>
            <w:pStyle w:val="Huisstijl-NAW"/>
          </w:pPr>
          <w:r>
            <w:t>der Staten-Generaal</w:t>
          </w:r>
        </w:p>
        <w:p w14:paraId="0D2E18ED" w14:textId="77777777" w:rsidR="005C769E" w:rsidRDefault="000D6786" w:rsidP="005C769E">
          <w:pPr>
            <w:rPr>
              <w:szCs w:val="18"/>
            </w:rPr>
          </w:pPr>
          <w:r>
            <w:rPr>
              <w:szCs w:val="18"/>
            </w:rPr>
            <w:t>Prinses Irenestraat 6</w:t>
          </w:r>
        </w:p>
        <w:p w14:paraId="3C7F0394" w14:textId="77777777" w:rsidR="005C769E" w:rsidRDefault="000D6786" w:rsidP="005C769E">
          <w:pPr>
            <w:pStyle w:val="Huisstijl-NAW"/>
          </w:pPr>
          <w:r>
            <w:t>2595 BD  DEN HAAG</w:t>
          </w:r>
        </w:p>
      </w:tc>
    </w:tr>
    <w:tr w:rsidR="00304F27" w14:paraId="7A93679B" w14:textId="77777777" w:rsidTr="001B667E">
      <w:trPr>
        <w:trHeight w:hRule="exact" w:val="400"/>
      </w:trPr>
      <w:tc>
        <w:tcPr>
          <w:tcW w:w="7371" w:type="dxa"/>
          <w:gridSpan w:val="2"/>
          <w:shd w:val="clear" w:color="auto" w:fill="auto"/>
        </w:tcPr>
        <w:p w14:paraId="2D7B9F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4F27" w14:paraId="30E90695" w14:textId="77777777" w:rsidTr="001B667E">
      <w:trPr>
        <w:trHeight w:val="240"/>
      </w:trPr>
      <w:tc>
        <w:tcPr>
          <w:tcW w:w="709" w:type="dxa"/>
          <w:shd w:val="clear" w:color="auto" w:fill="auto"/>
        </w:tcPr>
        <w:p w14:paraId="03FAAA3C" w14:textId="77777777" w:rsidR="00527BD4" w:rsidRPr="00C21A01" w:rsidRDefault="000D6786" w:rsidP="00A50CF6">
          <w:pPr>
            <w:rPr>
              <w:szCs w:val="18"/>
            </w:rPr>
          </w:pPr>
          <w:r>
            <w:rPr>
              <w:szCs w:val="18"/>
            </w:rPr>
            <w:t>Datum</w:t>
          </w:r>
        </w:p>
      </w:tc>
      <w:tc>
        <w:tcPr>
          <w:tcW w:w="6662" w:type="dxa"/>
          <w:shd w:val="clear" w:color="auto" w:fill="auto"/>
        </w:tcPr>
        <w:p w14:paraId="42617C44" w14:textId="2E0D6DE2" w:rsidR="00527BD4" w:rsidRPr="007709EF" w:rsidRDefault="00395999" w:rsidP="00A50CF6">
          <w:r>
            <w:t>16 juni 2025</w:t>
          </w:r>
        </w:p>
      </w:tc>
    </w:tr>
    <w:tr w:rsidR="00304F27" w14:paraId="3E698920" w14:textId="77777777" w:rsidTr="001B667E">
      <w:trPr>
        <w:trHeight w:val="240"/>
      </w:trPr>
      <w:tc>
        <w:tcPr>
          <w:tcW w:w="709" w:type="dxa"/>
          <w:shd w:val="clear" w:color="auto" w:fill="auto"/>
        </w:tcPr>
        <w:p w14:paraId="76AE5FB6" w14:textId="77777777" w:rsidR="00527BD4" w:rsidRPr="00C21A01" w:rsidRDefault="000D6786" w:rsidP="00A50CF6">
          <w:pPr>
            <w:rPr>
              <w:szCs w:val="18"/>
            </w:rPr>
          </w:pPr>
          <w:r>
            <w:rPr>
              <w:szCs w:val="18"/>
            </w:rPr>
            <w:t>Betreft</w:t>
          </w:r>
        </w:p>
      </w:tc>
      <w:tc>
        <w:tcPr>
          <w:tcW w:w="6662" w:type="dxa"/>
          <w:shd w:val="clear" w:color="auto" w:fill="auto"/>
        </w:tcPr>
        <w:p w14:paraId="1A9AC44D" w14:textId="77777777" w:rsidR="00527BD4" w:rsidRPr="007709EF" w:rsidRDefault="000D6786" w:rsidP="00A50CF6">
          <w:r>
            <w:t>Reactie op commissieverzoek achteruitgang biodiversiteit</w:t>
          </w:r>
        </w:p>
      </w:tc>
    </w:tr>
  </w:tbl>
  <w:p w14:paraId="71BE71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62CD3A">
      <w:start w:val="1"/>
      <w:numFmt w:val="bullet"/>
      <w:pStyle w:val="Lijstopsomteken"/>
      <w:lvlText w:val="•"/>
      <w:lvlJc w:val="left"/>
      <w:pPr>
        <w:tabs>
          <w:tab w:val="num" w:pos="227"/>
        </w:tabs>
        <w:ind w:left="227" w:hanging="227"/>
      </w:pPr>
      <w:rPr>
        <w:rFonts w:ascii="Verdana" w:hAnsi="Verdana" w:hint="default"/>
        <w:sz w:val="18"/>
        <w:szCs w:val="18"/>
      </w:rPr>
    </w:lvl>
    <w:lvl w:ilvl="1" w:tplc="B314A5BE" w:tentative="1">
      <w:start w:val="1"/>
      <w:numFmt w:val="bullet"/>
      <w:lvlText w:val="o"/>
      <w:lvlJc w:val="left"/>
      <w:pPr>
        <w:tabs>
          <w:tab w:val="num" w:pos="1440"/>
        </w:tabs>
        <w:ind w:left="1440" w:hanging="360"/>
      </w:pPr>
      <w:rPr>
        <w:rFonts w:ascii="Courier New" w:hAnsi="Courier New" w:cs="Courier New" w:hint="default"/>
      </w:rPr>
    </w:lvl>
    <w:lvl w:ilvl="2" w:tplc="08144786" w:tentative="1">
      <w:start w:val="1"/>
      <w:numFmt w:val="bullet"/>
      <w:lvlText w:val=""/>
      <w:lvlJc w:val="left"/>
      <w:pPr>
        <w:tabs>
          <w:tab w:val="num" w:pos="2160"/>
        </w:tabs>
        <w:ind w:left="2160" w:hanging="360"/>
      </w:pPr>
      <w:rPr>
        <w:rFonts w:ascii="Wingdings" w:hAnsi="Wingdings" w:hint="default"/>
      </w:rPr>
    </w:lvl>
    <w:lvl w:ilvl="3" w:tplc="4B28CF06" w:tentative="1">
      <w:start w:val="1"/>
      <w:numFmt w:val="bullet"/>
      <w:lvlText w:val=""/>
      <w:lvlJc w:val="left"/>
      <w:pPr>
        <w:tabs>
          <w:tab w:val="num" w:pos="2880"/>
        </w:tabs>
        <w:ind w:left="2880" w:hanging="360"/>
      </w:pPr>
      <w:rPr>
        <w:rFonts w:ascii="Symbol" w:hAnsi="Symbol" w:hint="default"/>
      </w:rPr>
    </w:lvl>
    <w:lvl w:ilvl="4" w:tplc="BD2019DC" w:tentative="1">
      <w:start w:val="1"/>
      <w:numFmt w:val="bullet"/>
      <w:lvlText w:val="o"/>
      <w:lvlJc w:val="left"/>
      <w:pPr>
        <w:tabs>
          <w:tab w:val="num" w:pos="3600"/>
        </w:tabs>
        <w:ind w:left="3600" w:hanging="360"/>
      </w:pPr>
      <w:rPr>
        <w:rFonts w:ascii="Courier New" w:hAnsi="Courier New" w:cs="Courier New" w:hint="default"/>
      </w:rPr>
    </w:lvl>
    <w:lvl w:ilvl="5" w:tplc="55B8DC7C" w:tentative="1">
      <w:start w:val="1"/>
      <w:numFmt w:val="bullet"/>
      <w:lvlText w:val=""/>
      <w:lvlJc w:val="left"/>
      <w:pPr>
        <w:tabs>
          <w:tab w:val="num" w:pos="4320"/>
        </w:tabs>
        <w:ind w:left="4320" w:hanging="360"/>
      </w:pPr>
      <w:rPr>
        <w:rFonts w:ascii="Wingdings" w:hAnsi="Wingdings" w:hint="default"/>
      </w:rPr>
    </w:lvl>
    <w:lvl w:ilvl="6" w:tplc="2D9AEE90" w:tentative="1">
      <w:start w:val="1"/>
      <w:numFmt w:val="bullet"/>
      <w:lvlText w:val=""/>
      <w:lvlJc w:val="left"/>
      <w:pPr>
        <w:tabs>
          <w:tab w:val="num" w:pos="5040"/>
        </w:tabs>
        <w:ind w:left="5040" w:hanging="360"/>
      </w:pPr>
      <w:rPr>
        <w:rFonts w:ascii="Symbol" w:hAnsi="Symbol" w:hint="default"/>
      </w:rPr>
    </w:lvl>
    <w:lvl w:ilvl="7" w:tplc="B3601758" w:tentative="1">
      <w:start w:val="1"/>
      <w:numFmt w:val="bullet"/>
      <w:lvlText w:val="o"/>
      <w:lvlJc w:val="left"/>
      <w:pPr>
        <w:tabs>
          <w:tab w:val="num" w:pos="5760"/>
        </w:tabs>
        <w:ind w:left="5760" w:hanging="360"/>
      </w:pPr>
      <w:rPr>
        <w:rFonts w:ascii="Courier New" w:hAnsi="Courier New" w:cs="Courier New" w:hint="default"/>
      </w:rPr>
    </w:lvl>
    <w:lvl w:ilvl="8" w:tplc="E9E23C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A2A0330">
      <w:start w:val="1"/>
      <w:numFmt w:val="bullet"/>
      <w:pStyle w:val="Lijstopsomteken2"/>
      <w:lvlText w:val="–"/>
      <w:lvlJc w:val="left"/>
      <w:pPr>
        <w:tabs>
          <w:tab w:val="num" w:pos="227"/>
        </w:tabs>
        <w:ind w:left="227" w:firstLine="0"/>
      </w:pPr>
      <w:rPr>
        <w:rFonts w:ascii="Verdana" w:hAnsi="Verdana" w:hint="default"/>
      </w:rPr>
    </w:lvl>
    <w:lvl w:ilvl="1" w:tplc="BBAA0414" w:tentative="1">
      <w:start w:val="1"/>
      <w:numFmt w:val="bullet"/>
      <w:lvlText w:val="o"/>
      <w:lvlJc w:val="left"/>
      <w:pPr>
        <w:tabs>
          <w:tab w:val="num" w:pos="1440"/>
        </w:tabs>
        <w:ind w:left="1440" w:hanging="360"/>
      </w:pPr>
      <w:rPr>
        <w:rFonts w:ascii="Courier New" w:hAnsi="Courier New" w:cs="Courier New" w:hint="default"/>
      </w:rPr>
    </w:lvl>
    <w:lvl w:ilvl="2" w:tplc="EE4A350C" w:tentative="1">
      <w:start w:val="1"/>
      <w:numFmt w:val="bullet"/>
      <w:lvlText w:val=""/>
      <w:lvlJc w:val="left"/>
      <w:pPr>
        <w:tabs>
          <w:tab w:val="num" w:pos="2160"/>
        </w:tabs>
        <w:ind w:left="2160" w:hanging="360"/>
      </w:pPr>
      <w:rPr>
        <w:rFonts w:ascii="Wingdings" w:hAnsi="Wingdings" w:hint="default"/>
      </w:rPr>
    </w:lvl>
    <w:lvl w:ilvl="3" w:tplc="787ED48C" w:tentative="1">
      <w:start w:val="1"/>
      <w:numFmt w:val="bullet"/>
      <w:lvlText w:val=""/>
      <w:lvlJc w:val="left"/>
      <w:pPr>
        <w:tabs>
          <w:tab w:val="num" w:pos="2880"/>
        </w:tabs>
        <w:ind w:left="2880" w:hanging="360"/>
      </w:pPr>
      <w:rPr>
        <w:rFonts w:ascii="Symbol" w:hAnsi="Symbol" w:hint="default"/>
      </w:rPr>
    </w:lvl>
    <w:lvl w:ilvl="4" w:tplc="A69EACEE" w:tentative="1">
      <w:start w:val="1"/>
      <w:numFmt w:val="bullet"/>
      <w:lvlText w:val="o"/>
      <w:lvlJc w:val="left"/>
      <w:pPr>
        <w:tabs>
          <w:tab w:val="num" w:pos="3600"/>
        </w:tabs>
        <w:ind w:left="3600" w:hanging="360"/>
      </w:pPr>
      <w:rPr>
        <w:rFonts w:ascii="Courier New" w:hAnsi="Courier New" w:cs="Courier New" w:hint="default"/>
      </w:rPr>
    </w:lvl>
    <w:lvl w:ilvl="5" w:tplc="D3F4BE72" w:tentative="1">
      <w:start w:val="1"/>
      <w:numFmt w:val="bullet"/>
      <w:lvlText w:val=""/>
      <w:lvlJc w:val="left"/>
      <w:pPr>
        <w:tabs>
          <w:tab w:val="num" w:pos="4320"/>
        </w:tabs>
        <w:ind w:left="4320" w:hanging="360"/>
      </w:pPr>
      <w:rPr>
        <w:rFonts w:ascii="Wingdings" w:hAnsi="Wingdings" w:hint="default"/>
      </w:rPr>
    </w:lvl>
    <w:lvl w:ilvl="6" w:tplc="BBE86146" w:tentative="1">
      <w:start w:val="1"/>
      <w:numFmt w:val="bullet"/>
      <w:lvlText w:val=""/>
      <w:lvlJc w:val="left"/>
      <w:pPr>
        <w:tabs>
          <w:tab w:val="num" w:pos="5040"/>
        </w:tabs>
        <w:ind w:left="5040" w:hanging="360"/>
      </w:pPr>
      <w:rPr>
        <w:rFonts w:ascii="Symbol" w:hAnsi="Symbol" w:hint="default"/>
      </w:rPr>
    </w:lvl>
    <w:lvl w:ilvl="7" w:tplc="55260A22" w:tentative="1">
      <w:start w:val="1"/>
      <w:numFmt w:val="bullet"/>
      <w:lvlText w:val="o"/>
      <w:lvlJc w:val="left"/>
      <w:pPr>
        <w:tabs>
          <w:tab w:val="num" w:pos="5760"/>
        </w:tabs>
        <w:ind w:left="5760" w:hanging="360"/>
      </w:pPr>
      <w:rPr>
        <w:rFonts w:ascii="Courier New" w:hAnsi="Courier New" w:cs="Courier New" w:hint="default"/>
      </w:rPr>
    </w:lvl>
    <w:lvl w:ilvl="8" w:tplc="2DF8CD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A240B2"/>
    <w:multiLevelType w:val="hybridMultilevel"/>
    <w:tmpl w:val="4B30D83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16cid:durableId="1925873141">
    <w:abstractNumId w:val="10"/>
  </w:num>
  <w:num w:numId="2" w16cid:durableId="1090740373">
    <w:abstractNumId w:val="7"/>
  </w:num>
  <w:num w:numId="3" w16cid:durableId="438838739">
    <w:abstractNumId w:val="6"/>
  </w:num>
  <w:num w:numId="4" w16cid:durableId="593325962">
    <w:abstractNumId w:val="5"/>
  </w:num>
  <w:num w:numId="5" w16cid:durableId="1372220638">
    <w:abstractNumId w:val="4"/>
  </w:num>
  <w:num w:numId="6" w16cid:durableId="2005936718">
    <w:abstractNumId w:val="8"/>
  </w:num>
  <w:num w:numId="7" w16cid:durableId="589586315">
    <w:abstractNumId w:val="3"/>
  </w:num>
  <w:num w:numId="8" w16cid:durableId="1831209590">
    <w:abstractNumId w:val="2"/>
  </w:num>
  <w:num w:numId="9" w16cid:durableId="270283361">
    <w:abstractNumId w:val="1"/>
  </w:num>
  <w:num w:numId="10" w16cid:durableId="29188089">
    <w:abstractNumId w:val="0"/>
  </w:num>
  <w:num w:numId="11" w16cid:durableId="101152886">
    <w:abstractNumId w:val="9"/>
  </w:num>
  <w:num w:numId="12" w16cid:durableId="806167874">
    <w:abstractNumId w:val="11"/>
  </w:num>
  <w:num w:numId="13" w16cid:durableId="2125996850">
    <w:abstractNumId w:val="13"/>
  </w:num>
  <w:num w:numId="14" w16cid:durableId="880673918">
    <w:abstractNumId w:val="12"/>
  </w:num>
  <w:num w:numId="15" w16cid:durableId="11818469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1B2"/>
    <w:rsid w:val="00020EE4"/>
    <w:rsid w:val="00023E9A"/>
    <w:rsid w:val="00033CDD"/>
    <w:rsid w:val="00034A84"/>
    <w:rsid w:val="00035E67"/>
    <w:rsid w:val="000366F3"/>
    <w:rsid w:val="0006024D"/>
    <w:rsid w:val="00071F28"/>
    <w:rsid w:val="00074079"/>
    <w:rsid w:val="00092799"/>
    <w:rsid w:val="00092C5F"/>
    <w:rsid w:val="00093A9F"/>
    <w:rsid w:val="00096680"/>
    <w:rsid w:val="000A0F36"/>
    <w:rsid w:val="000A174A"/>
    <w:rsid w:val="000A3E0A"/>
    <w:rsid w:val="000A4D70"/>
    <w:rsid w:val="000A65AC"/>
    <w:rsid w:val="000B7281"/>
    <w:rsid w:val="000B7FAB"/>
    <w:rsid w:val="000C0163"/>
    <w:rsid w:val="000C1BA1"/>
    <w:rsid w:val="000C3EA9"/>
    <w:rsid w:val="000C5BA9"/>
    <w:rsid w:val="000C7C7B"/>
    <w:rsid w:val="000D0225"/>
    <w:rsid w:val="000D63BA"/>
    <w:rsid w:val="000D6786"/>
    <w:rsid w:val="000E7895"/>
    <w:rsid w:val="000F161D"/>
    <w:rsid w:val="000F3CAA"/>
    <w:rsid w:val="00111E01"/>
    <w:rsid w:val="00121BF0"/>
    <w:rsid w:val="00123704"/>
    <w:rsid w:val="001270C7"/>
    <w:rsid w:val="00132540"/>
    <w:rsid w:val="00132F4F"/>
    <w:rsid w:val="0014786A"/>
    <w:rsid w:val="001516A4"/>
    <w:rsid w:val="00151E5F"/>
    <w:rsid w:val="00153E28"/>
    <w:rsid w:val="00154908"/>
    <w:rsid w:val="001569AB"/>
    <w:rsid w:val="00162454"/>
    <w:rsid w:val="00164D63"/>
    <w:rsid w:val="001650FC"/>
    <w:rsid w:val="0016725C"/>
    <w:rsid w:val="001726F3"/>
    <w:rsid w:val="00173C51"/>
    <w:rsid w:val="00174CC2"/>
    <w:rsid w:val="00176CC6"/>
    <w:rsid w:val="00181BE4"/>
    <w:rsid w:val="00185576"/>
    <w:rsid w:val="00185951"/>
    <w:rsid w:val="00196B8B"/>
    <w:rsid w:val="001A207E"/>
    <w:rsid w:val="001A2BEA"/>
    <w:rsid w:val="001A6D93"/>
    <w:rsid w:val="001B667E"/>
    <w:rsid w:val="001C32EC"/>
    <w:rsid w:val="001C38BD"/>
    <w:rsid w:val="001C4D5A"/>
    <w:rsid w:val="001D1B1A"/>
    <w:rsid w:val="001E1BF0"/>
    <w:rsid w:val="001E34C6"/>
    <w:rsid w:val="001E49BB"/>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2BF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688D"/>
    <w:rsid w:val="002F2504"/>
    <w:rsid w:val="002F5147"/>
    <w:rsid w:val="002F73C3"/>
    <w:rsid w:val="002F7ABD"/>
    <w:rsid w:val="00304F27"/>
    <w:rsid w:val="00312118"/>
    <w:rsid w:val="00312597"/>
    <w:rsid w:val="00312F73"/>
    <w:rsid w:val="00324EEC"/>
    <w:rsid w:val="00327BA5"/>
    <w:rsid w:val="00334154"/>
    <w:rsid w:val="003360CB"/>
    <w:rsid w:val="003372C4"/>
    <w:rsid w:val="00340ECA"/>
    <w:rsid w:val="00341FA0"/>
    <w:rsid w:val="00344F3D"/>
    <w:rsid w:val="00345299"/>
    <w:rsid w:val="00351A8D"/>
    <w:rsid w:val="003526BB"/>
    <w:rsid w:val="00352BCF"/>
    <w:rsid w:val="00352DFB"/>
    <w:rsid w:val="00353932"/>
    <w:rsid w:val="0035464B"/>
    <w:rsid w:val="00361A56"/>
    <w:rsid w:val="0036252A"/>
    <w:rsid w:val="00363F56"/>
    <w:rsid w:val="00364D9D"/>
    <w:rsid w:val="003702B0"/>
    <w:rsid w:val="00371048"/>
    <w:rsid w:val="003715B2"/>
    <w:rsid w:val="0037396C"/>
    <w:rsid w:val="0037421D"/>
    <w:rsid w:val="00376093"/>
    <w:rsid w:val="00383DA1"/>
    <w:rsid w:val="00385F30"/>
    <w:rsid w:val="00393696"/>
    <w:rsid w:val="00393963"/>
    <w:rsid w:val="00395575"/>
    <w:rsid w:val="00395672"/>
    <w:rsid w:val="00395999"/>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4716"/>
    <w:rsid w:val="004D505E"/>
    <w:rsid w:val="004D6E34"/>
    <w:rsid w:val="004D72CA"/>
    <w:rsid w:val="004E2242"/>
    <w:rsid w:val="004E4776"/>
    <w:rsid w:val="004E5320"/>
    <w:rsid w:val="004F42FF"/>
    <w:rsid w:val="004F44C2"/>
    <w:rsid w:val="00502512"/>
    <w:rsid w:val="00503FD2"/>
    <w:rsid w:val="00505262"/>
    <w:rsid w:val="00516022"/>
    <w:rsid w:val="00521CEE"/>
    <w:rsid w:val="00524FB4"/>
    <w:rsid w:val="00526A8A"/>
    <w:rsid w:val="00527694"/>
    <w:rsid w:val="00527BD4"/>
    <w:rsid w:val="00537095"/>
    <w:rsid w:val="005403C8"/>
    <w:rsid w:val="0054050B"/>
    <w:rsid w:val="005429DC"/>
    <w:rsid w:val="005565F9"/>
    <w:rsid w:val="00556BEE"/>
    <w:rsid w:val="00573041"/>
    <w:rsid w:val="00575B80"/>
    <w:rsid w:val="0057620F"/>
    <w:rsid w:val="005819CE"/>
    <w:rsid w:val="0058298D"/>
    <w:rsid w:val="00584C1A"/>
    <w:rsid w:val="00593C2B"/>
    <w:rsid w:val="005940B2"/>
    <w:rsid w:val="00595231"/>
    <w:rsid w:val="00596166"/>
    <w:rsid w:val="00597F64"/>
    <w:rsid w:val="005A207F"/>
    <w:rsid w:val="005A2F35"/>
    <w:rsid w:val="005B1825"/>
    <w:rsid w:val="005B1CF4"/>
    <w:rsid w:val="005B3814"/>
    <w:rsid w:val="005B463E"/>
    <w:rsid w:val="005C07D1"/>
    <w:rsid w:val="005C15AF"/>
    <w:rsid w:val="005C285E"/>
    <w:rsid w:val="005C34E1"/>
    <w:rsid w:val="005C3FE0"/>
    <w:rsid w:val="005C740C"/>
    <w:rsid w:val="005C769E"/>
    <w:rsid w:val="005D32D1"/>
    <w:rsid w:val="005D625B"/>
    <w:rsid w:val="005D7FD7"/>
    <w:rsid w:val="005E1D22"/>
    <w:rsid w:val="005E5358"/>
    <w:rsid w:val="005F62D3"/>
    <w:rsid w:val="005F6D11"/>
    <w:rsid w:val="00600CF0"/>
    <w:rsid w:val="006048F4"/>
    <w:rsid w:val="0060660A"/>
    <w:rsid w:val="00613B1D"/>
    <w:rsid w:val="00617A44"/>
    <w:rsid w:val="006202B6"/>
    <w:rsid w:val="00625CD0"/>
    <w:rsid w:val="0062627D"/>
    <w:rsid w:val="00627432"/>
    <w:rsid w:val="00634F86"/>
    <w:rsid w:val="006441C6"/>
    <w:rsid w:val="006448E4"/>
    <w:rsid w:val="00645414"/>
    <w:rsid w:val="00651CEE"/>
    <w:rsid w:val="00653606"/>
    <w:rsid w:val="006610E9"/>
    <w:rsid w:val="00661591"/>
    <w:rsid w:val="00664678"/>
    <w:rsid w:val="0066632F"/>
    <w:rsid w:val="00672BD4"/>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6598"/>
    <w:rsid w:val="006E3546"/>
    <w:rsid w:val="006E3C4E"/>
    <w:rsid w:val="006E3FA9"/>
    <w:rsid w:val="006E7D82"/>
    <w:rsid w:val="006F038F"/>
    <w:rsid w:val="006F04AF"/>
    <w:rsid w:val="006F0F93"/>
    <w:rsid w:val="006F31F2"/>
    <w:rsid w:val="006F7494"/>
    <w:rsid w:val="006F751F"/>
    <w:rsid w:val="00714DC5"/>
    <w:rsid w:val="00715237"/>
    <w:rsid w:val="0072162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B5BD9"/>
    <w:rsid w:val="007C406E"/>
    <w:rsid w:val="007C5183"/>
    <w:rsid w:val="007C7573"/>
    <w:rsid w:val="007E0DA4"/>
    <w:rsid w:val="007E2B20"/>
    <w:rsid w:val="007F0041"/>
    <w:rsid w:val="007F1572"/>
    <w:rsid w:val="007F439C"/>
    <w:rsid w:val="007F510A"/>
    <w:rsid w:val="007F5331"/>
    <w:rsid w:val="00800CCA"/>
    <w:rsid w:val="00806120"/>
    <w:rsid w:val="00806F63"/>
    <w:rsid w:val="008076D5"/>
    <w:rsid w:val="00810C93"/>
    <w:rsid w:val="00812028"/>
    <w:rsid w:val="00812DD8"/>
    <w:rsid w:val="00813082"/>
    <w:rsid w:val="00814942"/>
    <w:rsid w:val="00814D03"/>
    <w:rsid w:val="00820371"/>
    <w:rsid w:val="0082073D"/>
    <w:rsid w:val="00821FC1"/>
    <w:rsid w:val="00823AE2"/>
    <w:rsid w:val="0083178B"/>
    <w:rsid w:val="00831EE4"/>
    <w:rsid w:val="00833695"/>
    <w:rsid w:val="008336B7"/>
    <w:rsid w:val="00833A8E"/>
    <w:rsid w:val="00834B3F"/>
    <w:rsid w:val="00836ACA"/>
    <w:rsid w:val="00842CD8"/>
    <w:rsid w:val="008431FA"/>
    <w:rsid w:val="00847444"/>
    <w:rsid w:val="008517C6"/>
    <w:rsid w:val="00853AB8"/>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2586"/>
    <w:rsid w:val="00924D71"/>
    <w:rsid w:val="00926AE2"/>
    <w:rsid w:val="00930B13"/>
    <w:rsid w:val="009311C8"/>
    <w:rsid w:val="00933376"/>
    <w:rsid w:val="00933A2F"/>
    <w:rsid w:val="009362BB"/>
    <w:rsid w:val="00962083"/>
    <w:rsid w:val="00967600"/>
    <w:rsid w:val="009716D8"/>
    <w:rsid w:val="009718F9"/>
    <w:rsid w:val="00971F42"/>
    <w:rsid w:val="00972FB9"/>
    <w:rsid w:val="00975112"/>
    <w:rsid w:val="00981768"/>
    <w:rsid w:val="00983E8F"/>
    <w:rsid w:val="00984712"/>
    <w:rsid w:val="009850B1"/>
    <w:rsid w:val="0098788A"/>
    <w:rsid w:val="00994FDA"/>
    <w:rsid w:val="009A31BF"/>
    <w:rsid w:val="009A3B71"/>
    <w:rsid w:val="009A61BC"/>
    <w:rsid w:val="009B0138"/>
    <w:rsid w:val="009B0FE9"/>
    <w:rsid w:val="009B173A"/>
    <w:rsid w:val="009C3F20"/>
    <w:rsid w:val="009C7CA1"/>
    <w:rsid w:val="009D043D"/>
    <w:rsid w:val="009D30CD"/>
    <w:rsid w:val="009D5778"/>
    <w:rsid w:val="009D588A"/>
    <w:rsid w:val="009F3259"/>
    <w:rsid w:val="00A056DE"/>
    <w:rsid w:val="00A128AD"/>
    <w:rsid w:val="00A21E76"/>
    <w:rsid w:val="00A22A89"/>
    <w:rsid w:val="00A23BC8"/>
    <w:rsid w:val="00A245F8"/>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16CA"/>
    <w:rsid w:val="00AE013D"/>
    <w:rsid w:val="00AE11B7"/>
    <w:rsid w:val="00AE1905"/>
    <w:rsid w:val="00AE34BC"/>
    <w:rsid w:val="00AE7ECD"/>
    <w:rsid w:val="00AE7F68"/>
    <w:rsid w:val="00AF2321"/>
    <w:rsid w:val="00AF52F6"/>
    <w:rsid w:val="00AF54A8"/>
    <w:rsid w:val="00AF7237"/>
    <w:rsid w:val="00B0043A"/>
    <w:rsid w:val="00B00D75"/>
    <w:rsid w:val="00B070CB"/>
    <w:rsid w:val="00B12456"/>
    <w:rsid w:val="00B145F0"/>
    <w:rsid w:val="00B22B82"/>
    <w:rsid w:val="00B2361A"/>
    <w:rsid w:val="00B259C8"/>
    <w:rsid w:val="00B26CCF"/>
    <w:rsid w:val="00B30FC2"/>
    <w:rsid w:val="00B331A2"/>
    <w:rsid w:val="00B425F0"/>
    <w:rsid w:val="00B42DFA"/>
    <w:rsid w:val="00B531DD"/>
    <w:rsid w:val="00B55014"/>
    <w:rsid w:val="00B62232"/>
    <w:rsid w:val="00B70BF3"/>
    <w:rsid w:val="00B71DC2"/>
    <w:rsid w:val="00B824BA"/>
    <w:rsid w:val="00B85FDE"/>
    <w:rsid w:val="00B91CFC"/>
    <w:rsid w:val="00B93893"/>
    <w:rsid w:val="00B973B5"/>
    <w:rsid w:val="00BA129E"/>
    <w:rsid w:val="00BA1397"/>
    <w:rsid w:val="00BA7E0A"/>
    <w:rsid w:val="00BB5F1D"/>
    <w:rsid w:val="00BC3B53"/>
    <w:rsid w:val="00BC3B96"/>
    <w:rsid w:val="00BC4AE3"/>
    <w:rsid w:val="00BC5B28"/>
    <w:rsid w:val="00BD0649"/>
    <w:rsid w:val="00BD2370"/>
    <w:rsid w:val="00BE3F88"/>
    <w:rsid w:val="00BE4756"/>
    <w:rsid w:val="00BE5ED9"/>
    <w:rsid w:val="00BE7B41"/>
    <w:rsid w:val="00BF2437"/>
    <w:rsid w:val="00C15A91"/>
    <w:rsid w:val="00C206F1"/>
    <w:rsid w:val="00C208FE"/>
    <w:rsid w:val="00C217E1"/>
    <w:rsid w:val="00C219B1"/>
    <w:rsid w:val="00C21A01"/>
    <w:rsid w:val="00C3752E"/>
    <w:rsid w:val="00C4015B"/>
    <w:rsid w:val="00C40C60"/>
    <w:rsid w:val="00C414CD"/>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1D13"/>
    <w:rsid w:val="00D33BF0"/>
    <w:rsid w:val="00D33DE0"/>
    <w:rsid w:val="00D36447"/>
    <w:rsid w:val="00D516BE"/>
    <w:rsid w:val="00D5423B"/>
    <w:rsid w:val="00D54E6A"/>
    <w:rsid w:val="00D54F4E"/>
    <w:rsid w:val="00D57A56"/>
    <w:rsid w:val="00D604B3"/>
    <w:rsid w:val="00D6057C"/>
    <w:rsid w:val="00D60BA4"/>
    <w:rsid w:val="00D62419"/>
    <w:rsid w:val="00D72621"/>
    <w:rsid w:val="00D77870"/>
    <w:rsid w:val="00D80977"/>
    <w:rsid w:val="00D80CCE"/>
    <w:rsid w:val="00D86EEA"/>
    <w:rsid w:val="00D87195"/>
    <w:rsid w:val="00D87D03"/>
    <w:rsid w:val="00D9360B"/>
    <w:rsid w:val="00D95C88"/>
    <w:rsid w:val="00D97B2E"/>
    <w:rsid w:val="00DA241E"/>
    <w:rsid w:val="00DA7DC4"/>
    <w:rsid w:val="00DB1794"/>
    <w:rsid w:val="00DB36FE"/>
    <w:rsid w:val="00DB533A"/>
    <w:rsid w:val="00DB60AE"/>
    <w:rsid w:val="00DB6307"/>
    <w:rsid w:val="00DD1DCD"/>
    <w:rsid w:val="00DD338F"/>
    <w:rsid w:val="00DD5A47"/>
    <w:rsid w:val="00DD5F4C"/>
    <w:rsid w:val="00DD66F2"/>
    <w:rsid w:val="00DE3FE0"/>
    <w:rsid w:val="00DE578A"/>
    <w:rsid w:val="00DF2583"/>
    <w:rsid w:val="00DF3E74"/>
    <w:rsid w:val="00DF54D9"/>
    <w:rsid w:val="00DF7283"/>
    <w:rsid w:val="00E01A59"/>
    <w:rsid w:val="00E10DC6"/>
    <w:rsid w:val="00E11F8E"/>
    <w:rsid w:val="00E15881"/>
    <w:rsid w:val="00E16A8F"/>
    <w:rsid w:val="00E21DE3"/>
    <w:rsid w:val="00E2556F"/>
    <w:rsid w:val="00E273C5"/>
    <w:rsid w:val="00E307D1"/>
    <w:rsid w:val="00E3731D"/>
    <w:rsid w:val="00E51469"/>
    <w:rsid w:val="00E610C2"/>
    <w:rsid w:val="00E634E3"/>
    <w:rsid w:val="00E64603"/>
    <w:rsid w:val="00E717C4"/>
    <w:rsid w:val="00E77E18"/>
    <w:rsid w:val="00E77F89"/>
    <w:rsid w:val="00E80330"/>
    <w:rsid w:val="00E806C5"/>
    <w:rsid w:val="00E80E71"/>
    <w:rsid w:val="00E850D3"/>
    <w:rsid w:val="00E853D6"/>
    <w:rsid w:val="00E876B9"/>
    <w:rsid w:val="00E93FE2"/>
    <w:rsid w:val="00E95D5E"/>
    <w:rsid w:val="00EA381F"/>
    <w:rsid w:val="00EC0DFF"/>
    <w:rsid w:val="00EC237D"/>
    <w:rsid w:val="00EC2918"/>
    <w:rsid w:val="00EC4D0E"/>
    <w:rsid w:val="00EC4E2B"/>
    <w:rsid w:val="00ED072A"/>
    <w:rsid w:val="00ED539E"/>
    <w:rsid w:val="00ED7C1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3D7"/>
    <w:rsid w:val="00F41A6F"/>
    <w:rsid w:val="00F45A25"/>
    <w:rsid w:val="00F50F86"/>
    <w:rsid w:val="00F53220"/>
    <w:rsid w:val="00F53F91"/>
    <w:rsid w:val="00F61569"/>
    <w:rsid w:val="00F61A72"/>
    <w:rsid w:val="00F62B67"/>
    <w:rsid w:val="00F66F13"/>
    <w:rsid w:val="00F74073"/>
    <w:rsid w:val="00F75603"/>
    <w:rsid w:val="00F75D8B"/>
    <w:rsid w:val="00F82E1D"/>
    <w:rsid w:val="00F845B4"/>
    <w:rsid w:val="00F8713B"/>
    <w:rsid w:val="00F93F9E"/>
    <w:rsid w:val="00FA2CD7"/>
    <w:rsid w:val="00FB06ED"/>
    <w:rsid w:val="00FC2311"/>
    <w:rsid w:val="00FC3165"/>
    <w:rsid w:val="00FC36AB"/>
    <w:rsid w:val="00FC4300"/>
    <w:rsid w:val="00FC7F66"/>
    <w:rsid w:val="00FD5776"/>
    <w:rsid w:val="00FE09D0"/>
    <w:rsid w:val="00FE1CB6"/>
    <w:rsid w:val="00FE486B"/>
    <w:rsid w:val="00FE4F08"/>
    <w:rsid w:val="00FE7A8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D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customStyle="1" w:styleId="Default">
    <w:name w:val="Default"/>
    <w:rsid w:val="00FE7A83"/>
    <w:pPr>
      <w:autoSpaceDE w:val="0"/>
      <w:autoSpaceDN w:val="0"/>
      <w:adjustRightInd w:val="0"/>
    </w:pPr>
    <w:rPr>
      <w:rFonts w:ascii="Arial" w:hAnsi="Arial" w:cs="Arial"/>
      <w:color w:val="000000"/>
      <w:sz w:val="24"/>
      <w:szCs w:val="24"/>
      <w:lang w:val="nl-NL"/>
    </w:rPr>
  </w:style>
  <w:style w:type="paragraph" w:styleId="Lijstalinea">
    <w:name w:val="List Paragraph"/>
    <w:basedOn w:val="Standaard"/>
    <w:uiPriority w:val="34"/>
    <w:qFormat/>
    <w:rsid w:val="00634F86"/>
    <w:pPr>
      <w:spacing w:line="240" w:lineRule="auto"/>
      <w:ind w:left="720"/>
      <w:contextualSpacing/>
    </w:pPr>
    <w:rPr>
      <w:szCs w:val="18"/>
    </w:rPr>
  </w:style>
  <w:style w:type="character" w:styleId="Voetnootmarkering">
    <w:name w:val="footnote reference"/>
    <w:basedOn w:val="Standaardalinea-lettertype"/>
    <w:semiHidden/>
    <w:unhideWhenUsed/>
    <w:rsid w:val="00F82E1D"/>
    <w:rPr>
      <w:vertAlign w:val="superscript"/>
    </w:rPr>
  </w:style>
  <w:style w:type="paragraph" w:styleId="Onderwerpvanopmerking">
    <w:name w:val="annotation subject"/>
    <w:basedOn w:val="Tekstopmerking"/>
    <w:next w:val="Tekstopmerking"/>
    <w:link w:val="OnderwerpvanopmerkingChar"/>
    <w:semiHidden/>
    <w:unhideWhenUsed/>
    <w:rsid w:val="00984712"/>
    <w:rPr>
      <w:b/>
      <w:bCs/>
    </w:rPr>
  </w:style>
  <w:style w:type="character" w:customStyle="1" w:styleId="OnderwerpvanopmerkingChar">
    <w:name w:val="Onderwerp van opmerking Char"/>
    <w:basedOn w:val="TekstopmerkingChar"/>
    <w:link w:val="Onderwerpvanopmerking"/>
    <w:semiHidden/>
    <w:rsid w:val="00984712"/>
    <w:rPr>
      <w:rFonts w:ascii="Verdana" w:hAnsi="Verdana"/>
      <w:b/>
      <w:bCs/>
      <w:lang w:val="nl-NL" w:eastAsia="nl-NL"/>
    </w:rPr>
  </w:style>
  <w:style w:type="paragraph" w:styleId="Revisie">
    <w:name w:val="Revision"/>
    <w:hidden/>
    <w:uiPriority w:val="99"/>
    <w:semiHidden/>
    <w:rsid w:val="002F250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14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0/05/25/vogel--en-habitatrichtlijnrapportage" TargetMode="External"/><Relationship Id="rId3" Type="http://schemas.openxmlformats.org/officeDocument/2006/relationships/hyperlink" Target="https://www.netwerkecologischemonitoring.nl/" TargetMode="External"/><Relationship Id="rId7" Type="http://schemas.openxmlformats.org/officeDocument/2006/relationships/hyperlink" Target="https://dashboardbiodiversiteit.nl/" TargetMode="External"/><Relationship Id="rId2" Type="http://schemas.openxmlformats.org/officeDocument/2006/relationships/hyperlink" Target="https://www.clo.nl/indicatoren/nl144003-verlies-natuurlijkheid-in-nederland-europa-en-de-wereld" TargetMode="External"/><Relationship Id="rId1" Type="http://schemas.openxmlformats.org/officeDocument/2006/relationships/hyperlink" Target="https://www.clo.nl/indicatoren/nl144003-verlies-natuurlijkheid-in-nederland-europa-en-de-wereld" TargetMode="External"/><Relationship Id="rId6" Type="http://schemas.openxmlformats.org/officeDocument/2006/relationships/hyperlink" Target="https://www.clo.nl/" TargetMode="External"/><Relationship Id="rId5" Type="http://schemas.openxmlformats.org/officeDocument/2006/relationships/hyperlink" Target="https://www.clo.nl/indicatoren/nl156909-living-planet-index-nederland-1990-2022" TargetMode="External"/><Relationship Id="rId4" Type="http://schemas.openxmlformats.org/officeDocument/2006/relationships/hyperlink" Target="https://ndff.nl/" TargetMode="External"/><Relationship Id="rId9" Type="http://schemas.openxmlformats.org/officeDocument/2006/relationships/hyperlink" Target="https://www.naturalis.nl/system/files/inline/Statusrapport%20Nederlandse%20Biodiversiteit%202025%20-%20Naturalis%20Biodiversity%20Cent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903</ap:Words>
  <ap:Characters>5122</ap:Characters>
  <ap:DocSecurity>0</ap:DocSecurity>
  <ap:Lines>42</ap:Lines>
  <ap:Paragraphs>12</ap:Paragraphs>
  <ap:ScaleCrop>false</ap:ScaleCrop>
  <ap:LinksUpToDate>false</ap:LinksUpToDate>
  <ap:CharactersWithSpaces>6013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2025-06-16T13:47:00.0000000Z</dcterms:created>
  <dcterms:modified xsi:type="dcterms:W3CDTF">2025-06-16T13:47:00.0000000Z</dcterms:modified>
  <dc:description>------------------------</dc:description>
  <dc:subject/>
  <keywords/>
  <version/>
  <category/>
</coreProperties>
</file>