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D97" w:rsidP="008A42E8" w:rsidRDefault="008A42E8" w14:paraId="3AD30E82" w14:textId="5B55F4E4">
      <w:pPr>
        <w:suppressAutoHyphens/>
      </w:pPr>
      <w:r>
        <w:t>Geachte voorzitter,</w:t>
      </w:r>
    </w:p>
    <w:p w:rsidR="008A42E8" w:rsidP="008A42E8" w:rsidRDefault="008A42E8" w14:paraId="2F9E40D6" w14:textId="77777777">
      <w:pPr>
        <w:suppressAutoHyphens/>
      </w:pPr>
    </w:p>
    <w:p w:rsidRPr="00CE602C" w:rsidR="009C63F2" w:rsidP="008A42E8" w:rsidRDefault="006B5CA0" w14:paraId="53B1D50E" w14:textId="3A3F85BA">
      <w:pPr>
        <w:suppressAutoHyphens/>
      </w:pPr>
      <w:r>
        <w:t xml:space="preserve">Op 3 juni heeft </w:t>
      </w:r>
      <w:r w:rsidR="00227C55">
        <w:t>de</w:t>
      </w:r>
      <w:r w:rsidR="008D7BA8">
        <w:t xml:space="preserve"> voormalig</w:t>
      </w:r>
      <w:r w:rsidR="00227C55">
        <w:t xml:space="preserve"> </w:t>
      </w:r>
      <w:r>
        <w:t xml:space="preserve">staatssecretaris Langdurige en Maatschappelijk zorg het onderhandelaarsakkoord </w:t>
      </w:r>
      <w:r w:rsidR="00B53659">
        <w:t>Hoofdlijnenakkoord</w:t>
      </w:r>
      <w:r>
        <w:t xml:space="preserve"> ouderenzorg aan uw </w:t>
      </w:r>
      <w:r w:rsidR="00B53659">
        <w:t>K</w:t>
      </w:r>
      <w:r>
        <w:t>amer aangeboden</w:t>
      </w:r>
      <w:r w:rsidRPr="00CE602C" w:rsidR="009C63F2">
        <w:rPr>
          <w:rStyle w:val="Voetnootmarkering"/>
        </w:rPr>
        <w:footnoteReference w:id="1"/>
      </w:r>
      <w:r w:rsidR="00227C55">
        <w:t>.</w:t>
      </w:r>
    </w:p>
    <w:p w:rsidRPr="00B53659" w:rsidR="009C63F2" w:rsidP="00B53659" w:rsidRDefault="009C63F2" w14:paraId="25D1A753" w14:textId="5B51D4CB">
      <w:pPr>
        <w:suppressAutoHyphens/>
        <w:spacing w:line="240" w:lineRule="exact"/>
        <w:rPr>
          <w:rFonts w:cstheme="minorHAnsi"/>
        </w:rPr>
      </w:pPr>
      <w:r w:rsidRPr="00CE602C">
        <w:rPr>
          <w:rFonts w:cstheme="minorHAnsi"/>
        </w:rPr>
        <w:t xml:space="preserve">De partijen die actief hebben deelgenomen aan het opstellen van het HLO zijn: </w:t>
      </w:r>
      <w:proofErr w:type="spellStart"/>
      <w:r w:rsidRPr="00CE602C">
        <w:rPr>
          <w:rFonts w:cstheme="minorHAnsi"/>
        </w:rPr>
        <w:t>ActiZ</w:t>
      </w:r>
      <w:proofErr w:type="spellEnd"/>
      <w:r w:rsidRPr="00CE602C">
        <w:rPr>
          <w:rFonts w:cstheme="minorHAnsi"/>
        </w:rPr>
        <w:t xml:space="preserve">, Seniorencoalitie, Vereniging Nederlandse Gemeenten (VNG), </w:t>
      </w:r>
      <w:proofErr w:type="spellStart"/>
      <w:r w:rsidRPr="00CE602C">
        <w:rPr>
          <w:rFonts w:cstheme="minorHAnsi"/>
        </w:rPr>
        <w:t>Verenso</w:t>
      </w:r>
      <w:proofErr w:type="spellEnd"/>
      <w:r w:rsidRPr="00CE602C">
        <w:rPr>
          <w:rFonts w:cstheme="minorHAnsi"/>
        </w:rPr>
        <w:t xml:space="preserve">, </w:t>
      </w:r>
      <w:proofErr w:type="spellStart"/>
      <w:r w:rsidRPr="00CE602C">
        <w:rPr>
          <w:rFonts w:cstheme="minorHAnsi"/>
        </w:rPr>
        <w:t>ZorgthuisNL</w:t>
      </w:r>
      <w:proofErr w:type="spellEnd"/>
      <w:r w:rsidRPr="00CE602C">
        <w:rPr>
          <w:rFonts w:cstheme="minorHAnsi"/>
        </w:rPr>
        <w:t xml:space="preserve">, LOC, </w:t>
      </w:r>
      <w:proofErr w:type="spellStart"/>
      <w:r w:rsidRPr="00CE602C">
        <w:rPr>
          <w:rFonts w:cstheme="minorHAnsi"/>
        </w:rPr>
        <w:t>Patiëntenfederatie</w:t>
      </w:r>
      <w:proofErr w:type="spellEnd"/>
      <w:r w:rsidRPr="00CE602C">
        <w:rPr>
          <w:rFonts w:cstheme="minorHAnsi"/>
        </w:rPr>
        <w:t xml:space="preserve"> Nederland, Sociaal Werk Nederland, Zorgverzekeraars Nederland (ZN) en Verpleegkundigen &amp; Verzorgenden Nederland (V&amp;VN)). </w:t>
      </w:r>
      <w:r w:rsidR="00781274">
        <w:rPr>
          <w:rFonts w:cstheme="minorHAnsi"/>
        </w:rPr>
        <w:t xml:space="preserve">Daarnaast heeft ook afstemming plaatsgevonden met </w:t>
      </w:r>
      <w:proofErr w:type="spellStart"/>
      <w:r w:rsidR="00781274">
        <w:rPr>
          <w:rFonts w:cstheme="minorHAnsi"/>
        </w:rPr>
        <w:t>MantelzorgNl</w:t>
      </w:r>
      <w:proofErr w:type="spellEnd"/>
      <w:r w:rsidR="00781274">
        <w:rPr>
          <w:rFonts w:cstheme="minorHAnsi"/>
        </w:rPr>
        <w:t>, LHV en de organisaties in Team Overheid (CAK, CIZ, NZA, Zorginstituut en IGJ).</w:t>
      </w:r>
    </w:p>
    <w:p w:rsidR="00B53659" w:rsidP="008A42E8" w:rsidRDefault="00B53659" w14:paraId="1D14EF0A" w14:textId="77777777">
      <w:pPr>
        <w:pStyle w:val="Lijstalinea"/>
        <w:suppressAutoHyphens/>
        <w:spacing w:line="240" w:lineRule="atLeast"/>
        <w:ind w:left="0"/>
        <w:rPr>
          <w:szCs w:val="18"/>
          <w:lang w:val="nl-NL"/>
        </w:rPr>
      </w:pPr>
    </w:p>
    <w:p w:rsidRPr="00FA498B" w:rsidR="00227C55" w:rsidP="008A42E8" w:rsidRDefault="00227C55" w14:paraId="4F09A0DB" w14:textId="14A4C0AB">
      <w:pPr>
        <w:pStyle w:val="Lijstalinea"/>
        <w:suppressAutoHyphens/>
        <w:spacing w:line="240" w:lineRule="atLeast"/>
        <w:ind w:left="0"/>
        <w:rPr>
          <w:szCs w:val="18"/>
          <w:lang w:val="nl-NL"/>
        </w:rPr>
      </w:pPr>
      <w:r>
        <w:rPr>
          <w:szCs w:val="18"/>
          <w:lang w:val="nl-NL"/>
        </w:rPr>
        <w:t xml:space="preserve">In het HLO </w:t>
      </w:r>
      <w:r w:rsidR="00725F93">
        <w:rPr>
          <w:szCs w:val="18"/>
          <w:lang w:val="nl-NL"/>
        </w:rPr>
        <w:t>i</w:t>
      </w:r>
      <w:r>
        <w:rPr>
          <w:szCs w:val="18"/>
          <w:lang w:val="nl-NL"/>
        </w:rPr>
        <w:t>s</w:t>
      </w:r>
      <w:r w:rsidRPr="009C63F2" w:rsidR="009C63F2">
        <w:rPr>
          <w:szCs w:val="18"/>
          <w:lang w:val="nl-NL"/>
        </w:rPr>
        <w:t xml:space="preserve"> </w:t>
      </w:r>
      <w:r>
        <w:rPr>
          <w:szCs w:val="18"/>
          <w:lang w:val="nl-NL"/>
        </w:rPr>
        <w:t>een</w:t>
      </w:r>
      <w:r w:rsidRPr="009C63F2" w:rsidR="009C63F2">
        <w:rPr>
          <w:szCs w:val="18"/>
          <w:lang w:val="nl-NL"/>
        </w:rPr>
        <w:t xml:space="preserve"> samenhangend pakket van afspraken overeengekomen</w:t>
      </w:r>
      <w:r w:rsidR="008D7BA8">
        <w:rPr>
          <w:szCs w:val="18"/>
          <w:lang w:val="nl-NL"/>
        </w:rPr>
        <w:t xml:space="preserve"> die bijdragen aan de toekomstbestendigheid van onze ouderenzorg</w:t>
      </w:r>
      <w:r w:rsidRPr="009C63F2" w:rsidR="009C63F2">
        <w:rPr>
          <w:szCs w:val="18"/>
          <w:lang w:val="nl-NL"/>
        </w:rPr>
        <w:t>.</w:t>
      </w:r>
      <w:r w:rsidR="004D766C">
        <w:rPr>
          <w:szCs w:val="18"/>
          <w:lang w:val="nl-NL"/>
        </w:rPr>
        <w:t xml:space="preserve"> Tevens wordt met het akkoord voorzien in een aanzienlijke verlaging </w:t>
      </w:r>
      <w:r w:rsidRPr="00FA498B" w:rsidR="004D766C">
        <w:rPr>
          <w:szCs w:val="18"/>
          <w:lang w:val="nl-NL"/>
        </w:rPr>
        <w:t xml:space="preserve">van de bezuiniging in de </w:t>
      </w:r>
      <w:proofErr w:type="spellStart"/>
      <w:r w:rsidRPr="00FA498B" w:rsidR="004D766C">
        <w:rPr>
          <w:szCs w:val="18"/>
          <w:lang w:val="nl-NL"/>
        </w:rPr>
        <w:t>Wlz</w:t>
      </w:r>
      <w:proofErr w:type="spellEnd"/>
      <w:r w:rsidRPr="00FA498B" w:rsidR="004D766C">
        <w:rPr>
          <w:szCs w:val="18"/>
          <w:lang w:val="nl-NL"/>
        </w:rPr>
        <w:t xml:space="preserve"> die door het vorige kabinet was aangekondigd voor 2026 en later</w:t>
      </w:r>
      <w:r w:rsidRPr="00FA498B" w:rsidR="001B0AFD">
        <w:rPr>
          <w:szCs w:val="18"/>
          <w:lang w:val="nl-NL"/>
        </w:rPr>
        <w:t>e</w:t>
      </w:r>
      <w:r w:rsidRPr="00FA498B" w:rsidR="004D766C">
        <w:rPr>
          <w:szCs w:val="18"/>
          <w:lang w:val="nl-NL"/>
        </w:rPr>
        <w:t xml:space="preserve"> jaren.</w:t>
      </w:r>
      <w:r w:rsidRPr="00FA498B" w:rsidR="000F45C0">
        <w:rPr>
          <w:szCs w:val="18"/>
          <w:lang w:val="nl-NL"/>
        </w:rPr>
        <w:t xml:space="preserve"> De brie</w:t>
      </w:r>
      <w:r w:rsidRPr="00FA498B" w:rsidR="0064328E">
        <w:rPr>
          <w:szCs w:val="18"/>
          <w:lang w:val="nl-NL"/>
        </w:rPr>
        <w:t>f</w:t>
      </w:r>
      <w:r w:rsidRPr="00FA498B" w:rsidR="00ED2870">
        <w:rPr>
          <w:szCs w:val="18"/>
          <w:lang w:val="nl-NL"/>
        </w:rPr>
        <w:t xml:space="preserve"> van 3 juni 2025 aan uw Kamer over de voorgenomen aanwijzing aan de </w:t>
      </w:r>
      <w:proofErr w:type="spellStart"/>
      <w:r w:rsidRPr="00FA498B" w:rsidR="00ED2870">
        <w:rPr>
          <w:szCs w:val="18"/>
          <w:lang w:val="nl-NL"/>
        </w:rPr>
        <w:t>NZa</w:t>
      </w:r>
      <w:proofErr w:type="spellEnd"/>
      <w:r w:rsidRPr="00FA498B" w:rsidR="00ED2870">
        <w:rPr>
          <w:szCs w:val="18"/>
          <w:lang w:val="nl-NL"/>
        </w:rPr>
        <w:t xml:space="preserve"> over de tariefsaanpassing </w:t>
      </w:r>
      <w:proofErr w:type="spellStart"/>
      <w:r w:rsidRPr="00FA498B" w:rsidR="00ED2870">
        <w:rPr>
          <w:szCs w:val="18"/>
          <w:lang w:val="nl-NL"/>
        </w:rPr>
        <w:t>Wlz</w:t>
      </w:r>
      <w:proofErr w:type="spellEnd"/>
      <w:r w:rsidRPr="00FA498B" w:rsidR="00ED2870">
        <w:rPr>
          <w:szCs w:val="18"/>
          <w:lang w:val="nl-NL"/>
        </w:rPr>
        <w:t xml:space="preserve"> 2026 </w:t>
      </w:r>
      <w:r w:rsidRPr="00FA498B" w:rsidR="0064328E">
        <w:rPr>
          <w:szCs w:val="18"/>
          <w:lang w:val="nl-NL"/>
        </w:rPr>
        <w:t>is</w:t>
      </w:r>
      <w:r w:rsidRPr="00FA498B" w:rsidR="00ED2870">
        <w:rPr>
          <w:szCs w:val="18"/>
          <w:lang w:val="nl-NL"/>
        </w:rPr>
        <w:t xml:space="preserve"> dan ook verbonden aan het HLO</w:t>
      </w:r>
      <w:r w:rsidRPr="00FA498B" w:rsidR="0064328E">
        <w:rPr>
          <w:rStyle w:val="Voetnootmarkering"/>
          <w:szCs w:val="18"/>
          <w:lang w:val="nl-NL"/>
        </w:rPr>
        <w:footnoteReference w:id="2"/>
      </w:r>
      <w:r w:rsidRPr="00FA498B" w:rsidR="00ED2870">
        <w:rPr>
          <w:szCs w:val="18"/>
          <w:lang w:val="nl-NL"/>
        </w:rPr>
        <w:t>.</w:t>
      </w:r>
      <w:r w:rsidRPr="00FA498B" w:rsidR="000F45C0">
        <w:rPr>
          <w:szCs w:val="18"/>
          <w:lang w:val="nl-NL"/>
        </w:rPr>
        <w:t xml:space="preserve"> </w:t>
      </w:r>
      <w:r w:rsidR="00550EDA">
        <w:rPr>
          <w:szCs w:val="18"/>
          <w:lang w:val="nl-NL"/>
        </w:rPr>
        <w:t xml:space="preserve">Over dit onderwerp heeft ook de </w:t>
      </w:r>
      <w:proofErr w:type="spellStart"/>
      <w:r w:rsidR="00550EDA">
        <w:rPr>
          <w:szCs w:val="18"/>
          <w:lang w:val="nl-NL"/>
        </w:rPr>
        <w:t>NZa</w:t>
      </w:r>
      <w:proofErr w:type="spellEnd"/>
      <w:r w:rsidR="00550EDA">
        <w:rPr>
          <w:szCs w:val="18"/>
          <w:lang w:val="nl-NL"/>
        </w:rPr>
        <w:t xml:space="preserve"> mij geïnformeerd. Deze informatie treft u aan in de bijlage.</w:t>
      </w:r>
    </w:p>
    <w:p w:rsidRPr="00FA498B" w:rsidR="00227C55" w:rsidP="008A42E8" w:rsidRDefault="00227C55" w14:paraId="4CE90C89" w14:textId="77777777">
      <w:pPr>
        <w:pStyle w:val="Lijstalinea"/>
        <w:suppressAutoHyphens/>
        <w:spacing w:line="240" w:lineRule="atLeast"/>
        <w:ind w:left="0"/>
        <w:rPr>
          <w:szCs w:val="18"/>
          <w:lang w:val="nl-NL"/>
        </w:rPr>
      </w:pPr>
    </w:p>
    <w:p w:rsidRPr="00FA498B" w:rsidR="000F45C0" w:rsidP="00ED2870" w:rsidRDefault="008D7BA8" w14:paraId="4E294A0E" w14:textId="49509EF5">
      <w:pPr>
        <w:pStyle w:val="Lijstalinea"/>
        <w:suppressAutoHyphens/>
        <w:spacing w:line="240" w:lineRule="atLeast"/>
        <w:ind w:left="0"/>
        <w:rPr>
          <w:szCs w:val="18"/>
          <w:lang w:val="nl-NL"/>
        </w:rPr>
      </w:pPr>
      <w:r w:rsidRPr="00FA498B">
        <w:rPr>
          <w:szCs w:val="18"/>
          <w:lang w:val="nl-NL"/>
        </w:rPr>
        <w:t>Dit samenhangend pakket kan rekenen op steun van de voornoemde partijen</w:t>
      </w:r>
      <w:r w:rsidRPr="00FA498B" w:rsidR="00FB1A81">
        <w:rPr>
          <w:szCs w:val="18"/>
          <w:lang w:val="nl-NL"/>
        </w:rPr>
        <w:t>, waarbij voor een aantal partijen geldt dat hierover de consultatie van de achterban nog gaande is.</w:t>
      </w:r>
      <w:r w:rsidRPr="00FA498B" w:rsidR="00ED2870">
        <w:rPr>
          <w:szCs w:val="18"/>
          <w:lang w:val="nl-NL"/>
        </w:rPr>
        <w:t xml:space="preserve"> </w:t>
      </w:r>
      <w:r w:rsidRPr="00FA498B" w:rsidR="00FB1A81">
        <w:rPr>
          <w:szCs w:val="18"/>
          <w:lang w:val="nl-NL"/>
        </w:rPr>
        <w:t>Voor e</w:t>
      </w:r>
      <w:r w:rsidRPr="00FA498B" w:rsidR="009C63F2">
        <w:rPr>
          <w:szCs w:val="18"/>
          <w:lang w:val="nl-NL"/>
        </w:rPr>
        <w:t>en aantal partijen</w:t>
      </w:r>
      <w:r w:rsidRPr="00FA498B" w:rsidR="00FB1A81">
        <w:rPr>
          <w:szCs w:val="18"/>
          <w:lang w:val="nl-NL"/>
        </w:rPr>
        <w:t xml:space="preserve"> (VNG, SWN en V</w:t>
      </w:r>
      <w:r w:rsidRPr="00FA498B" w:rsidR="00252464">
        <w:rPr>
          <w:szCs w:val="18"/>
          <w:lang w:val="nl-NL"/>
        </w:rPr>
        <w:t>&amp;</w:t>
      </w:r>
      <w:r w:rsidRPr="00FA498B" w:rsidR="00FB1A81">
        <w:rPr>
          <w:szCs w:val="18"/>
          <w:lang w:val="nl-NL"/>
        </w:rPr>
        <w:t>VN)</w:t>
      </w:r>
      <w:r w:rsidRPr="00FA498B" w:rsidR="009C63F2">
        <w:rPr>
          <w:szCs w:val="18"/>
          <w:lang w:val="nl-NL"/>
        </w:rPr>
        <w:t xml:space="preserve"> </w:t>
      </w:r>
      <w:r w:rsidRPr="00FA498B" w:rsidR="00FB1A81">
        <w:rPr>
          <w:szCs w:val="18"/>
          <w:lang w:val="nl-NL"/>
        </w:rPr>
        <w:t xml:space="preserve">geldt dat ze formele ondertekening van de afspraken in het HLO hebben gekoppeld aan </w:t>
      </w:r>
      <w:r w:rsidRPr="00FA498B" w:rsidR="009C63F2">
        <w:rPr>
          <w:szCs w:val="18"/>
          <w:lang w:val="nl-NL"/>
        </w:rPr>
        <w:t>de afspraken in het Aanvullend Zorg en Welzijnsakkoord (AZWA)</w:t>
      </w:r>
      <w:r w:rsidRPr="00FA498B" w:rsidR="000F45C0">
        <w:rPr>
          <w:lang w:val="nl-NL"/>
        </w:rPr>
        <w:t xml:space="preserve"> over de verbinding met het sociaal domein en opleiden als randvoorwaarden voor de beweging die ook met het HLO wordt beoogd.</w:t>
      </w:r>
    </w:p>
    <w:p w:rsidRPr="00FA498B" w:rsidR="000F45C0" w:rsidP="000F45C0" w:rsidRDefault="000F45C0" w14:paraId="210AC9FD" w14:textId="77777777">
      <w:pPr>
        <w:pStyle w:val="Lijstalinea"/>
        <w:suppressAutoHyphens/>
        <w:spacing w:line="240" w:lineRule="atLeast"/>
        <w:rPr>
          <w:lang w:val="nl-NL"/>
        </w:rPr>
      </w:pPr>
      <w:r w:rsidRPr="00FA498B">
        <w:rPr>
          <w:lang w:val="nl-NL"/>
        </w:rPr>
        <w:t> </w:t>
      </w:r>
    </w:p>
    <w:p w:rsidRPr="00781274" w:rsidR="00725F93" w:rsidP="00781274" w:rsidRDefault="00B53659" w14:paraId="46E11BB2" w14:textId="6D7A707A">
      <w:pPr>
        <w:pStyle w:val="Lijstalinea"/>
        <w:suppressAutoHyphens/>
        <w:spacing w:line="240" w:lineRule="atLeast"/>
        <w:ind w:left="0"/>
        <w:rPr>
          <w:szCs w:val="18"/>
          <w:lang w:val="nl-NL"/>
        </w:rPr>
      </w:pPr>
      <w:r w:rsidRPr="00FA498B">
        <w:rPr>
          <w:szCs w:val="18"/>
          <w:lang w:val="nl-NL"/>
        </w:rPr>
        <w:t xml:space="preserve">In de </w:t>
      </w:r>
      <w:r w:rsidRPr="00FA498B" w:rsidR="00CA1C25">
        <w:rPr>
          <w:szCs w:val="18"/>
          <w:lang w:val="nl-NL"/>
        </w:rPr>
        <w:t>brief</w:t>
      </w:r>
      <w:r w:rsidRPr="00FA498B">
        <w:rPr>
          <w:szCs w:val="18"/>
          <w:lang w:val="nl-NL"/>
        </w:rPr>
        <w:t xml:space="preserve"> van 3 juni werd de verwachting </w:t>
      </w:r>
      <w:r w:rsidRPr="00FA498B" w:rsidR="00CA1C25">
        <w:rPr>
          <w:szCs w:val="18"/>
          <w:lang w:val="nl-NL"/>
        </w:rPr>
        <w:t>uitgesproken</w:t>
      </w:r>
      <w:r w:rsidRPr="00FA498B">
        <w:rPr>
          <w:szCs w:val="18"/>
          <w:lang w:val="nl-NL"/>
        </w:rPr>
        <w:t xml:space="preserve"> dat </w:t>
      </w:r>
      <w:r w:rsidRPr="00FA498B" w:rsidR="00CA1C25">
        <w:rPr>
          <w:szCs w:val="18"/>
          <w:lang w:val="nl-NL"/>
        </w:rPr>
        <w:t xml:space="preserve">ook het </w:t>
      </w:r>
      <w:r w:rsidRPr="00FA498B" w:rsidR="009C63F2">
        <w:rPr>
          <w:szCs w:val="18"/>
          <w:lang w:val="nl-NL"/>
        </w:rPr>
        <w:t>onderhandelaarsakkoord AZWA binnenkort aan uw Kamer k</w:t>
      </w:r>
      <w:r w:rsidRPr="00FA498B" w:rsidR="00CA1C25">
        <w:rPr>
          <w:szCs w:val="18"/>
          <w:lang w:val="nl-NL"/>
        </w:rPr>
        <w:t>o</w:t>
      </w:r>
      <w:r w:rsidRPr="00FA498B" w:rsidR="009C63F2">
        <w:rPr>
          <w:szCs w:val="18"/>
          <w:lang w:val="nl-NL"/>
        </w:rPr>
        <w:t xml:space="preserve">n worden aangeboden. </w:t>
      </w:r>
      <w:r w:rsidRPr="00FA498B" w:rsidR="00CA1C25">
        <w:rPr>
          <w:szCs w:val="18"/>
          <w:lang w:val="nl-NL"/>
        </w:rPr>
        <w:t>Door de val van het kabinet zal op korte termijn</w:t>
      </w:r>
      <w:r w:rsidRPr="00FA498B" w:rsidR="00F8271C">
        <w:rPr>
          <w:szCs w:val="18"/>
          <w:lang w:val="nl-NL"/>
        </w:rPr>
        <w:t>,</w:t>
      </w:r>
      <w:r w:rsidRPr="00FA498B" w:rsidR="000F45C0">
        <w:rPr>
          <w:szCs w:val="18"/>
          <w:lang w:val="nl-NL"/>
        </w:rPr>
        <w:t xml:space="preserve"> </w:t>
      </w:r>
      <w:r w:rsidRPr="00FA498B" w:rsidR="00CA1C25">
        <w:rPr>
          <w:szCs w:val="18"/>
          <w:lang w:val="nl-NL"/>
        </w:rPr>
        <w:t>afzonderlijk met</w:t>
      </w:r>
      <w:r w:rsidR="00CA1C25">
        <w:rPr>
          <w:szCs w:val="18"/>
          <w:lang w:val="nl-NL"/>
        </w:rPr>
        <w:t xml:space="preserve"> de </w:t>
      </w:r>
      <w:r w:rsidR="00D616DF">
        <w:rPr>
          <w:szCs w:val="18"/>
          <w:lang w:val="nl-NL"/>
        </w:rPr>
        <w:t>betrokken</w:t>
      </w:r>
      <w:r w:rsidR="00CA1C25">
        <w:rPr>
          <w:szCs w:val="18"/>
          <w:lang w:val="nl-NL"/>
        </w:rPr>
        <w:t xml:space="preserve"> partijen</w:t>
      </w:r>
      <w:r w:rsidR="000F45C0">
        <w:rPr>
          <w:szCs w:val="18"/>
          <w:lang w:val="nl-NL"/>
        </w:rPr>
        <w:t>,</w:t>
      </w:r>
      <w:r w:rsidR="00CA1C25">
        <w:rPr>
          <w:szCs w:val="18"/>
          <w:lang w:val="nl-NL"/>
        </w:rPr>
        <w:t xml:space="preserve"> worden bezien welke acti</w:t>
      </w:r>
      <w:r w:rsidR="00227C55">
        <w:rPr>
          <w:szCs w:val="18"/>
          <w:lang w:val="nl-NL"/>
        </w:rPr>
        <w:t>viteit</w:t>
      </w:r>
      <w:r w:rsidR="00CA1C25">
        <w:rPr>
          <w:szCs w:val="18"/>
          <w:lang w:val="nl-NL"/>
        </w:rPr>
        <w:t>en die in het AZWA werden voorzien alsnog ter hand kunnen worden genomen.</w:t>
      </w:r>
      <w:r w:rsidR="00FB1A81">
        <w:rPr>
          <w:szCs w:val="18"/>
          <w:lang w:val="nl-NL"/>
        </w:rPr>
        <w:t xml:space="preserve"> De uitkomsten hiervan zullen bepalend zijn voor de wijze waarop deze drie partijen hun instemming op de </w:t>
      </w:r>
      <w:r w:rsidR="00FB1A81">
        <w:rPr>
          <w:szCs w:val="18"/>
          <w:lang w:val="nl-NL"/>
        </w:rPr>
        <w:lastRenderedPageBreak/>
        <w:t>inhoud van het HLO die zij op 10 juni kenbaar hebben gemaakt, formeel kunnen doen blijken namens hun leden.</w:t>
      </w:r>
    </w:p>
    <w:p w:rsidRPr="00CE602C" w:rsidR="009C63F2" w:rsidP="008A42E8" w:rsidRDefault="009C63F2" w14:paraId="7C4F87ED" w14:textId="32EA827B">
      <w:pPr>
        <w:suppressAutoHyphens/>
      </w:pPr>
      <w:r w:rsidRPr="00CE602C">
        <w:t xml:space="preserve">Ik ben partijen </w:t>
      </w:r>
      <w:r w:rsidR="00725F93">
        <w:t>erkentelijk</w:t>
      </w:r>
      <w:r w:rsidRPr="00CE602C">
        <w:t xml:space="preserve"> voor hun waardevolle inbreng </w:t>
      </w:r>
      <w:r w:rsidR="00725F93">
        <w:t xml:space="preserve">en </w:t>
      </w:r>
      <w:r w:rsidR="006C7250">
        <w:t>onderschrijf de inhoud van hun brief</w:t>
      </w:r>
      <w:r w:rsidR="00781274">
        <w:t xml:space="preserve">, die zij deze week aan de Vaste Kamercommissie van VWS hebben gezonden, </w:t>
      </w:r>
      <w:r w:rsidR="006C7250">
        <w:t xml:space="preserve">waarin zij aangeven dat de uitdagingen in de ouderenzorg, ook tijdens de demissionaire status van het kabinet, niet langer kunnen wachten op oplossingen. </w:t>
      </w:r>
    </w:p>
    <w:p w:rsidRPr="00CE602C" w:rsidR="009C63F2" w:rsidP="008A42E8" w:rsidRDefault="009C63F2" w14:paraId="121E7AD9" w14:textId="77777777">
      <w:pPr>
        <w:suppressAutoHyphens/>
      </w:pPr>
    </w:p>
    <w:p w:rsidR="008A42E8" w:rsidP="008A42E8" w:rsidRDefault="008A42E8" w14:paraId="59844269" w14:textId="77777777">
      <w:pPr>
        <w:suppressAutoHyphens/>
        <w:rPr>
          <w:rFonts w:eastAsia="Times New Roman" w:cs="Times New Roman"/>
          <w:szCs w:val="20"/>
        </w:rPr>
      </w:pPr>
      <w:r w:rsidRPr="007A681B">
        <w:rPr>
          <w:rFonts w:eastAsia="Times New Roman" w:cs="Times New Roman"/>
          <w:szCs w:val="20"/>
        </w:rPr>
        <w:t>Hoogachtend,</w:t>
      </w:r>
    </w:p>
    <w:p w:rsidR="00725F93" w:rsidP="008A42E8" w:rsidRDefault="00725F93" w14:paraId="2863B143" w14:textId="77777777">
      <w:pPr>
        <w:suppressAutoHyphens/>
        <w:rPr>
          <w:rFonts w:eastAsia="Times New Roman" w:cs="Times New Roman"/>
          <w:szCs w:val="20"/>
        </w:rPr>
      </w:pPr>
    </w:p>
    <w:p w:rsidRPr="00FD2CDC" w:rsidR="00725F93" w:rsidP="00725F93" w:rsidRDefault="00725F93" w14:paraId="71F5C9E4" w14:textId="27C0C401">
      <w:pPr>
        <w:pStyle w:val="Huisstijl-Ondertekeningvervolg"/>
        <w:rPr>
          <w:i w:val="0"/>
          <w:iCs/>
        </w:rPr>
      </w:pPr>
      <w:r w:rsidRPr="00FD2CDC">
        <w:rPr>
          <w:i w:val="0"/>
          <w:iCs/>
        </w:rPr>
        <w:t xml:space="preserve">de minister van Volksgezondheid, </w:t>
      </w:r>
      <w:r w:rsidRPr="00FD2CDC">
        <w:rPr>
          <w:i w:val="0"/>
          <w:iCs/>
        </w:rPr>
        <w:tab/>
      </w:r>
      <w:r w:rsidRPr="00FD2CDC">
        <w:rPr>
          <w:i w:val="0"/>
          <w:iCs/>
        </w:rPr>
        <w:tab/>
      </w:r>
    </w:p>
    <w:p w:rsidR="00725F93" w:rsidP="00725F93" w:rsidRDefault="00725F93" w14:paraId="7D4F368C" w14:textId="292C20A6">
      <w:pPr>
        <w:pStyle w:val="Huisstijl-Ondertekeningvervolg"/>
        <w:rPr>
          <w:i w:val="0"/>
        </w:rPr>
      </w:pPr>
      <w:r w:rsidRPr="00FD2CDC">
        <w:rPr>
          <w:i w:val="0"/>
          <w:iCs/>
        </w:rPr>
        <w:t>Welzijn en Sport,</w:t>
      </w:r>
      <w:r w:rsidRPr="00FD2CDC">
        <w:rPr>
          <w:i w:val="0"/>
          <w:iCs/>
        </w:rPr>
        <w:tab/>
      </w:r>
      <w:r w:rsidRPr="00FD2CDC">
        <w:rPr>
          <w:i w:val="0"/>
          <w:iCs/>
        </w:rPr>
        <w:tab/>
      </w:r>
      <w:r w:rsidRPr="00FD2CDC">
        <w:rPr>
          <w:i w:val="0"/>
          <w:iCs/>
        </w:rPr>
        <w:tab/>
      </w:r>
      <w:r w:rsidRPr="00FD2CDC">
        <w:rPr>
          <w:i w:val="0"/>
          <w:iCs/>
        </w:rPr>
        <w:tab/>
      </w:r>
    </w:p>
    <w:p w:rsidR="00725F93" w:rsidP="00725F93" w:rsidRDefault="00725F93" w14:paraId="62EC897A" w14:textId="77777777">
      <w:pPr>
        <w:pStyle w:val="Huisstijl-Ondertekening"/>
      </w:pPr>
    </w:p>
    <w:p w:rsidRPr="00950F03" w:rsidR="00725F93" w:rsidP="00725F93" w:rsidRDefault="00725F93" w14:paraId="2762E776" w14:textId="77777777">
      <w:pPr>
        <w:pStyle w:val="Huisstijl-Ondertekening"/>
      </w:pPr>
    </w:p>
    <w:p w:rsidRPr="00950F03" w:rsidR="00725F93" w:rsidP="00725F93" w:rsidRDefault="00725F93" w14:paraId="1856610D" w14:textId="77777777">
      <w:pPr>
        <w:pStyle w:val="Huisstijl-Ondertekeningvervolg"/>
        <w:rPr>
          <w:i w:val="0"/>
        </w:rPr>
      </w:pPr>
    </w:p>
    <w:p w:rsidRPr="00950F03" w:rsidR="00725F93" w:rsidP="00725F93" w:rsidRDefault="00725F93" w14:paraId="44D5F8A1" w14:textId="77777777">
      <w:pPr>
        <w:pStyle w:val="Huisstijl-Ondertekening"/>
      </w:pPr>
    </w:p>
    <w:p w:rsidRPr="00950F03" w:rsidR="00725F93" w:rsidP="00725F93" w:rsidRDefault="00725F93" w14:paraId="5FB00836" w14:textId="77777777">
      <w:pPr>
        <w:pStyle w:val="Huisstijl-Ondertekeningvervolg"/>
        <w:rPr>
          <w:i w:val="0"/>
        </w:rPr>
      </w:pPr>
    </w:p>
    <w:p w:rsidRPr="00950F03" w:rsidR="00725F93" w:rsidP="00725F93" w:rsidRDefault="00725F93" w14:paraId="7F37E3A5" w14:textId="77777777">
      <w:pPr>
        <w:pStyle w:val="Huisstijl-Ondertekeningvervolg"/>
        <w:rPr>
          <w:i w:val="0"/>
        </w:rPr>
      </w:pPr>
    </w:p>
    <w:p w:rsidRPr="00950F03" w:rsidR="00725F93" w:rsidP="00725F93" w:rsidRDefault="00725F93" w14:paraId="1E251D97" w14:textId="77777777">
      <w:pPr>
        <w:pStyle w:val="Huisstijl-Ondertekeningvervolg"/>
        <w:rPr>
          <w:i w:val="0"/>
        </w:rPr>
      </w:pPr>
    </w:p>
    <w:p w:rsidR="00725F93" w:rsidP="00725F93" w:rsidRDefault="00725F93" w14:paraId="10ECEC05" w14:textId="1CED4252">
      <w:pPr>
        <w:widowControl w:val="0"/>
        <w:suppressAutoHyphens/>
        <w:jc w:val="both"/>
      </w:pPr>
      <w:r w:rsidRPr="0014559B">
        <w:t>Y.J. van Hijum</w:t>
      </w:r>
      <w:r>
        <w:tab/>
      </w:r>
      <w:r>
        <w:tab/>
      </w:r>
      <w:r>
        <w:tab/>
      </w:r>
      <w:r>
        <w:tab/>
      </w:r>
      <w:r>
        <w:tab/>
      </w:r>
    </w:p>
    <w:p w:rsidR="00725F93" w:rsidP="00725F93" w:rsidRDefault="00725F93" w14:paraId="6C273E33" w14:textId="77777777">
      <w:pPr>
        <w:suppressAutoHyphens/>
      </w:pPr>
    </w:p>
    <w:p w:rsidRPr="007A681B" w:rsidR="00725F93" w:rsidP="008A42E8" w:rsidRDefault="00725F93" w14:paraId="36944A5E" w14:textId="77777777">
      <w:pPr>
        <w:suppressAutoHyphens/>
        <w:rPr>
          <w:rFonts w:eastAsia="Times New Roman" w:cs="Times New Roman"/>
          <w:szCs w:val="20"/>
        </w:rPr>
      </w:pPr>
    </w:p>
    <w:p w:rsidRPr="007A681B" w:rsidR="008A42E8" w:rsidP="008A42E8" w:rsidRDefault="008A42E8" w14:paraId="41F48BA3" w14:textId="77777777">
      <w:pPr>
        <w:suppressAutoHyphens/>
        <w:rPr>
          <w:rFonts w:eastAsia="Times New Roman" w:cs="Times New Roman"/>
          <w:spacing w:val="-2"/>
          <w:szCs w:val="20"/>
        </w:rPr>
      </w:pPr>
    </w:p>
    <w:p w:rsidRPr="00D81D97" w:rsidR="00D81D97" w:rsidP="008A42E8" w:rsidRDefault="00D81D97" w14:paraId="65CF3523" w14:textId="7A102C66">
      <w:pPr>
        <w:suppressAutoHyphens/>
      </w:pPr>
    </w:p>
    <w:sectPr w:rsidRPr="00D81D97" w:rsidR="00D81D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C15C7" w14:textId="77777777" w:rsidR="00A36EDA" w:rsidRDefault="00A36EDA">
      <w:pPr>
        <w:spacing w:line="240" w:lineRule="auto"/>
      </w:pPr>
      <w:r>
        <w:separator/>
      </w:r>
    </w:p>
  </w:endnote>
  <w:endnote w:type="continuationSeparator" w:id="0">
    <w:p w14:paraId="3B534166" w14:textId="77777777" w:rsidR="00A36EDA" w:rsidRDefault="00A36E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-Italic">
    <w:altName w:val="Verda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1A03" w14:textId="77777777" w:rsidR="0069416D" w:rsidRDefault="0069416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DD227" w14:textId="77777777" w:rsidR="002219C7" w:rsidRDefault="002219C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93373" w14:textId="77777777" w:rsidR="0069416D" w:rsidRDefault="0069416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D5E4D" w14:textId="77777777" w:rsidR="00A36EDA" w:rsidRDefault="00A36EDA">
      <w:pPr>
        <w:spacing w:line="240" w:lineRule="auto"/>
      </w:pPr>
      <w:r>
        <w:separator/>
      </w:r>
    </w:p>
  </w:footnote>
  <w:footnote w:type="continuationSeparator" w:id="0">
    <w:p w14:paraId="68396E64" w14:textId="77777777" w:rsidR="00A36EDA" w:rsidRDefault="00A36EDA">
      <w:pPr>
        <w:spacing w:line="240" w:lineRule="auto"/>
      </w:pPr>
      <w:r>
        <w:continuationSeparator/>
      </w:r>
    </w:p>
  </w:footnote>
  <w:footnote w:id="1">
    <w:p w14:paraId="0747F8A4" w14:textId="3A2310F8" w:rsidR="00B53659" w:rsidRPr="00F72F9F" w:rsidRDefault="009C63F2" w:rsidP="00B53659">
      <w:pPr>
        <w:pStyle w:val="Voetnoottekst"/>
        <w:rPr>
          <w:sz w:val="16"/>
          <w:szCs w:val="16"/>
        </w:rPr>
      </w:pPr>
      <w:r w:rsidRPr="00C7771C">
        <w:rPr>
          <w:rStyle w:val="Voetnootmarkering"/>
          <w:sz w:val="16"/>
          <w:szCs w:val="16"/>
        </w:rPr>
        <w:footnoteRef/>
      </w:r>
      <w:r w:rsidRPr="00C7771C">
        <w:rPr>
          <w:sz w:val="16"/>
          <w:szCs w:val="16"/>
        </w:rPr>
        <w:t xml:space="preserve"> </w:t>
      </w:r>
      <w:r w:rsidR="00D616DF" w:rsidRPr="00D616DF">
        <w:rPr>
          <w:sz w:val="16"/>
          <w:szCs w:val="16"/>
        </w:rPr>
        <w:t>Kamerstukken II, 202</w:t>
      </w:r>
      <w:r w:rsidR="00D616DF">
        <w:rPr>
          <w:sz w:val="16"/>
          <w:szCs w:val="16"/>
        </w:rPr>
        <w:t>4</w:t>
      </w:r>
      <w:r w:rsidR="00D616DF" w:rsidRPr="00D616DF">
        <w:rPr>
          <w:sz w:val="16"/>
          <w:szCs w:val="16"/>
        </w:rPr>
        <w:t>-202</w:t>
      </w:r>
      <w:r w:rsidR="00D616DF">
        <w:rPr>
          <w:sz w:val="16"/>
          <w:szCs w:val="16"/>
        </w:rPr>
        <w:t>5</w:t>
      </w:r>
      <w:r w:rsidR="00D616DF" w:rsidRPr="00D616DF">
        <w:rPr>
          <w:sz w:val="16"/>
          <w:szCs w:val="16"/>
        </w:rPr>
        <w:t>, 29389 nr. 1</w:t>
      </w:r>
      <w:r w:rsidR="00D616DF">
        <w:rPr>
          <w:sz w:val="16"/>
          <w:szCs w:val="16"/>
        </w:rPr>
        <w:t>52</w:t>
      </w:r>
      <w:r w:rsidR="00D616DF" w:rsidRPr="00D616DF">
        <w:rPr>
          <w:sz w:val="16"/>
          <w:szCs w:val="16"/>
        </w:rPr>
        <w:t>.</w:t>
      </w:r>
    </w:p>
    <w:p w14:paraId="215C7C88" w14:textId="6F1A67E5" w:rsidR="009C63F2" w:rsidRPr="00C7771C" w:rsidRDefault="009C63F2" w:rsidP="009C63F2">
      <w:pPr>
        <w:pStyle w:val="Voetnoottekst"/>
        <w:rPr>
          <w:sz w:val="16"/>
          <w:szCs w:val="16"/>
        </w:rPr>
      </w:pPr>
    </w:p>
  </w:footnote>
  <w:footnote w:id="2">
    <w:p w14:paraId="555AEF87" w14:textId="01383544" w:rsidR="0064328E" w:rsidRDefault="0064328E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D616DF">
        <w:rPr>
          <w:sz w:val="16"/>
          <w:szCs w:val="16"/>
        </w:rPr>
        <w:t>Kamerstukken II, 202</w:t>
      </w:r>
      <w:r>
        <w:rPr>
          <w:sz w:val="16"/>
          <w:szCs w:val="16"/>
        </w:rPr>
        <w:t>4</w:t>
      </w:r>
      <w:r w:rsidRPr="00D616DF">
        <w:rPr>
          <w:sz w:val="16"/>
          <w:szCs w:val="16"/>
        </w:rPr>
        <w:t>-202</w:t>
      </w:r>
      <w:r>
        <w:rPr>
          <w:sz w:val="16"/>
          <w:szCs w:val="16"/>
        </w:rPr>
        <w:t>5</w:t>
      </w:r>
      <w:r w:rsidRPr="00D616DF">
        <w:rPr>
          <w:sz w:val="16"/>
          <w:szCs w:val="16"/>
        </w:rPr>
        <w:t>, 29389 nr. 1</w:t>
      </w:r>
      <w:r>
        <w:rPr>
          <w:sz w:val="16"/>
          <w:szCs w:val="16"/>
        </w:rPr>
        <w:t>53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2AED" w14:textId="77777777" w:rsidR="0069416D" w:rsidRDefault="0069416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DA0C" w14:textId="6EE4CA85" w:rsidR="002219C7" w:rsidRDefault="00347CA7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3EC1893" wp14:editId="53778B4E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EB3B7E" w14:textId="77777777" w:rsidR="002219C7" w:rsidRDefault="002219C7">
                          <w:pPr>
                            <w:pStyle w:val="WitregelW1"/>
                          </w:pPr>
                        </w:p>
                        <w:p w14:paraId="3F56334E" w14:textId="77777777" w:rsidR="002219C7" w:rsidRDefault="00347CA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A11275A" w14:textId="17E542BF" w:rsidR="00BE0DD3" w:rsidRDefault="00BE0DD3" w:rsidP="00BE0DD3">
                          <w:pPr>
                            <w:pStyle w:val="Referentiegegevens"/>
                          </w:pPr>
                          <w:r w:rsidRPr="00814C2A">
                            <w:t>4130026-1083557-LZ</w:t>
                          </w: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68FB0BB4" w14:textId="5D6DF396" w:rsidR="002219C7" w:rsidRDefault="00347CA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EC1893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4EB3B7E" w14:textId="77777777" w:rsidR="002219C7" w:rsidRDefault="002219C7">
                    <w:pPr>
                      <w:pStyle w:val="WitregelW1"/>
                    </w:pPr>
                  </w:p>
                  <w:p w14:paraId="3F56334E" w14:textId="77777777" w:rsidR="002219C7" w:rsidRDefault="00347CA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A11275A" w14:textId="17E542BF" w:rsidR="00BE0DD3" w:rsidRDefault="00BE0DD3" w:rsidP="00BE0DD3">
                    <w:pPr>
                      <w:pStyle w:val="Referentiegegevens"/>
                    </w:pPr>
                    <w:r w:rsidRPr="00814C2A">
                      <w:t>4130026-1083557-LZ</w:t>
                    </w: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68FB0BB4" w14:textId="5D6DF396" w:rsidR="002219C7" w:rsidRDefault="00347CA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C280940" wp14:editId="16F7B4E5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221030" w14:textId="77777777" w:rsidR="00347CA7" w:rsidRDefault="00347C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C280940" id="46fef06f-aa3c-11ea-a756-beb5f67e67be" o:spid="_x0000_s1027" type="#_x0000_t202" style="position:absolute;margin-left:79.35pt;margin-top:802.75pt;width:377pt;height:12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5E221030" w14:textId="77777777" w:rsidR="00347CA7" w:rsidRDefault="00347CA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37E36419" wp14:editId="2983E1AF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9791C80" w14:textId="0E4C3752" w:rsidR="002219C7" w:rsidRDefault="00347CA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16B3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60E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7E36419" id="46fef0b8-aa3c-11ea-a756-beb5f67e67be" o:spid="_x0000_s1028" type="#_x0000_t202" style="position:absolute;margin-left:466.25pt;margin-top:802.75pt;width:101.25pt;height:12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9791C80" w14:textId="0E4C3752" w:rsidR="002219C7" w:rsidRDefault="00347CA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16B3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60E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D343B" w14:textId="36A6AE85" w:rsidR="002219C7" w:rsidRDefault="00347CA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375BECE" wp14:editId="1725C293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46C346" w14:textId="77777777" w:rsidR="00D81D97" w:rsidRDefault="00A37207" w:rsidP="00A37207">
                          <w:r>
                            <w:t>De Voorzitter van de Tweede Kamer</w:t>
                          </w:r>
                        </w:p>
                        <w:p w14:paraId="1B4DB731" w14:textId="12BE14F2" w:rsidR="00A37207" w:rsidRDefault="00A37207" w:rsidP="00A37207">
                          <w:r>
                            <w:t>der Staten-Generaal</w:t>
                          </w:r>
                        </w:p>
                        <w:p w14:paraId="0F799F61" w14:textId="77777777" w:rsidR="00A37207" w:rsidRDefault="00A37207" w:rsidP="00A37207">
                          <w:r>
                            <w:t xml:space="preserve">Postbus 20018 </w:t>
                          </w:r>
                        </w:p>
                        <w:p w14:paraId="47E41824" w14:textId="77777777" w:rsidR="00A37207" w:rsidRDefault="00A37207" w:rsidP="00A37207">
                          <w:r>
                            <w:t>2500 EA  DEN HAAG</w:t>
                          </w:r>
                        </w:p>
                        <w:p w14:paraId="583376CC" w14:textId="147EF6FF" w:rsidR="002219C7" w:rsidRDefault="002219C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375BECE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0146C346" w14:textId="77777777" w:rsidR="00D81D97" w:rsidRDefault="00A37207" w:rsidP="00A37207">
                    <w:r>
                      <w:t>De Voorzitter van de Tweede Kamer</w:t>
                    </w:r>
                  </w:p>
                  <w:p w14:paraId="1B4DB731" w14:textId="12BE14F2" w:rsidR="00A37207" w:rsidRDefault="00A37207" w:rsidP="00A37207">
                    <w:r>
                      <w:t>der Staten-Generaal</w:t>
                    </w:r>
                  </w:p>
                  <w:p w14:paraId="0F799F61" w14:textId="77777777" w:rsidR="00A37207" w:rsidRDefault="00A37207" w:rsidP="00A37207">
                    <w:r>
                      <w:t xml:space="preserve">Postbus 20018 </w:t>
                    </w:r>
                  </w:p>
                  <w:p w14:paraId="47E41824" w14:textId="77777777" w:rsidR="00A37207" w:rsidRDefault="00A37207" w:rsidP="00A37207">
                    <w:r>
                      <w:t>2500 EA  DEN HAAG</w:t>
                    </w:r>
                  </w:p>
                  <w:p w14:paraId="583376CC" w14:textId="147EF6FF" w:rsidR="002219C7" w:rsidRDefault="002219C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1EA63DCC" wp14:editId="6A9D7E05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3238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219C7" w14:paraId="06E11B4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67848C4" w14:textId="77777777" w:rsidR="002219C7" w:rsidRDefault="00347CA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F8C5D39" w14:textId="7B594619" w:rsidR="002219C7" w:rsidRDefault="0067517C">
                                <w:r>
                                  <w:t>16 juni 2025</w:t>
                                </w:r>
                              </w:p>
                            </w:tc>
                          </w:tr>
                          <w:tr w:rsidR="002219C7" w14:paraId="59D00DD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4DFC517" w14:textId="77777777" w:rsidR="002219C7" w:rsidRDefault="00347CA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798BE7A" w14:textId="77777777" w:rsidR="002219C7" w:rsidRDefault="00347CA7">
                                <w:r>
                                  <w:t>Hoofdlijnenakkoord ouderenzorg</w:t>
                                </w:r>
                              </w:p>
                            </w:tc>
                          </w:tr>
                        </w:tbl>
                        <w:p w14:paraId="1DB08BF6" w14:textId="77777777" w:rsidR="00347CA7" w:rsidRDefault="00347C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EA63DCC" id="46feebd0-aa3c-11ea-a756-beb5f67e67be" o:spid="_x0000_s1030" type="#_x0000_t202" style="position:absolute;margin-left:79.45pt;margin-top:264.15pt;width:377pt;height:25.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219C7" w14:paraId="06E11B4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67848C4" w14:textId="77777777" w:rsidR="002219C7" w:rsidRDefault="00347CA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F8C5D39" w14:textId="7B594619" w:rsidR="002219C7" w:rsidRDefault="0067517C">
                          <w:r>
                            <w:t>16 juni 2025</w:t>
                          </w:r>
                        </w:p>
                      </w:tc>
                    </w:tr>
                    <w:tr w:rsidR="002219C7" w14:paraId="59D00DD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4DFC517" w14:textId="77777777" w:rsidR="002219C7" w:rsidRDefault="00347CA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798BE7A" w14:textId="77777777" w:rsidR="002219C7" w:rsidRDefault="00347CA7">
                          <w:r>
                            <w:t>Hoofdlijnenakkoord ouderenzorg</w:t>
                          </w:r>
                        </w:p>
                      </w:tc>
                    </w:tr>
                  </w:tbl>
                  <w:p w14:paraId="1DB08BF6" w14:textId="77777777" w:rsidR="00347CA7" w:rsidRDefault="00347CA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36F86786" wp14:editId="72A8541F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6C7153B" w14:textId="77777777" w:rsidR="002219C7" w:rsidRDefault="00347CA7">
                          <w:pPr>
                            <w:pStyle w:val="Referentiegegevensbold"/>
                          </w:pPr>
                          <w:r>
                            <w:t>Directoraat Generaal Langdurige zorg</w:t>
                          </w:r>
                        </w:p>
                        <w:p w14:paraId="0E864CA8" w14:textId="77777777" w:rsidR="002219C7" w:rsidRDefault="00347CA7">
                          <w:pPr>
                            <w:pStyle w:val="Referentiegegevens"/>
                          </w:pPr>
                          <w:r>
                            <w:t>Directie Langdurige Zorg</w:t>
                          </w:r>
                        </w:p>
                        <w:p w14:paraId="513782CD" w14:textId="77777777" w:rsidR="002219C7" w:rsidRDefault="002219C7">
                          <w:pPr>
                            <w:pStyle w:val="WitregelW1"/>
                          </w:pPr>
                        </w:p>
                        <w:p w14:paraId="59A1CE09" w14:textId="77777777" w:rsidR="002219C7" w:rsidRPr="00760EB0" w:rsidRDefault="00347CA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proofErr w:type="spellStart"/>
                          <w:r w:rsidRPr="00760EB0">
                            <w:rPr>
                              <w:lang w:val="de-DE"/>
                            </w:rPr>
                            <w:t>Parnassusplein</w:t>
                          </w:r>
                          <w:proofErr w:type="spellEnd"/>
                          <w:r w:rsidRPr="00760EB0">
                            <w:rPr>
                              <w:lang w:val="de-DE"/>
                            </w:rPr>
                            <w:t xml:space="preserve"> 5</w:t>
                          </w:r>
                        </w:p>
                        <w:p w14:paraId="2F6A07C3" w14:textId="77777777" w:rsidR="002219C7" w:rsidRPr="00760EB0" w:rsidRDefault="00347CA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60EB0">
                            <w:rPr>
                              <w:lang w:val="de-DE"/>
                            </w:rPr>
                            <w:t>2511 VX  Den Haag</w:t>
                          </w:r>
                        </w:p>
                        <w:p w14:paraId="11B88B2D" w14:textId="77777777" w:rsidR="002219C7" w:rsidRPr="00760EB0" w:rsidRDefault="00347CA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60EB0">
                            <w:rPr>
                              <w:lang w:val="de-DE"/>
                            </w:rPr>
                            <w:t>Postbus 20350</w:t>
                          </w:r>
                        </w:p>
                        <w:p w14:paraId="6FBFEDD3" w14:textId="77777777" w:rsidR="002219C7" w:rsidRPr="00760EB0" w:rsidRDefault="00347CA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60EB0">
                            <w:rPr>
                              <w:lang w:val="de-DE"/>
                            </w:rPr>
                            <w:t>2500 EJ  Den Haag</w:t>
                          </w:r>
                        </w:p>
                        <w:p w14:paraId="3113A580" w14:textId="77777777" w:rsidR="002219C7" w:rsidRPr="00760EB0" w:rsidRDefault="00347CA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760EB0">
                            <w:rPr>
                              <w:lang w:val="de-DE"/>
                            </w:rPr>
                            <w:t>www.rijksoverheid.nl</w:t>
                          </w:r>
                        </w:p>
                        <w:p w14:paraId="59C0DE10" w14:textId="77777777" w:rsidR="002219C7" w:rsidRPr="00760EB0" w:rsidRDefault="002219C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5713FF5A" w14:textId="77777777" w:rsidR="002219C7" w:rsidRDefault="00347CA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F1900EF" w14:textId="77777777" w:rsidR="002E687C" w:rsidRDefault="002E687C" w:rsidP="002E687C">
                          <w:pPr>
                            <w:pStyle w:val="Huisstijl-Referentiegegevens"/>
                          </w:pPr>
                          <w:bookmarkStart w:id="0" w:name="_Hlk117784077"/>
                          <w:r>
                            <w:t>4139270-1084562-LZ</w:t>
                          </w:r>
                        </w:p>
                        <w:bookmarkEnd w:id="0"/>
                        <w:p w14:paraId="6C74922F" w14:textId="77777777" w:rsidR="002E687C" w:rsidRPr="002E687C" w:rsidRDefault="002E687C" w:rsidP="002E687C"/>
                        <w:p w14:paraId="3FF1087E" w14:textId="77777777" w:rsidR="002219C7" w:rsidRDefault="002219C7">
                          <w:pPr>
                            <w:pStyle w:val="WitregelW1"/>
                          </w:pPr>
                        </w:p>
                        <w:p w14:paraId="1CDFA56A" w14:textId="77777777" w:rsidR="002219C7" w:rsidRDefault="00347CA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684FFB0F" w14:textId="5F5F6A14" w:rsidR="0067517C" w:rsidRPr="0067517C" w:rsidRDefault="0067517C" w:rsidP="0067517C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7517C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  <w:p w14:paraId="4AD98C9A" w14:textId="72D754AA" w:rsidR="002219C7" w:rsidRDefault="002219C7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F86786" id="46feec20-aa3c-11ea-a756-beb5f67e67be" o:spid="_x0000_s1031" type="#_x0000_t202" style="position:absolute;margin-left:466.25pt;margin-top:154.75pt;width:100.6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36C7153B" w14:textId="77777777" w:rsidR="002219C7" w:rsidRDefault="00347CA7">
                    <w:pPr>
                      <w:pStyle w:val="Referentiegegevensbold"/>
                    </w:pPr>
                    <w:r>
                      <w:t>Directoraat Generaal Langdurige zorg</w:t>
                    </w:r>
                  </w:p>
                  <w:p w14:paraId="0E864CA8" w14:textId="77777777" w:rsidR="002219C7" w:rsidRDefault="00347CA7">
                    <w:pPr>
                      <w:pStyle w:val="Referentiegegevens"/>
                    </w:pPr>
                    <w:r>
                      <w:t>Directie Langdurige Zorg</w:t>
                    </w:r>
                  </w:p>
                  <w:p w14:paraId="513782CD" w14:textId="77777777" w:rsidR="002219C7" w:rsidRDefault="002219C7">
                    <w:pPr>
                      <w:pStyle w:val="WitregelW1"/>
                    </w:pPr>
                  </w:p>
                  <w:p w14:paraId="59A1CE09" w14:textId="77777777" w:rsidR="002219C7" w:rsidRPr="00760EB0" w:rsidRDefault="00347CA7">
                    <w:pPr>
                      <w:pStyle w:val="Referentiegegevens"/>
                      <w:rPr>
                        <w:lang w:val="de-DE"/>
                      </w:rPr>
                    </w:pPr>
                    <w:proofErr w:type="spellStart"/>
                    <w:r w:rsidRPr="00760EB0">
                      <w:rPr>
                        <w:lang w:val="de-DE"/>
                      </w:rPr>
                      <w:t>Parnassusplein</w:t>
                    </w:r>
                    <w:proofErr w:type="spellEnd"/>
                    <w:r w:rsidRPr="00760EB0">
                      <w:rPr>
                        <w:lang w:val="de-DE"/>
                      </w:rPr>
                      <w:t xml:space="preserve"> 5</w:t>
                    </w:r>
                  </w:p>
                  <w:p w14:paraId="2F6A07C3" w14:textId="77777777" w:rsidR="002219C7" w:rsidRPr="00760EB0" w:rsidRDefault="00347CA7">
                    <w:pPr>
                      <w:pStyle w:val="Referentiegegevens"/>
                      <w:rPr>
                        <w:lang w:val="de-DE"/>
                      </w:rPr>
                    </w:pPr>
                    <w:r w:rsidRPr="00760EB0">
                      <w:rPr>
                        <w:lang w:val="de-DE"/>
                      </w:rPr>
                      <w:t>2511 VX  Den Haag</w:t>
                    </w:r>
                  </w:p>
                  <w:p w14:paraId="11B88B2D" w14:textId="77777777" w:rsidR="002219C7" w:rsidRPr="00760EB0" w:rsidRDefault="00347CA7">
                    <w:pPr>
                      <w:pStyle w:val="Referentiegegevens"/>
                      <w:rPr>
                        <w:lang w:val="de-DE"/>
                      </w:rPr>
                    </w:pPr>
                    <w:r w:rsidRPr="00760EB0">
                      <w:rPr>
                        <w:lang w:val="de-DE"/>
                      </w:rPr>
                      <w:t>Postbus 20350</w:t>
                    </w:r>
                  </w:p>
                  <w:p w14:paraId="6FBFEDD3" w14:textId="77777777" w:rsidR="002219C7" w:rsidRPr="00760EB0" w:rsidRDefault="00347CA7">
                    <w:pPr>
                      <w:pStyle w:val="Referentiegegevens"/>
                      <w:rPr>
                        <w:lang w:val="de-DE"/>
                      </w:rPr>
                    </w:pPr>
                    <w:r w:rsidRPr="00760EB0">
                      <w:rPr>
                        <w:lang w:val="de-DE"/>
                      </w:rPr>
                      <w:t>2500 EJ  Den Haag</w:t>
                    </w:r>
                  </w:p>
                  <w:p w14:paraId="3113A580" w14:textId="77777777" w:rsidR="002219C7" w:rsidRPr="00760EB0" w:rsidRDefault="00347CA7">
                    <w:pPr>
                      <w:pStyle w:val="Referentiegegevens"/>
                      <w:rPr>
                        <w:lang w:val="de-DE"/>
                      </w:rPr>
                    </w:pPr>
                    <w:r w:rsidRPr="00760EB0">
                      <w:rPr>
                        <w:lang w:val="de-DE"/>
                      </w:rPr>
                      <w:t>www.rijksoverheid.nl</w:t>
                    </w:r>
                  </w:p>
                  <w:p w14:paraId="59C0DE10" w14:textId="77777777" w:rsidR="002219C7" w:rsidRPr="00760EB0" w:rsidRDefault="002219C7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5713FF5A" w14:textId="77777777" w:rsidR="002219C7" w:rsidRDefault="00347CA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F1900EF" w14:textId="77777777" w:rsidR="002E687C" w:rsidRDefault="002E687C" w:rsidP="002E687C">
                    <w:pPr>
                      <w:pStyle w:val="Huisstijl-Referentiegegevens"/>
                    </w:pPr>
                    <w:bookmarkStart w:id="1" w:name="_Hlk117784077"/>
                    <w:r>
                      <w:t>4139270-1084562-LZ</w:t>
                    </w:r>
                  </w:p>
                  <w:bookmarkEnd w:id="1"/>
                  <w:p w14:paraId="6C74922F" w14:textId="77777777" w:rsidR="002E687C" w:rsidRPr="002E687C" w:rsidRDefault="002E687C" w:rsidP="002E687C"/>
                  <w:p w14:paraId="3FF1087E" w14:textId="77777777" w:rsidR="002219C7" w:rsidRDefault="002219C7">
                    <w:pPr>
                      <w:pStyle w:val="WitregelW1"/>
                    </w:pPr>
                  </w:p>
                  <w:p w14:paraId="1CDFA56A" w14:textId="77777777" w:rsidR="002219C7" w:rsidRDefault="00347CA7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684FFB0F" w14:textId="5F5F6A14" w:rsidR="0067517C" w:rsidRPr="0067517C" w:rsidRDefault="0067517C" w:rsidP="0067517C">
                    <w:pPr>
                      <w:rPr>
                        <w:sz w:val="13"/>
                        <w:szCs w:val="13"/>
                      </w:rPr>
                    </w:pPr>
                    <w:r w:rsidRPr="0067517C">
                      <w:rPr>
                        <w:sz w:val="13"/>
                        <w:szCs w:val="13"/>
                      </w:rPr>
                      <w:t>1</w:t>
                    </w:r>
                  </w:p>
                  <w:p w14:paraId="4AD98C9A" w14:textId="72D754AA" w:rsidR="002219C7" w:rsidRDefault="002219C7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EB01E4D" wp14:editId="05873F53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EC9A89" w14:textId="77777777" w:rsidR="00347CA7" w:rsidRDefault="00347CA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B01E4D" id="46feec6f-aa3c-11ea-a756-beb5f67e67be" o:spid="_x0000_s1032" type="#_x0000_t202" style="position:absolute;margin-left:79.35pt;margin-top:802.7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23EC9A89" w14:textId="77777777" w:rsidR="00347CA7" w:rsidRDefault="00347CA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0951457" wp14:editId="623A287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D9FF1C" w14:textId="77777777" w:rsidR="002219C7" w:rsidRDefault="00347CA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60E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60EB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951457" id="46feecbe-aa3c-11ea-a756-beb5f67e67be" o:spid="_x0000_s1033" type="#_x0000_t202" style="position:absolute;margin-left:466.25pt;margin-top:802.75pt;width:101.25pt;height:12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FD9FF1C" w14:textId="77777777" w:rsidR="002219C7" w:rsidRDefault="00347CA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60E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60EB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C305046" wp14:editId="148479DB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BE4271" w14:textId="3E1B67A0" w:rsidR="002219C7" w:rsidRDefault="002219C7">
                          <w:pPr>
                            <w:spacing w:line="240" w:lineRule="auto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305046" id="46feed0e-aa3c-11ea-a756-beb5f67e67be" o:spid="_x0000_s1034" type="#_x0000_t202" style="position:absolute;margin-left:279.2pt;margin-top:0;width:36.85pt;height:124.6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38BE4271" w14:textId="3E1B67A0" w:rsidR="002219C7" w:rsidRDefault="002219C7">
                    <w:pPr>
                      <w:spacing w:line="240" w:lineRule="auto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94373BE" wp14:editId="6BBC07CD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909BC0" w14:textId="77777777" w:rsidR="002219C7" w:rsidRDefault="00347CA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047B05A" wp14:editId="79452EEE">
                                <wp:extent cx="2339975" cy="1582834"/>
                                <wp:effectExtent l="0" t="0" r="0" b="0"/>
                                <wp:docPr id="12" name="Logotype" descr="Ministerie van Volksgezondheid, Welzijn en Sport" title="Ministerie van Volksgezondheid, Welzijn en Spor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94373BE" id="46feed67-aa3c-11ea-a756-beb5f67e67be" o:spid="_x0000_s1035" type="#_x0000_t202" style="position:absolute;margin-left:314.6pt;margin-top:0;width:184.25pt;height:124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F909BC0" w14:textId="77777777" w:rsidR="002219C7" w:rsidRDefault="00347CA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047B05A" wp14:editId="79452EEE">
                          <wp:extent cx="2339975" cy="1582834"/>
                          <wp:effectExtent l="0" t="0" r="0" b="0"/>
                          <wp:docPr id="12" name="Logotype" descr="Ministerie van Volksgezondheid, Welzijn en Sport" title="Ministerie van Volksgezondheid, Welzijn en Spor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7844420" wp14:editId="183654D2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ADAF66" w14:textId="77777777" w:rsidR="002219C7" w:rsidRDefault="00347CA7">
                          <w:pPr>
                            <w:pStyle w:val="Referentiegegevens"/>
                          </w:pPr>
                          <w:r>
                            <w:t>&gt; Retouradres Postbus 20350 2500 EJ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7844420" id="5920b9fb-d041-4aa9-8d80-26b233cc0f6e" o:spid="_x0000_s1036" type="#_x0000_t202" style="position:absolute;margin-left:79.6pt;margin-top:135.45pt;width:377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50ADAF66" w14:textId="77777777" w:rsidR="002219C7" w:rsidRDefault="00347CA7">
                    <w:pPr>
                      <w:pStyle w:val="Referentiegegevens"/>
                    </w:pPr>
                    <w:r>
                      <w:t>&gt; Retouradres Postbus 20350 2500 EJ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B07280E"/>
    <w:multiLevelType w:val="multilevel"/>
    <w:tmpl w:val="2A8B4662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E6B7C10E"/>
    <w:multiLevelType w:val="multilevel"/>
    <w:tmpl w:val="A647D82E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27B48EAE"/>
    <w:multiLevelType w:val="multilevel"/>
    <w:tmpl w:val="80F7F129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E052000"/>
    <w:multiLevelType w:val="hybridMultilevel"/>
    <w:tmpl w:val="90E88DD0"/>
    <w:lvl w:ilvl="0" w:tplc="512EA4D8">
      <w:start w:val="2"/>
      <w:numFmt w:val="bullet"/>
      <w:lvlText w:val="-"/>
      <w:lvlJc w:val="left"/>
      <w:pPr>
        <w:ind w:left="360" w:hanging="360"/>
      </w:pPr>
      <w:rPr>
        <w:rFonts w:ascii="Verdana-Italic" w:eastAsia="DejaVu Sans" w:hAnsi="Verdana-Italic" w:cs="Verdana-Italic" w:hint="default"/>
      </w:rPr>
    </w:lvl>
    <w:lvl w:ilvl="1" w:tplc="0413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4" w15:restartNumberingAfterBreak="0">
    <w:nsid w:val="33D327B7"/>
    <w:multiLevelType w:val="multilevel"/>
    <w:tmpl w:val="F2D4C50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964E9FD"/>
    <w:multiLevelType w:val="multilevel"/>
    <w:tmpl w:val="28C45889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6" w15:restartNumberingAfterBreak="0">
    <w:nsid w:val="712B41BC"/>
    <w:multiLevelType w:val="hybridMultilevel"/>
    <w:tmpl w:val="0488101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277497">
    <w:abstractNumId w:val="1"/>
  </w:num>
  <w:num w:numId="2" w16cid:durableId="481118736">
    <w:abstractNumId w:val="5"/>
  </w:num>
  <w:num w:numId="3" w16cid:durableId="1915820506">
    <w:abstractNumId w:val="0"/>
  </w:num>
  <w:num w:numId="4" w16cid:durableId="565914944">
    <w:abstractNumId w:val="2"/>
  </w:num>
  <w:num w:numId="5" w16cid:durableId="1540782694">
    <w:abstractNumId w:val="4"/>
  </w:num>
  <w:num w:numId="6" w16cid:durableId="93668844">
    <w:abstractNumId w:val="3"/>
  </w:num>
  <w:num w:numId="7" w16cid:durableId="156114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EB0"/>
    <w:rsid w:val="00000528"/>
    <w:rsid w:val="0002707E"/>
    <w:rsid w:val="000330E0"/>
    <w:rsid w:val="000366CA"/>
    <w:rsid w:val="00056CDF"/>
    <w:rsid w:val="0007618B"/>
    <w:rsid w:val="00092A14"/>
    <w:rsid w:val="000F0F65"/>
    <w:rsid w:val="000F45C0"/>
    <w:rsid w:val="00104395"/>
    <w:rsid w:val="00117F32"/>
    <w:rsid w:val="00181D2F"/>
    <w:rsid w:val="001B0AFD"/>
    <w:rsid w:val="001C6CB0"/>
    <w:rsid w:val="001F3488"/>
    <w:rsid w:val="002219C7"/>
    <w:rsid w:val="00227C55"/>
    <w:rsid w:val="002433D9"/>
    <w:rsid w:val="00252464"/>
    <w:rsid w:val="00260F30"/>
    <w:rsid w:val="00292508"/>
    <w:rsid w:val="002A74CC"/>
    <w:rsid w:val="002E687C"/>
    <w:rsid w:val="00303024"/>
    <w:rsid w:val="00321BB8"/>
    <w:rsid w:val="00347CA7"/>
    <w:rsid w:val="003560E6"/>
    <w:rsid w:val="003949E8"/>
    <w:rsid w:val="003B0BD8"/>
    <w:rsid w:val="003E3041"/>
    <w:rsid w:val="00424B8F"/>
    <w:rsid w:val="00445D41"/>
    <w:rsid w:val="00446C23"/>
    <w:rsid w:val="004D766C"/>
    <w:rsid w:val="004E1E1B"/>
    <w:rsid w:val="004F3108"/>
    <w:rsid w:val="004F4BB1"/>
    <w:rsid w:val="00506BA7"/>
    <w:rsid w:val="005270EB"/>
    <w:rsid w:val="00543528"/>
    <w:rsid w:val="00550EDA"/>
    <w:rsid w:val="005626D4"/>
    <w:rsid w:val="005660DA"/>
    <w:rsid w:val="005734E7"/>
    <w:rsid w:val="00573505"/>
    <w:rsid w:val="005B3521"/>
    <w:rsid w:val="005E081C"/>
    <w:rsid w:val="005E3709"/>
    <w:rsid w:val="00625C03"/>
    <w:rsid w:val="0064328E"/>
    <w:rsid w:val="00644AEE"/>
    <w:rsid w:val="00646EF2"/>
    <w:rsid w:val="00651CBE"/>
    <w:rsid w:val="0065333C"/>
    <w:rsid w:val="00655610"/>
    <w:rsid w:val="0067517C"/>
    <w:rsid w:val="006862B3"/>
    <w:rsid w:val="00687CDC"/>
    <w:rsid w:val="00693941"/>
    <w:rsid w:val="0069416D"/>
    <w:rsid w:val="006A3108"/>
    <w:rsid w:val="006A5014"/>
    <w:rsid w:val="006B390F"/>
    <w:rsid w:val="006B5CA0"/>
    <w:rsid w:val="006C0689"/>
    <w:rsid w:val="006C4E69"/>
    <w:rsid w:val="006C7250"/>
    <w:rsid w:val="006F5428"/>
    <w:rsid w:val="006F5FCD"/>
    <w:rsid w:val="0071106E"/>
    <w:rsid w:val="00725F93"/>
    <w:rsid w:val="00753B17"/>
    <w:rsid w:val="00760EB0"/>
    <w:rsid w:val="00781274"/>
    <w:rsid w:val="007B1659"/>
    <w:rsid w:val="007B664C"/>
    <w:rsid w:val="007C0B0D"/>
    <w:rsid w:val="007D0439"/>
    <w:rsid w:val="007D58C2"/>
    <w:rsid w:val="007E5B49"/>
    <w:rsid w:val="007E7A60"/>
    <w:rsid w:val="00814C2A"/>
    <w:rsid w:val="00815CB7"/>
    <w:rsid w:val="00816A4B"/>
    <w:rsid w:val="00861C5D"/>
    <w:rsid w:val="00890A2D"/>
    <w:rsid w:val="008A42E8"/>
    <w:rsid w:val="008D7BA8"/>
    <w:rsid w:val="008E198A"/>
    <w:rsid w:val="0090151B"/>
    <w:rsid w:val="0091735E"/>
    <w:rsid w:val="00967A69"/>
    <w:rsid w:val="009766AD"/>
    <w:rsid w:val="009B5629"/>
    <w:rsid w:val="009C63F2"/>
    <w:rsid w:val="009E65C5"/>
    <w:rsid w:val="00A36EDA"/>
    <w:rsid w:val="00A37207"/>
    <w:rsid w:val="00AD799B"/>
    <w:rsid w:val="00AF3278"/>
    <w:rsid w:val="00B00E5F"/>
    <w:rsid w:val="00B16B32"/>
    <w:rsid w:val="00B53659"/>
    <w:rsid w:val="00B90835"/>
    <w:rsid w:val="00BA3C3E"/>
    <w:rsid w:val="00BC5384"/>
    <w:rsid w:val="00BC77C1"/>
    <w:rsid w:val="00BD3688"/>
    <w:rsid w:val="00BE0DD3"/>
    <w:rsid w:val="00BE17B4"/>
    <w:rsid w:val="00BE6777"/>
    <w:rsid w:val="00BF17D8"/>
    <w:rsid w:val="00C55576"/>
    <w:rsid w:val="00C7771C"/>
    <w:rsid w:val="00C93AC5"/>
    <w:rsid w:val="00CA1C25"/>
    <w:rsid w:val="00CD3824"/>
    <w:rsid w:val="00CD46C7"/>
    <w:rsid w:val="00CE6A5D"/>
    <w:rsid w:val="00CE7BA9"/>
    <w:rsid w:val="00CF6A8C"/>
    <w:rsid w:val="00D13263"/>
    <w:rsid w:val="00D313E5"/>
    <w:rsid w:val="00D35855"/>
    <w:rsid w:val="00D616DF"/>
    <w:rsid w:val="00D661A5"/>
    <w:rsid w:val="00D66669"/>
    <w:rsid w:val="00D712CA"/>
    <w:rsid w:val="00D80692"/>
    <w:rsid w:val="00D81D97"/>
    <w:rsid w:val="00DA541F"/>
    <w:rsid w:val="00DB7695"/>
    <w:rsid w:val="00DD3C6F"/>
    <w:rsid w:val="00DE1558"/>
    <w:rsid w:val="00E030F1"/>
    <w:rsid w:val="00E05B83"/>
    <w:rsid w:val="00E40A8D"/>
    <w:rsid w:val="00ED2870"/>
    <w:rsid w:val="00EE28A0"/>
    <w:rsid w:val="00EE77B3"/>
    <w:rsid w:val="00F07BE4"/>
    <w:rsid w:val="00F25A67"/>
    <w:rsid w:val="00F734F0"/>
    <w:rsid w:val="00F8271C"/>
    <w:rsid w:val="00FA498B"/>
    <w:rsid w:val="00FB1A81"/>
    <w:rsid w:val="00FC39EC"/>
    <w:rsid w:val="00FF3D9B"/>
    <w:rsid w:val="00FF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140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7771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7771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7771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7771C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7771C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7771C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7771C"/>
    <w:rPr>
      <w:vertAlign w:val="superscript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7771C"/>
    <w:rPr>
      <w:color w:val="605E5C"/>
      <w:shd w:val="clear" w:color="auto" w:fill="E1DFDD"/>
    </w:rPr>
  </w:style>
  <w:style w:type="paragraph" w:customStyle="1" w:styleId="Huisstijl-Datumenbetreft">
    <w:name w:val="Huisstijl - Datum en betreft"/>
    <w:basedOn w:val="Standaard"/>
    <w:rsid w:val="004F4BB1"/>
    <w:pPr>
      <w:widowControl w:val="0"/>
      <w:tabs>
        <w:tab w:val="left" w:pos="737"/>
      </w:tabs>
      <w:suppressAutoHyphens/>
      <w:spacing w:line="240" w:lineRule="exact"/>
    </w:pPr>
    <w:rPr>
      <w:color w:val="auto"/>
      <w:kern w:val="3"/>
      <w:szCs w:val="24"/>
      <w:lang w:eastAsia="zh-CN" w:bidi="hi-IN"/>
    </w:rPr>
  </w:style>
  <w:style w:type="paragraph" w:customStyle="1" w:styleId="Huisstijl-Referentiegegevens">
    <w:name w:val="Huisstijl - Referentiegegevens"/>
    <w:basedOn w:val="Standaard"/>
    <w:rsid w:val="004F4BB1"/>
    <w:pPr>
      <w:widowControl w:val="0"/>
      <w:suppressAutoHyphens/>
      <w:spacing w:line="180" w:lineRule="exact"/>
    </w:pPr>
    <w:rPr>
      <w:color w:val="auto"/>
      <w:kern w:val="3"/>
      <w:sz w:val="13"/>
      <w:szCs w:val="24"/>
      <w:lang w:eastAsia="zh-CN" w:bidi="hi-IN"/>
    </w:rPr>
  </w:style>
  <w:style w:type="paragraph" w:styleId="Revisie">
    <w:name w:val="Revision"/>
    <w:hidden/>
    <w:uiPriority w:val="99"/>
    <w:semiHidden/>
    <w:rsid w:val="00BC538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C538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C538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C5384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538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C5384"/>
    <w:rPr>
      <w:rFonts w:ascii="Verdana" w:hAnsi="Verdana"/>
      <w:b/>
      <w:bCs/>
      <w:color w:val="000000"/>
    </w:rPr>
  </w:style>
  <w:style w:type="paragraph" w:styleId="Lijstalinea">
    <w:name w:val="List Paragraph"/>
    <w:aliases w:val="standaard,Dot pt,F5 List Paragraph,List Paragraph1,No Spacing1,List Paragraph Char Char Char,Indicator Text,Numbered Para 1,Bullet 1,Bullet Points,Párrafo de lista,MAIN CONTENT,Recommendation,List Paragraph2,Normal numbere,Bullet alinea,000"/>
    <w:basedOn w:val="Standaard"/>
    <w:link w:val="LijstalineaChar"/>
    <w:uiPriority w:val="34"/>
    <w:qFormat/>
    <w:rsid w:val="007B664C"/>
    <w:pPr>
      <w:autoSpaceDN/>
      <w:spacing w:after="160" w:line="259" w:lineRule="auto"/>
      <w:ind w:left="720"/>
      <w:contextualSpacing/>
      <w:textAlignment w:val="auto"/>
    </w:pPr>
    <w:rPr>
      <w:rFonts w:eastAsiaTheme="minorHAnsi" w:cstheme="minorBidi"/>
      <w:color w:val="auto"/>
      <w:kern w:val="2"/>
      <w:szCs w:val="22"/>
      <w:lang w:val="en-US" w:eastAsia="en-US"/>
      <w14:ligatures w14:val="standardContextual"/>
    </w:rPr>
  </w:style>
  <w:style w:type="character" w:customStyle="1" w:styleId="LijstalineaChar">
    <w:name w:val="Lijstalinea Char"/>
    <w:aliases w:val="standaard Char,Dot pt Char,F5 List Paragraph Char,List Paragraph1 Char,No Spacing1 Char,List Paragraph Char Char Char Char,Indicator Text Char,Numbered Para 1 Char,Bullet 1 Char,Bullet Points Char,Párrafo de lista Char,MAIN CONTENT Char"/>
    <w:basedOn w:val="Standaardalinea-lettertype"/>
    <w:link w:val="Lijstalinea"/>
    <w:uiPriority w:val="34"/>
    <w:qFormat/>
    <w:rsid w:val="007B664C"/>
    <w:rPr>
      <w:rFonts w:ascii="Verdana" w:eastAsiaTheme="minorHAnsi" w:hAnsi="Verdana" w:cstheme="minorBidi"/>
      <w:kern w:val="2"/>
      <w:sz w:val="18"/>
      <w:szCs w:val="22"/>
      <w:lang w:val="en-US" w:eastAsia="en-US"/>
      <w14:ligatures w14:val="standardContextual"/>
    </w:rPr>
  </w:style>
  <w:style w:type="paragraph" w:customStyle="1" w:styleId="Huisstijl-Ondertekeningvervolg">
    <w:name w:val="Huisstijl - Ondertekening vervolg"/>
    <w:basedOn w:val="Standaard"/>
    <w:rsid w:val="00725F93"/>
    <w:pPr>
      <w:widowControl w:val="0"/>
      <w:suppressAutoHyphens/>
      <w:spacing w:line="240" w:lineRule="exact"/>
    </w:pPr>
    <w:rPr>
      <w:i/>
      <w:color w:val="auto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rsid w:val="00725F93"/>
    <w:pPr>
      <w:widowControl w:val="0"/>
      <w:suppressAutoHyphens/>
      <w:spacing w:line="240" w:lineRule="exact"/>
    </w:pPr>
    <w:rPr>
      <w:color w:val="auto"/>
      <w:kern w:val="3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26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408</ap:Words>
  <ap:Characters>2247</ap:Characters>
  <ap:DocSecurity>0</ap:DocSecurity>
  <ap:Lines>18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2650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2025-06-16T13:39:00.0000000Z</dcterms:created>
  <dcterms:modified xsi:type="dcterms:W3CDTF">2025-06-16T15:29:00.0000000Z</dcterms:modified>
  <dc:description>------------------------</dc:description>
  <version/>
  <category/>
</coreProperties>
</file>