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283"/>
        <w:gridCol w:w="3402"/>
        <w:gridCol w:w="3969"/>
      </w:tblGrid>
      <w:tr w:rsidR="004330ED" w:rsidTr="00B36F52" w14:paraId="3FF3375A" w14:textId="77777777">
        <w:tc>
          <w:tcPr>
            <w:tcW w:w="6379" w:type="dxa"/>
            <w:gridSpan w:val="3"/>
            <w:tcBorders>
              <w:top w:val="nil"/>
              <w:left w:val="nil"/>
              <w:bottom w:val="nil"/>
              <w:right w:val="nil"/>
            </w:tcBorders>
            <w:vAlign w:val="center"/>
          </w:tcPr>
          <w:p w:rsidR="004330ED" w:rsidP="00EA1CE4" w:rsidRDefault="004330ED" w14:paraId="3ADF884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C7C847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B36F52" w14:paraId="2C7D75A1" w14:textId="77777777">
        <w:trPr>
          <w:cantSplit/>
        </w:trPr>
        <w:tc>
          <w:tcPr>
            <w:tcW w:w="10348" w:type="dxa"/>
            <w:gridSpan w:val="4"/>
            <w:tcBorders>
              <w:top w:val="single" w:color="auto" w:sz="4" w:space="0"/>
              <w:left w:val="nil"/>
              <w:bottom w:val="nil"/>
              <w:right w:val="nil"/>
            </w:tcBorders>
          </w:tcPr>
          <w:p w:rsidR="004330ED" w:rsidP="004A1E29" w:rsidRDefault="004330ED" w14:paraId="709F5B4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B36F52" w14:paraId="4DA895A3" w14:textId="77777777">
        <w:trPr>
          <w:cantSplit/>
        </w:trPr>
        <w:tc>
          <w:tcPr>
            <w:tcW w:w="10348" w:type="dxa"/>
            <w:gridSpan w:val="4"/>
            <w:tcBorders>
              <w:top w:val="nil"/>
              <w:left w:val="nil"/>
              <w:bottom w:val="nil"/>
              <w:right w:val="nil"/>
            </w:tcBorders>
          </w:tcPr>
          <w:p w:rsidR="004330ED" w:rsidP="00BF623B" w:rsidRDefault="004330ED" w14:paraId="64167C39" w14:textId="77777777">
            <w:pPr>
              <w:pStyle w:val="Amendement"/>
              <w:tabs>
                <w:tab w:val="clear" w:pos="3310"/>
                <w:tab w:val="clear" w:pos="3600"/>
              </w:tabs>
              <w:rPr>
                <w:rFonts w:ascii="Times New Roman" w:hAnsi="Times New Roman"/>
                <w:b w:val="0"/>
              </w:rPr>
            </w:pPr>
          </w:p>
        </w:tc>
      </w:tr>
      <w:tr w:rsidR="004330ED" w:rsidTr="00B36F52" w14:paraId="18C706AD" w14:textId="77777777">
        <w:trPr>
          <w:cantSplit/>
        </w:trPr>
        <w:tc>
          <w:tcPr>
            <w:tcW w:w="10348" w:type="dxa"/>
            <w:gridSpan w:val="4"/>
            <w:tcBorders>
              <w:top w:val="nil"/>
              <w:left w:val="nil"/>
              <w:bottom w:val="single" w:color="auto" w:sz="4" w:space="0"/>
              <w:right w:val="nil"/>
            </w:tcBorders>
          </w:tcPr>
          <w:p w:rsidR="004330ED" w:rsidP="00BF623B" w:rsidRDefault="004330ED" w14:paraId="57815C84" w14:textId="77777777">
            <w:pPr>
              <w:pStyle w:val="Amendement"/>
              <w:tabs>
                <w:tab w:val="clear" w:pos="3310"/>
                <w:tab w:val="clear" w:pos="3600"/>
              </w:tabs>
              <w:rPr>
                <w:rFonts w:ascii="Times New Roman" w:hAnsi="Times New Roman"/>
              </w:rPr>
            </w:pPr>
          </w:p>
        </w:tc>
      </w:tr>
      <w:tr w:rsidR="004330ED" w:rsidTr="00B36F52" w14:paraId="7DD655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gridSpan w:val="2"/>
          </w:tcPr>
          <w:p w:rsidR="004330ED" w:rsidP="006E0971" w:rsidRDefault="004330ED" w14:paraId="2657E2B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4A0F4A7" w14:textId="77777777">
            <w:pPr>
              <w:suppressAutoHyphens/>
              <w:ind w:left="-70"/>
              <w:rPr>
                <w:b/>
              </w:rPr>
            </w:pPr>
          </w:p>
        </w:tc>
      </w:tr>
      <w:tr w:rsidR="003C21AC" w:rsidTr="00B36F52" w14:paraId="143C02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gridSpan w:val="2"/>
          </w:tcPr>
          <w:p w:rsidRPr="00C035D4" w:rsidR="003C21AC" w:rsidP="00EA1CE4" w:rsidRDefault="0021355A" w14:paraId="22935260" w14:textId="3589C057">
            <w:pPr>
              <w:pStyle w:val="Amendement"/>
              <w:tabs>
                <w:tab w:val="clear" w:pos="3310"/>
                <w:tab w:val="clear" w:pos="3600"/>
              </w:tabs>
              <w:rPr>
                <w:rFonts w:ascii="Times New Roman" w:hAnsi="Times New Roman"/>
              </w:rPr>
            </w:pPr>
            <w:r>
              <w:rPr>
                <w:rFonts w:ascii="Times New Roman" w:hAnsi="Times New Roman"/>
              </w:rPr>
              <w:t>36 725 VIII</w:t>
            </w:r>
          </w:p>
        </w:tc>
        <w:tc>
          <w:tcPr>
            <w:tcW w:w="7371" w:type="dxa"/>
            <w:gridSpan w:val="2"/>
          </w:tcPr>
          <w:p w:rsidRPr="0021355A" w:rsidR="003C21AC" w:rsidP="0021355A" w:rsidRDefault="0021355A" w14:paraId="08CBF9D4" w14:textId="4FD3EDEC">
            <w:pPr>
              <w:rPr>
                <w:b/>
                <w:bCs/>
                <w:szCs w:val="24"/>
              </w:rPr>
            </w:pPr>
            <w:r w:rsidRPr="0021355A">
              <w:rPr>
                <w:b/>
                <w:bCs/>
                <w:szCs w:val="24"/>
              </w:rPr>
              <w:t>Wijziging van de begrotingsstaten van het Ministerie van Onderwijs, Cultuur en Wetenschap (VIII) voor het jaar 2025 (wijziging samenhangende met de Voorjaarsnota)</w:t>
            </w:r>
          </w:p>
        </w:tc>
      </w:tr>
      <w:tr w:rsidR="003C21AC" w:rsidTr="00B36F52" w14:paraId="4BE8B7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gridSpan w:val="2"/>
          </w:tcPr>
          <w:p w:rsidRPr="00C035D4" w:rsidR="003C21AC" w:rsidP="006E0971" w:rsidRDefault="003C21AC" w14:paraId="5D34C85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CF7724C" w14:textId="77777777">
            <w:pPr>
              <w:pStyle w:val="Amendement"/>
              <w:tabs>
                <w:tab w:val="clear" w:pos="3310"/>
                <w:tab w:val="clear" w:pos="3600"/>
              </w:tabs>
              <w:ind w:left="-70"/>
              <w:rPr>
                <w:rFonts w:ascii="Times New Roman" w:hAnsi="Times New Roman"/>
              </w:rPr>
            </w:pPr>
          </w:p>
        </w:tc>
      </w:tr>
      <w:tr w:rsidR="003C21AC" w:rsidTr="00B36F52" w14:paraId="44B704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gridSpan w:val="2"/>
          </w:tcPr>
          <w:p w:rsidRPr="00C035D4" w:rsidR="003C21AC" w:rsidP="006E0971" w:rsidRDefault="003C21AC" w14:paraId="39D99C8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C56458C" w14:textId="77777777">
            <w:pPr>
              <w:pStyle w:val="Amendement"/>
              <w:tabs>
                <w:tab w:val="clear" w:pos="3310"/>
                <w:tab w:val="clear" w:pos="3600"/>
              </w:tabs>
              <w:ind w:left="-70"/>
              <w:rPr>
                <w:rFonts w:ascii="Times New Roman" w:hAnsi="Times New Roman"/>
              </w:rPr>
            </w:pPr>
          </w:p>
        </w:tc>
      </w:tr>
      <w:tr w:rsidR="003C21AC" w:rsidTr="00B36F52" w14:paraId="19D9F3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gridSpan w:val="2"/>
          </w:tcPr>
          <w:p w:rsidRPr="00C035D4" w:rsidR="003C21AC" w:rsidP="00EA1CE4" w:rsidRDefault="003C21AC" w14:paraId="3C3A004A" w14:textId="50637B7B">
            <w:pPr>
              <w:pStyle w:val="Amendement"/>
              <w:tabs>
                <w:tab w:val="clear" w:pos="3310"/>
                <w:tab w:val="clear" w:pos="3600"/>
              </w:tabs>
              <w:rPr>
                <w:rFonts w:ascii="Times New Roman" w:hAnsi="Times New Roman"/>
              </w:rPr>
            </w:pPr>
            <w:r w:rsidRPr="00C035D4">
              <w:rPr>
                <w:rFonts w:ascii="Times New Roman" w:hAnsi="Times New Roman"/>
              </w:rPr>
              <w:t xml:space="preserve">Nr. </w:t>
            </w:r>
            <w:r w:rsidR="003A3303">
              <w:rPr>
                <w:rFonts w:ascii="Times New Roman" w:hAnsi="Times New Roman"/>
                <w:caps/>
              </w:rPr>
              <w:t>8</w:t>
            </w:r>
          </w:p>
        </w:tc>
        <w:tc>
          <w:tcPr>
            <w:tcW w:w="7371" w:type="dxa"/>
            <w:gridSpan w:val="2"/>
          </w:tcPr>
          <w:p w:rsidRPr="00C035D4" w:rsidR="003C21AC" w:rsidP="006E0971" w:rsidRDefault="003C21AC" w14:paraId="1829E243" w14:textId="686FCEB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005F45">
              <w:rPr>
                <w:rFonts w:ascii="Times New Roman" w:hAnsi="Times New Roman"/>
                <w:caps/>
              </w:rPr>
              <w:t xml:space="preserve">de leden </w:t>
            </w:r>
            <w:r w:rsidR="00104B6F">
              <w:rPr>
                <w:rFonts w:ascii="Times New Roman" w:hAnsi="Times New Roman"/>
                <w:caps/>
              </w:rPr>
              <w:t>Rooderkerk en paternotte</w:t>
            </w:r>
          </w:p>
        </w:tc>
      </w:tr>
      <w:tr w:rsidR="003C21AC" w:rsidTr="00B36F52" w14:paraId="06C9E6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gridSpan w:val="2"/>
          </w:tcPr>
          <w:p w:rsidR="003C21AC" w:rsidP="006E0971" w:rsidRDefault="003C21AC" w14:paraId="596C4E3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B020015" w14:textId="0969442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01EF1">
              <w:rPr>
                <w:rFonts w:ascii="Times New Roman" w:hAnsi="Times New Roman"/>
                <w:b w:val="0"/>
              </w:rPr>
              <w:t>18 juni 2025</w:t>
            </w:r>
          </w:p>
        </w:tc>
      </w:tr>
      <w:tr w:rsidR="00B01BA6" w:rsidTr="00B36F52" w14:paraId="2D58A5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gridSpan w:val="2"/>
          </w:tcPr>
          <w:p w:rsidR="00B01BA6" w:rsidP="006E0971" w:rsidRDefault="00B01BA6" w14:paraId="0A9D3B56"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CF9FC80" w14:textId="77777777">
            <w:pPr>
              <w:pStyle w:val="Amendement"/>
              <w:tabs>
                <w:tab w:val="clear" w:pos="3310"/>
                <w:tab w:val="clear" w:pos="3600"/>
              </w:tabs>
              <w:ind w:left="-70"/>
              <w:rPr>
                <w:rFonts w:ascii="Times New Roman" w:hAnsi="Times New Roman"/>
                <w:b w:val="0"/>
              </w:rPr>
            </w:pPr>
          </w:p>
        </w:tc>
      </w:tr>
      <w:tr w:rsidR="00B36F52" w:rsidTr="00B36F52" w14:paraId="481BA9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4"/>
          </w:tcPr>
          <w:p w:rsidR="00B36F52" w:rsidRDefault="00B36F52" w14:paraId="6F1307B5" w14:textId="0AB475F7">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0D23D2">
              <w:rPr>
                <w:rFonts w:ascii="Times New Roman" w:hAnsi="Times New Roman"/>
                <w:b w:val="0"/>
              </w:rPr>
              <w:t>n</w:t>
            </w:r>
            <w:r>
              <w:rPr>
                <w:rFonts w:ascii="Times New Roman" w:hAnsi="Times New Roman"/>
                <w:b w:val="0"/>
              </w:rPr>
              <w:t xml:space="preserve"> stel</w:t>
            </w:r>
            <w:r w:rsidR="000D23D2">
              <w:rPr>
                <w:rFonts w:ascii="Times New Roman" w:hAnsi="Times New Roman"/>
                <w:b w:val="0"/>
              </w:rPr>
              <w:t>len</w:t>
            </w:r>
            <w:r>
              <w:rPr>
                <w:rFonts w:ascii="Times New Roman" w:hAnsi="Times New Roman"/>
                <w:b w:val="0"/>
              </w:rPr>
              <w:t xml:space="preserve"> het volgende amendement voor:</w:t>
            </w:r>
          </w:p>
        </w:tc>
      </w:tr>
      <w:tr w:rsidR="00B36F52" w:rsidTr="00B36F52" w14:paraId="0EBD47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B36F52" w:rsidRDefault="00B36F52" w14:paraId="684F2C9D" w14:textId="77777777">
            <w:pPr>
              <w:pStyle w:val="Amendement"/>
              <w:tabs>
                <w:tab w:val="clear" w:pos="3310"/>
                <w:tab w:val="clear" w:pos="3600"/>
              </w:tabs>
              <w:rPr>
                <w:rFonts w:ascii="Times New Roman" w:hAnsi="Times New Roman"/>
              </w:rPr>
            </w:pPr>
          </w:p>
        </w:tc>
        <w:tc>
          <w:tcPr>
            <w:tcW w:w="7654" w:type="dxa"/>
            <w:gridSpan w:val="3"/>
          </w:tcPr>
          <w:p w:rsidR="00B36F52" w:rsidRDefault="00B36F52" w14:paraId="406F73E1" w14:textId="77777777">
            <w:pPr>
              <w:pStyle w:val="Amendement"/>
              <w:tabs>
                <w:tab w:val="clear" w:pos="3310"/>
                <w:tab w:val="clear" w:pos="3600"/>
              </w:tabs>
              <w:rPr>
                <w:rFonts w:ascii="Times New Roman" w:hAnsi="Times New Roman"/>
                <w:b w:val="0"/>
              </w:rPr>
            </w:pPr>
          </w:p>
        </w:tc>
      </w:tr>
    </w:tbl>
    <w:p w:rsidRPr="004D4BCF" w:rsidR="00B36F52" w:rsidP="00B36F52" w:rsidRDefault="00B36F52" w14:paraId="0E66D530" w14:textId="2BE32B79">
      <w:pPr>
        <w:ind w:firstLine="284"/>
      </w:pPr>
      <w:r>
        <w:t xml:space="preserve">De </w:t>
      </w:r>
      <w:r w:rsidR="00F33889">
        <w:t xml:space="preserve">departementale </w:t>
      </w:r>
      <w:r>
        <w:t>begrotingsstaat wordt als volgt gewijzigd:</w:t>
      </w:r>
    </w:p>
    <w:p w:rsidR="00B36F52" w:rsidP="00B36F52" w:rsidRDefault="00B36F52" w14:paraId="1A0D3A3A" w14:textId="77777777"/>
    <w:p w:rsidRPr="00A529F0" w:rsidR="00EB7451" w:rsidP="00EB7451" w:rsidRDefault="00EB7451" w14:paraId="2910A079" w14:textId="77777777">
      <w:r w:rsidRPr="00A529F0">
        <w:t>I</w:t>
      </w:r>
    </w:p>
    <w:p w:rsidRPr="00A529F0" w:rsidR="00EB7451" w:rsidP="00EB7451" w:rsidRDefault="00EB7451" w14:paraId="7DE90936" w14:textId="77777777"/>
    <w:p w:rsidRPr="00A529F0" w:rsidR="00EB7451" w:rsidP="00EB7451" w:rsidRDefault="00EB7451" w14:paraId="701352DA" w14:textId="5B851D81">
      <w:pPr>
        <w:ind w:firstLine="284"/>
      </w:pPr>
      <w:r w:rsidRPr="00A529F0">
        <w:t xml:space="preserve">In </w:t>
      </w:r>
      <w:r w:rsidRPr="00A529F0">
        <w:rPr>
          <w:b/>
        </w:rPr>
        <w:t xml:space="preserve">artikel 01 Primair onderwijs </w:t>
      </w:r>
      <w:r w:rsidRPr="00A529F0">
        <w:t xml:space="preserve">worden het verplichtingenbedrag en het uitgavenbedrag </w:t>
      </w:r>
      <w:r w:rsidRPr="00A529F0">
        <w:rPr>
          <w:b/>
        </w:rPr>
        <w:t>verhoogd</w:t>
      </w:r>
      <w:r w:rsidRPr="00A529F0">
        <w:t xml:space="preserve"> met </w:t>
      </w:r>
      <w:r w:rsidRPr="00A529F0">
        <w:rPr>
          <w:b/>
        </w:rPr>
        <w:t xml:space="preserve">€ </w:t>
      </w:r>
      <w:r w:rsidR="002F271E">
        <w:rPr>
          <w:b/>
        </w:rPr>
        <w:t>11.869</w:t>
      </w:r>
      <w:r w:rsidRPr="00A529F0">
        <w:t xml:space="preserve"> (x € 1.000).</w:t>
      </w:r>
    </w:p>
    <w:p w:rsidRPr="00A529F0" w:rsidR="00EB7451" w:rsidP="00EB7451" w:rsidRDefault="00EB7451" w14:paraId="305E6750" w14:textId="77777777"/>
    <w:p w:rsidRPr="00A529F0" w:rsidR="00EB7451" w:rsidP="00EB7451" w:rsidRDefault="00EB7451" w14:paraId="30AE341E" w14:textId="77777777">
      <w:r w:rsidRPr="00A529F0">
        <w:t>II</w:t>
      </w:r>
    </w:p>
    <w:p w:rsidRPr="00A529F0" w:rsidR="00EB7451" w:rsidP="00EB7451" w:rsidRDefault="00EB7451" w14:paraId="26122463" w14:textId="77777777"/>
    <w:p w:rsidRPr="00A529F0" w:rsidR="00EB7451" w:rsidP="00EB7451" w:rsidRDefault="00EB7451" w14:paraId="210ABA5D" w14:textId="1D0371CB">
      <w:pPr>
        <w:ind w:firstLine="284"/>
      </w:pPr>
      <w:r w:rsidRPr="00A529F0">
        <w:t xml:space="preserve">In </w:t>
      </w:r>
      <w:r w:rsidRPr="00A529F0">
        <w:rPr>
          <w:b/>
        </w:rPr>
        <w:t xml:space="preserve">artikel 03 Voortgezet onderwijs </w:t>
      </w:r>
      <w:r w:rsidRPr="00A529F0">
        <w:t xml:space="preserve">worden het verplichtingenbedrag en het uitgavenbedrag </w:t>
      </w:r>
      <w:r w:rsidRPr="00A529F0">
        <w:rPr>
          <w:b/>
        </w:rPr>
        <w:t xml:space="preserve">verhoogd </w:t>
      </w:r>
      <w:r w:rsidRPr="00A529F0">
        <w:t>met</w:t>
      </w:r>
      <w:r w:rsidRPr="00A529F0">
        <w:rPr>
          <w:b/>
        </w:rPr>
        <w:t xml:space="preserve"> € </w:t>
      </w:r>
      <w:r w:rsidR="002F271E">
        <w:rPr>
          <w:b/>
        </w:rPr>
        <w:t>170.157</w:t>
      </w:r>
      <w:r w:rsidRPr="00A529F0">
        <w:rPr>
          <w:b/>
        </w:rPr>
        <w:t xml:space="preserve"> </w:t>
      </w:r>
      <w:r w:rsidRPr="00A529F0">
        <w:t>(x € 1.000).</w:t>
      </w:r>
    </w:p>
    <w:p w:rsidRPr="00A529F0" w:rsidR="00EB7451" w:rsidP="00EB7451" w:rsidRDefault="00EB7451" w14:paraId="339C57CE" w14:textId="77777777"/>
    <w:p w:rsidRPr="00A529F0" w:rsidR="00EB7451" w:rsidP="00EB7451" w:rsidRDefault="00EB7451" w14:paraId="0FE14165" w14:textId="77777777">
      <w:r w:rsidRPr="00A529F0">
        <w:t>III</w:t>
      </w:r>
    </w:p>
    <w:p w:rsidRPr="00A529F0" w:rsidR="00EB7451" w:rsidP="00EB7451" w:rsidRDefault="00EB7451" w14:paraId="4F968513" w14:textId="77777777"/>
    <w:p w:rsidR="00EB7451" w:rsidP="00EB7451" w:rsidRDefault="00EB7451" w14:paraId="5C7C0B62" w14:textId="413F1812">
      <w:pPr>
        <w:ind w:firstLine="284"/>
      </w:pPr>
      <w:r w:rsidRPr="00A529F0">
        <w:t xml:space="preserve">In </w:t>
      </w:r>
      <w:r w:rsidRPr="00A529F0">
        <w:rPr>
          <w:b/>
        </w:rPr>
        <w:t xml:space="preserve">artikel 04 Beroepsonderwijs en volwasseneneducatie </w:t>
      </w:r>
      <w:r w:rsidRPr="00A529F0">
        <w:t xml:space="preserve">worden het verplichtingenbedrag en het uitgavenbedrag </w:t>
      </w:r>
      <w:r w:rsidRPr="00A529F0">
        <w:rPr>
          <w:b/>
        </w:rPr>
        <w:t xml:space="preserve">verhoogd </w:t>
      </w:r>
      <w:r w:rsidRPr="00A529F0">
        <w:t>met</w:t>
      </w:r>
      <w:r w:rsidRPr="00A529F0">
        <w:rPr>
          <w:b/>
        </w:rPr>
        <w:t xml:space="preserve"> € </w:t>
      </w:r>
      <w:r w:rsidR="002F271E">
        <w:rPr>
          <w:b/>
        </w:rPr>
        <w:t>23.134</w:t>
      </w:r>
      <w:r w:rsidRPr="00A529F0">
        <w:rPr>
          <w:b/>
        </w:rPr>
        <w:t xml:space="preserve"> </w:t>
      </w:r>
      <w:r w:rsidRPr="00A529F0">
        <w:t>(x € 1.000).</w:t>
      </w:r>
    </w:p>
    <w:p w:rsidRPr="00A529F0" w:rsidR="00EB7451" w:rsidP="00EB7451" w:rsidRDefault="00EB7451" w14:paraId="1DCD9482" w14:textId="77777777">
      <w:pPr>
        <w:ind w:firstLine="284"/>
      </w:pPr>
    </w:p>
    <w:p w:rsidRPr="00A529F0" w:rsidR="00EB7451" w:rsidP="00EB7451" w:rsidRDefault="00EB7451" w14:paraId="72C6F3E6" w14:textId="77777777">
      <w:r w:rsidRPr="00A529F0">
        <w:t>IV</w:t>
      </w:r>
    </w:p>
    <w:p w:rsidRPr="00A529F0" w:rsidR="00EB7451" w:rsidP="00EB7451" w:rsidRDefault="00EB7451" w14:paraId="5587B2FE" w14:textId="77777777"/>
    <w:p w:rsidRPr="00A529F0" w:rsidR="00EB7451" w:rsidP="00EB7451" w:rsidRDefault="00EB7451" w14:paraId="51EA9E9A" w14:textId="2A4C9B1D">
      <w:pPr>
        <w:ind w:firstLine="284"/>
      </w:pPr>
      <w:r w:rsidRPr="00A529F0">
        <w:t xml:space="preserve">In </w:t>
      </w:r>
      <w:r w:rsidRPr="00A529F0">
        <w:rPr>
          <w:b/>
        </w:rPr>
        <w:t xml:space="preserve">artikel 06 Hoger beroepsonderwijs </w:t>
      </w:r>
      <w:r w:rsidRPr="00A529F0">
        <w:t xml:space="preserve">worden het verplichtingenbedrag en het uitgavenbedrag </w:t>
      </w:r>
      <w:r w:rsidRPr="00A529F0">
        <w:rPr>
          <w:b/>
        </w:rPr>
        <w:t>verhoogd</w:t>
      </w:r>
      <w:r w:rsidRPr="00A529F0">
        <w:t xml:space="preserve"> met </w:t>
      </w:r>
      <w:r w:rsidRPr="00A529F0">
        <w:rPr>
          <w:b/>
        </w:rPr>
        <w:t xml:space="preserve">€ </w:t>
      </w:r>
      <w:r w:rsidR="002F271E">
        <w:rPr>
          <w:b/>
        </w:rPr>
        <w:t>9.339</w:t>
      </w:r>
      <w:r w:rsidRPr="00A529F0">
        <w:rPr>
          <w:b/>
        </w:rPr>
        <w:t> </w:t>
      </w:r>
      <w:r w:rsidRPr="00A529F0">
        <w:t xml:space="preserve"> (x € 1.000).</w:t>
      </w:r>
    </w:p>
    <w:p w:rsidRPr="00A529F0" w:rsidR="00EB7451" w:rsidP="00EB7451" w:rsidRDefault="00EB7451" w14:paraId="30D35C1A" w14:textId="77777777"/>
    <w:p w:rsidRPr="00A529F0" w:rsidR="00EB7451" w:rsidP="00EB7451" w:rsidRDefault="00EB7451" w14:paraId="37812956" w14:textId="77777777">
      <w:r w:rsidRPr="00A529F0">
        <w:t>V</w:t>
      </w:r>
    </w:p>
    <w:p w:rsidRPr="00A529F0" w:rsidR="00EB7451" w:rsidP="00EB7451" w:rsidRDefault="00EB7451" w14:paraId="711BA48D" w14:textId="77777777"/>
    <w:p w:rsidRPr="00A529F0" w:rsidR="00EB7451" w:rsidP="00EB7451" w:rsidRDefault="00EB7451" w14:paraId="4C84AD08" w14:textId="3598BCBA">
      <w:pPr>
        <w:ind w:firstLine="284"/>
      </w:pPr>
      <w:r w:rsidRPr="00A529F0">
        <w:t xml:space="preserve">In </w:t>
      </w:r>
      <w:r w:rsidRPr="00A529F0">
        <w:rPr>
          <w:b/>
        </w:rPr>
        <w:t xml:space="preserve">artikel 07 Wetenschappelijk onderwijs </w:t>
      </w:r>
      <w:r w:rsidRPr="00A529F0">
        <w:t xml:space="preserve">worden het verplichtingenbedrag en het uitgavenbedrag </w:t>
      </w:r>
      <w:r w:rsidRPr="00A529F0">
        <w:rPr>
          <w:b/>
        </w:rPr>
        <w:t xml:space="preserve">verhoogd </w:t>
      </w:r>
      <w:r w:rsidRPr="00A529F0">
        <w:t>met</w:t>
      </w:r>
      <w:r w:rsidRPr="00A529F0">
        <w:rPr>
          <w:b/>
        </w:rPr>
        <w:t xml:space="preserve"> € </w:t>
      </w:r>
      <w:r w:rsidRPr="00EB1555" w:rsidR="002F271E">
        <w:rPr>
          <w:b/>
          <w:bCs/>
        </w:rPr>
        <w:t>197.037</w:t>
      </w:r>
      <w:r w:rsidRPr="00A529F0">
        <w:t>(x € 1.000).</w:t>
      </w:r>
    </w:p>
    <w:p w:rsidRPr="00A529F0" w:rsidR="00EB7451" w:rsidP="00EB7451" w:rsidRDefault="00EB7451" w14:paraId="18EEF6D5" w14:textId="77777777"/>
    <w:p w:rsidRPr="00A529F0" w:rsidR="00EB7451" w:rsidP="00EB7451" w:rsidRDefault="00EB7451" w14:paraId="22800493" w14:textId="77777777">
      <w:r w:rsidRPr="00A529F0">
        <w:t>VI</w:t>
      </w:r>
    </w:p>
    <w:p w:rsidRPr="00A529F0" w:rsidR="00EB7451" w:rsidP="00EB7451" w:rsidRDefault="00EB7451" w14:paraId="243C41E9" w14:textId="77777777"/>
    <w:p w:rsidRPr="00A529F0" w:rsidR="00EB7451" w:rsidP="00EB7451" w:rsidRDefault="00EB7451" w14:paraId="36B95E90" w14:textId="701BFA7B">
      <w:pPr>
        <w:ind w:firstLine="284"/>
      </w:pPr>
      <w:r w:rsidRPr="00A529F0">
        <w:t xml:space="preserve">In </w:t>
      </w:r>
      <w:r w:rsidRPr="00A529F0">
        <w:rPr>
          <w:b/>
        </w:rPr>
        <w:t xml:space="preserve">artikel 08 Internationaal beleid </w:t>
      </w:r>
      <w:r w:rsidRPr="00A529F0">
        <w:t xml:space="preserve">worden het verplichtingenbedrag en het uitgavenbedrag </w:t>
      </w:r>
      <w:r w:rsidRPr="00A529F0">
        <w:rPr>
          <w:b/>
        </w:rPr>
        <w:t xml:space="preserve">verhoogd </w:t>
      </w:r>
      <w:r w:rsidRPr="00A529F0">
        <w:t>met</w:t>
      </w:r>
      <w:r w:rsidRPr="00A529F0">
        <w:rPr>
          <w:b/>
        </w:rPr>
        <w:t xml:space="preserve"> € </w:t>
      </w:r>
      <w:r w:rsidR="002F271E">
        <w:rPr>
          <w:b/>
        </w:rPr>
        <w:t>231</w:t>
      </w:r>
      <w:r w:rsidRPr="00A529F0">
        <w:rPr>
          <w:b/>
        </w:rPr>
        <w:t xml:space="preserve"> </w:t>
      </w:r>
      <w:r w:rsidRPr="00A529F0">
        <w:t>(x € 1.000).</w:t>
      </w:r>
    </w:p>
    <w:p w:rsidRPr="00A529F0" w:rsidR="00EB7451" w:rsidP="00EB7451" w:rsidRDefault="00EB7451" w14:paraId="006D88C4" w14:textId="77777777">
      <w:pPr>
        <w:ind w:firstLine="284"/>
      </w:pPr>
    </w:p>
    <w:p w:rsidRPr="00A529F0" w:rsidR="00EB7451" w:rsidP="00EB7451" w:rsidRDefault="00EB7451" w14:paraId="05248180" w14:textId="77777777">
      <w:r w:rsidRPr="00A529F0">
        <w:t>VII</w:t>
      </w:r>
    </w:p>
    <w:p w:rsidRPr="00A529F0" w:rsidR="00EB7451" w:rsidP="00EB7451" w:rsidRDefault="00EB7451" w14:paraId="6488CB1D" w14:textId="77777777"/>
    <w:p w:rsidRPr="00A529F0" w:rsidR="00EB7451" w:rsidP="00EB7451" w:rsidRDefault="00EB7451" w14:paraId="6EE50509" w14:textId="09F8D115">
      <w:pPr>
        <w:ind w:firstLine="284"/>
      </w:pPr>
      <w:r w:rsidRPr="00A529F0">
        <w:t xml:space="preserve">In </w:t>
      </w:r>
      <w:r w:rsidRPr="00A529F0">
        <w:rPr>
          <w:b/>
        </w:rPr>
        <w:t xml:space="preserve">artikel 09 Arbeidsmarkt- en personeelsbeleid </w:t>
      </w:r>
      <w:r w:rsidRPr="00A529F0">
        <w:t xml:space="preserve">worden het verplichtingenbedrag en het </w:t>
      </w:r>
      <w:r w:rsidRPr="00A529F0">
        <w:lastRenderedPageBreak/>
        <w:t xml:space="preserve">uitgavenbedrag </w:t>
      </w:r>
      <w:r w:rsidRPr="00A529F0">
        <w:rPr>
          <w:b/>
        </w:rPr>
        <w:t>verhoogd</w:t>
      </w:r>
      <w:r w:rsidRPr="00A529F0">
        <w:t xml:space="preserve"> met </w:t>
      </w:r>
      <w:r w:rsidRPr="00A529F0">
        <w:rPr>
          <w:b/>
        </w:rPr>
        <w:t xml:space="preserve">€ </w:t>
      </w:r>
      <w:r w:rsidR="002F271E">
        <w:rPr>
          <w:b/>
        </w:rPr>
        <w:t>22</w:t>
      </w:r>
      <w:r w:rsidRPr="00A529F0">
        <w:rPr>
          <w:b/>
        </w:rPr>
        <w:t xml:space="preserve"> </w:t>
      </w:r>
      <w:r w:rsidRPr="00A529F0">
        <w:t>(x € 1.000).</w:t>
      </w:r>
    </w:p>
    <w:p w:rsidRPr="00A529F0" w:rsidR="00EB7451" w:rsidP="00EB7451" w:rsidRDefault="00EB7451" w14:paraId="62FF21A1" w14:textId="77777777"/>
    <w:p w:rsidRPr="00A529F0" w:rsidR="00EB7451" w:rsidP="00EB7451" w:rsidRDefault="00EB7451" w14:paraId="70BA04F6" w14:textId="77777777">
      <w:r w:rsidRPr="00A529F0">
        <w:t>VIII</w:t>
      </w:r>
    </w:p>
    <w:p w:rsidRPr="00A529F0" w:rsidR="00EB7451" w:rsidP="00EB7451" w:rsidRDefault="00EB7451" w14:paraId="2B5D4BA7" w14:textId="77777777"/>
    <w:p w:rsidRPr="00A529F0" w:rsidR="00EB7451" w:rsidP="00EB7451" w:rsidRDefault="00EB7451" w14:paraId="352C09EE" w14:textId="3F9CF34D">
      <w:pPr>
        <w:ind w:firstLine="284"/>
      </w:pPr>
      <w:r w:rsidRPr="00A529F0">
        <w:t xml:space="preserve">In </w:t>
      </w:r>
      <w:r w:rsidRPr="00A529F0">
        <w:rPr>
          <w:b/>
        </w:rPr>
        <w:t xml:space="preserve">artikel 11 Studiefinanciering </w:t>
      </w:r>
      <w:r w:rsidRPr="00A529F0">
        <w:t xml:space="preserve">worden het verplichtingenbedrag en het uitgavenbedrag </w:t>
      </w:r>
      <w:r w:rsidRPr="00A529F0">
        <w:rPr>
          <w:b/>
        </w:rPr>
        <w:t xml:space="preserve">verhoogd </w:t>
      </w:r>
      <w:r w:rsidRPr="00A529F0">
        <w:t>met</w:t>
      </w:r>
      <w:r w:rsidRPr="00A529F0">
        <w:rPr>
          <w:b/>
        </w:rPr>
        <w:t xml:space="preserve"> € </w:t>
      </w:r>
      <w:r w:rsidR="002F271E">
        <w:rPr>
          <w:b/>
        </w:rPr>
        <w:t>2.078</w:t>
      </w:r>
      <w:r w:rsidRPr="00A529F0">
        <w:rPr>
          <w:b/>
        </w:rPr>
        <w:t xml:space="preserve"> </w:t>
      </w:r>
      <w:r w:rsidRPr="00A529F0">
        <w:t>(x € 1.000).</w:t>
      </w:r>
    </w:p>
    <w:p w:rsidRPr="00A529F0" w:rsidR="00EB7451" w:rsidP="00EB7451" w:rsidRDefault="00EB7451" w14:paraId="7585B524" w14:textId="77777777"/>
    <w:p w:rsidRPr="00A529F0" w:rsidR="00EB7451" w:rsidP="00EB7451" w:rsidRDefault="00EB7451" w14:paraId="2583236F" w14:textId="77777777">
      <w:r w:rsidRPr="00A529F0">
        <w:t>IX</w:t>
      </w:r>
    </w:p>
    <w:p w:rsidRPr="00A529F0" w:rsidR="00EB7451" w:rsidP="00EB7451" w:rsidRDefault="00EB7451" w14:paraId="32F32ED2" w14:textId="77777777"/>
    <w:p w:rsidRPr="00A529F0" w:rsidR="00EB7451" w:rsidP="00EB7451" w:rsidRDefault="00EB7451" w14:paraId="3657EB6E" w14:textId="3E4B52AF">
      <w:pPr>
        <w:ind w:firstLine="284"/>
      </w:pPr>
      <w:r w:rsidRPr="00A529F0">
        <w:t xml:space="preserve">In </w:t>
      </w:r>
      <w:r w:rsidRPr="00A529F0">
        <w:rPr>
          <w:b/>
        </w:rPr>
        <w:t xml:space="preserve">artikel 12 Tegemoetkoming onderwijsbijdrage en schoolkosten </w:t>
      </w:r>
      <w:r w:rsidRPr="00A529F0">
        <w:t xml:space="preserve">worden het verplichtingenbedrag en het uitgavenbedrag </w:t>
      </w:r>
      <w:r w:rsidRPr="00A529F0">
        <w:rPr>
          <w:b/>
        </w:rPr>
        <w:t xml:space="preserve">verhoogd </w:t>
      </w:r>
      <w:r w:rsidRPr="00A529F0">
        <w:t>met</w:t>
      </w:r>
      <w:r w:rsidRPr="00A529F0">
        <w:rPr>
          <w:b/>
        </w:rPr>
        <w:t xml:space="preserve"> € </w:t>
      </w:r>
      <w:r w:rsidR="002F271E">
        <w:rPr>
          <w:b/>
        </w:rPr>
        <w:t>19</w:t>
      </w:r>
      <w:r w:rsidRPr="00A529F0">
        <w:rPr>
          <w:b/>
        </w:rPr>
        <w:t xml:space="preserve"> </w:t>
      </w:r>
      <w:r w:rsidRPr="00A529F0">
        <w:t>(x € 1.000).</w:t>
      </w:r>
    </w:p>
    <w:p w:rsidRPr="00A529F0" w:rsidR="00EB7451" w:rsidP="00EB7451" w:rsidRDefault="00EB7451" w14:paraId="65EFBD31" w14:textId="77777777"/>
    <w:p w:rsidRPr="00A529F0" w:rsidR="00EB7451" w:rsidP="00EB7451" w:rsidRDefault="00EB7451" w14:paraId="3939DFA9" w14:textId="77777777">
      <w:r w:rsidRPr="00A529F0">
        <w:t>X</w:t>
      </w:r>
    </w:p>
    <w:p w:rsidRPr="00A529F0" w:rsidR="00EB7451" w:rsidP="00EB7451" w:rsidRDefault="00EB7451" w14:paraId="7C462E95" w14:textId="77777777"/>
    <w:p w:rsidRPr="00A529F0" w:rsidR="00EB7451" w:rsidP="00EB7451" w:rsidRDefault="00EB7451" w14:paraId="2B760251" w14:textId="4EB204FC">
      <w:pPr>
        <w:ind w:firstLine="284"/>
      </w:pPr>
      <w:r w:rsidRPr="00A529F0">
        <w:t xml:space="preserve">In </w:t>
      </w:r>
      <w:r w:rsidRPr="00A529F0">
        <w:rPr>
          <w:b/>
        </w:rPr>
        <w:t xml:space="preserve">artikel 13 Lesgelden </w:t>
      </w:r>
      <w:r w:rsidRPr="00A529F0">
        <w:t xml:space="preserve">worden het verplichtingenbedrag en het uitgavenbedrag </w:t>
      </w:r>
      <w:r w:rsidRPr="00A529F0">
        <w:rPr>
          <w:b/>
        </w:rPr>
        <w:t>verhoogd</w:t>
      </w:r>
      <w:r w:rsidRPr="00A529F0">
        <w:t xml:space="preserve"> met </w:t>
      </w:r>
      <w:r w:rsidRPr="00A529F0">
        <w:rPr>
          <w:b/>
        </w:rPr>
        <w:t>€</w:t>
      </w:r>
      <w:r w:rsidR="00880625">
        <w:rPr>
          <w:b/>
        </w:rPr>
        <w:t xml:space="preserve"> </w:t>
      </w:r>
      <w:r w:rsidR="002F271E">
        <w:rPr>
          <w:b/>
        </w:rPr>
        <w:t>107</w:t>
      </w:r>
      <w:r w:rsidRPr="00A529F0">
        <w:rPr>
          <w:b/>
        </w:rPr>
        <w:t xml:space="preserve"> </w:t>
      </w:r>
      <w:r w:rsidRPr="00A529F0">
        <w:t>(x € 1.000).</w:t>
      </w:r>
    </w:p>
    <w:p w:rsidRPr="00A529F0" w:rsidR="00EB7451" w:rsidP="00EB7451" w:rsidRDefault="00EB7451" w14:paraId="69439E63" w14:textId="77777777"/>
    <w:p w:rsidRPr="00A529F0" w:rsidR="00EB7451" w:rsidP="00EB7451" w:rsidRDefault="00EB7451" w14:paraId="6220284F" w14:textId="77777777">
      <w:r w:rsidRPr="00A529F0">
        <w:t>XI</w:t>
      </w:r>
    </w:p>
    <w:p w:rsidRPr="00A529F0" w:rsidR="00EB7451" w:rsidP="00EB7451" w:rsidRDefault="00EB7451" w14:paraId="06B75191" w14:textId="77777777"/>
    <w:p w:rsidRPr="00A529F0" w:rsidR="00EB7451" w:rsidP="00EB7451" w:rsidRDefault="00EB7451" w14:paraId="41C0EC9C" w14:textId="42CB1D6F">
      <w:pPr>
        <w:ind w:firstLine="284"/>
      </w:pPr>
      <w:r w:rsidRPr="00A529F0">
        <w:t xml:space="preserve">In </w:t>
      </w:r>
      <w:r w:rsidRPr="00A529F0">
        <w:rPr>
          <w:b/>
        </w:rPr>
        <w:t xml:space="preserve">artikel 14 Cultuur </w:t>
      </w:r>
      <w:r w:rsidRPr="00A529F0">
        <w:t xml:space="preserve">worden het verplichtingenbedrag en het uitgavenbedrag </w:t>
      </w:r>
      <w:r w:rsidRPr="00A529F0">
        <w:rPr>
          <w:b/>
        </w:rPr>
        <w:t xml:space="preserve">verhoogd </w:t>
      </w:r>
      <w:r w:rsidRPr="00A529F0">
        <w:t>met</w:t>
      </w:r>
      <w:r w:rsidRPr="00A529F0">
        <w:rPr>
          <w:b/>
        </w:rPr>
        <w:t xml:space="preserve"> € </w:t>
      </w:r>
      <w:r w:rsidR="002F271E">
        <w:rPr>
          <w:b/>
        </w:rPr>
        <w:t>2.606</w:t>
      </w:r>
      <w:r w:rsidRPr="00A529F0">
        <w:t xml:space="preserve"> </w:t>
      </w:r>
      <w:r w:rsidRPr="00601EF1">
        <w:t>(x € 1.000).</w:t>
      </w:r>
    </w:p>
    <w:p w:rsidRPr="00A529F0" w:rsidR="00EB7451" w:rsidP="00EB7451" w:rsidRDefault="00EB7451" w14:paraId="2141FAB6" w14:textId="77777777"/>
    <w:p w:rsidRPr="00A529F0" w:rsidR="00EB7451" w:rsidP="00EB7451" w:rsidRDefault="00EB7451" w14:paraId="7B3BCA04" w14:textId="77777777">
      <w:r w:rsidRPr="00A529F0">
        <w:t>XII</w:t>
      </w:r>
    </w:p>
    <w:p w:rsidRPr="00A529F0" w:rsidR="00EB7451" w:rsidP="00EB7451" w:rsidRDefault="00EB7451" w14:paraId="3FC1FA9B" w14:textId="77777777"/>
    <w:p w:rsidRPr="00A529F0" w:rsidR="00EB7451" w:rsidP="00EB7451" w:rsidRDefault="00EB7451" w14:paraId="0FB7EF98" w14:textId="10912565">
      <w:pPr>
        <w:ind w:firstLine="284"/>
      </w:pPr>
      <w:r w:rsidRPr="00A529F0">
        <w:t xml:space="preserve">In </w:t>
      </w:r>
      <w:r w:rsidRPr="00A529F0">
        <w:rPr>
          <w:b/>
        </w:rPr>
        <w:t xml:space="preserve">artikel 15 Media </w:t>
      </w:r>
      <w:r w:rsidRPr="00A529F0">
        <w:t xml:space="preserve">worden het verplichtingenbedrag en het uitgavenbedrag </w:t>
      </w:r>
      <w:r w:rsidRPr="00A529F0">
        <w:rPr>
          <w:b/>
        </w:rPr>
        <w:t xml:space="preserve">verhoogd </w:t>
      </w:r>
      <w:r w:rsidRPr="00A529F0">
        <w:t>met</w:t>
      </w:r>
      <w:r w:rsidRPr="00A529F0">
        <w:rPr>
          <w:b/>
        </w:rPr>
        <w:t> €</w:t>
      </w:r>
      <w:r w:rsidR="00880625">
        <w:rPr>
          <w:b/>
        </w:rPr>
        <w:t xml:space="preserve"> </w:t>
      </w:r>
      <w:r w:rsidR="002F271E">
        <w:rPr>
          <w:b/>
        </w:rPr>
        <w:t>1.868</w:t>
      </w:r>
      <w:r w:rsidR="009C1B5A">
        <w:rPr>
          <w:b/>
        </w:rPr>
        <w:t xml:space="preserve"> </w:t>
      </w:r>
      <w:r w:rsidRPr="00A529F0">
        <w:t>(x € 1.000).</w:t>
      </w:r>
    </w:p>
    <w:p w:rsidRPr="00A529F0" w:rsidR="00EB7451" w:rsidP="00EB7451" w:rsidRDefault="00EB7451" w14:paraId="1E6F412F" w14:textId="77777777"/>
    <w:p w:rsidRPr="00A529F0" w:rsidR="00EB7451" w:rsidP="00EB7451" w:rsidRDefault="00EB7451" w14:paraId="2D246CEF" w14:textId="77777777">
      <w:r w:rsidRPr="00A529F0">
        <w:t>XIII</w:t>
      </w:r>
    </w:p>
    <w:p w:rsidRPr="00A529F0" w:rsidR="00EB7451" w:rsidP="00EB7451" w:rsidRDefault="00EB7451" w14:paraId="6973E3E4" w14:textId="77777777"/>
    <w:p w:rsidRPr="00A529F0" w:rsidR="00EB7451" w:rsidP="00EB7451" w:rsidRDefault="00EB7451" w14:paraId="1DFA7E38" w14:textId="3E7374F4">
      <w:pPr>
        <w:ind w:firstLine="284"/>
      </w:pPr>
      <w:r w:rsidRPr="00A529F0">
        <w:t xml:space="preserve">In </w:t>
      </w:r>
      <w:r w:rsidRPr="00A529F0">
        <w:rPr>
          <w:b/>
        </w:rPr>
        <w:t xml:space="preserve">artikel 16 Onderzoek en wetenschapsbeleid </w:t>
      </w:r>
      <w:r w:rsidRPr="00A529F0">
        <w:t xml:space="preserve">worden het verplichtingenbedrag en het uitgavenbedrag </w:t>
      </w:r>
      <w:r w:rsidRPr="00A529F0">
        <w:rPr>
          <w:b/>
        </w:rPr>
        <w:t xml:space="preserve">verhoogd </w:t>
      </w:r>
      <w:r w:rsidRPr="00A529F0">
        <w:t>met</w:t>
      </w:r>
      <w:r w:rsidRPr="00A529F0">
        <w:rPr>
          <w:b/>
        </w:rPr>
        <w:t xml:space="preserve"> € </w:t>
      </w:r>
      <w:r w:rsidR="002F271E">
        <w:rPr>
          <w:b/>
        </w:rPr>
        <w:t>54.576</w:t>
      </w:r>
      <w:r w:rsidRPr="00A529F0">
        <w:rPr>
          <w:b/>
        </w:rPr>
        <w:t xml:space="preserve"> </w:t>
      </w:r>
      <w:r w:rsidRPr="00A529F0">
        <w:t>(x € 1.000).</w:t>
      </w:r>
    </w:p>
    <w:p w:rsidRPr="00A529F0" w:rsidR="00EB7451" w:rsidP="00EB7451" w:rsidRDefault="00EB7451" w14:paraId="2DC8DC66" w14:textId="77777777"/>
    <w:p w:rsidRPr="00A529F0" w:rsidR="00EB7451" w:rsidP="00EB7451" w:rsidRDefault="00EB7451" w14:paraId="0DBBF56C" w14:textId="77777777">
      <w:r w:rsidRPr="00A529F0">
        <w:t>XIV</w:t>
      </w:r>
    </w:p>
    <w:p w:rsidRPr="00A529F0" w:rsidR="00EB7451" w:rsidP="00EB7451" w:rsidRDefault="00EB7451" w14:paraId="7EC2E4D5" w14:textId="77777777"/>
    <w:p w:rsidRPr="00A529F0" w:rsidR="00EB7451" w:rsidP="00EB7451" w:rsidRDefault="00EB7451" w14:paraId="15D1ACDA" w14:textId="2949E3CB">
      <w:pPr>
        <w:ind w:firstLine="284"/>
      </w:pPr>
      <w:r w:rsidRPr="00A529F0">
        <w:t xml:space="preserve">In </w:t>
      </w:r>
      <w:r w:rsidRPr="00A529F0">
        <w:rPr>
          <w:b/>
        </w:rPr>
        <w:t xml:space="preserve">artikel 25 Emancipatie </w:t>
      </w:r>
      <w:r w:rsidRPr="00A529F0">
        <w:t xml:space="preserve">worden het verplichtingenbedrag en het uitgavenbedrag </w:t>
      </w:r>
      <w:r w:rsidRPr="00A529F0">
        <w:rPr>
          <w:b/>
        </w:rPr>
        <w:t xml:space="preserve">verhoogd </w:t>
      </w:r>
      <w:r w:rsidRPr="00A529F0">
        <w:t>met</w:t>
      </w:r>
      <w:r w:rsidRPr="00A529F0">
        <w:rPr>
          <w:b/>
        </w:rPr>
        <w:t> €</w:t>
      </w:r>
      <w:r w:rsidR="00880625">
        <w:rPr>
          <w:b/>
        </w:rPr>
        <w:t xml:space="preserve"> </w:t>
      </w:r>
      <w:r w:rsidR="002F271E">
        <w:rPr>
          <w:b/>
        </w:rPr>
        <w:t>750</w:t>
      </w:r>
      <w:r w:rsidRPr="00A529F0">
        <w:rPr>
          <w:b/>
        </w:rPr>
        <w:t xml:space="preserve"> </w:t>
      </w:r>
      <w:r w:rsidRPr="00A529F0">
        <w:t>(x € 1.000).</w:t>
      </w:r>
    </w:p>
    <w:p w:rsidRPr="00A529F0" w:rsidR="00EB7451" w:rsidP="00EB7451" w:rsidRDefault="00EB7451" w14:paraId="27E0E935" w14:textId="77777777"/>
    <w:p w:rsidRPr="00A529F0" w:rsidR="00EB7451" w:rsidP="00EB7451" w:rsidRDefault="00EB7451" w14:paraId="7A5F7110" w14:textId="77777777">
      <w:r w:rsidRPr="00A529F0">
        <w:t>XV</w:t>
      </w:r>
    </w:p>
    <w:p w:rsidRPr="00A529F0" w:rsidR="00EB7451" w:rsidP="00EB7451" w:rsidRDefault="00EB7451" w14:paraId="3A8178B6" w14:textId="77777777"/>
    <w:p w:rsidR="002F271E" w:rsidP="00EB7451" w:rsidRDefault="002F271E" w14:paraId="6D01B6B1" w14:textId="7563247A">
      <w:pPr>
        <w:ind w:firstLine="284"/>
      </w:pPr>
      <w:r w:rsidRPr="00A529F0">
        <w:t xml:space="preserve">In </w:t>
      </w:r>
      <w:r w:rsidRPr="00A529F0">
        <w:rPr>
          <w:b/>
        </w:rPr>
        <w:t>artikel 9</w:t>
      </w:r>
      <w:r>
        <w:rPr>
          <w:b/>
        </w:rPr>
        <w:t>1</w:t>
      </w:r>
      <w:r w:rsidRPr="00A529F0">
        <w:rPr>
          <w:b/>
        </w:rPr>
        <w:t xml:space="preserve"> </w:t>
      </w:r>
      <w:r>
        <w:rPr>
          <w:b/>
        </w:rPr>
        <w:t xml:space="preserve">Nog onverdeeld </w:t>
      </w:r>
      <w:r w:rsidRPr="00A529F0">
        <w:t xml:space="preserve">worden het verplichtingenbedrag en het uitgavenbedrag </w:t>
      </w:r>
      <w:r w:rsidRPr="00A529F0">
        <w:rPr>
          <w:b/>
        </w:rPr>
        <w:t xml:space="preserve">verhoogd </w:t>
      </w:r>
      <w:r w:rsidRPr="00A529F0">
        <w:t>met</w:t>
      </w:r>
      <w:r w:rsidRPr="00A529F0">
        <w:rPr>
          <w:b/>
        </w:rPr>
        <w:t xml:space="preserve"> € </w:t>
      </w:r>
      <w:r>
        <w:rPr>
          <w:b/>
        </w:rPr>
        <w:t>2</w:t>
      </w:r>
      <w:r w:rsidR="00985140">
        <w:rPr>
          <w:b/>
        </w:rPr>
        <w:t>14</w:t>
      </w:r>
      <w:r>
        <w:rPr>
          <w:b/>
        </w:rPr>
        <w:t>.</w:t>
      </w:r>
      <w:r w:rsidR="00985140">
        <w:rPr>
          <w:b/>
        </w:rPr>
        <w:t>139</w:t>
      </w:r>
      <w:r w:rsidRPr="00A529F0">
        <w:rPr>
          <w:b/>
        </w:rPr>
        <w:t xml:space="preserve"> </w:t>
      </w:r>
      <w:r w:rsidRPr="00A529F0">
        <w:t>(x € 1.000).</w:t>
      </w:r>
    </w:p>
    <w:p w:rsidR="002F271E" w:rsidP="002F271E" w:rsidRDefault="002F271E" w14:paraId="11DE7B85" w14:textId="77777777"/>
    <w:p w:rsidR="002F271E" w:rsidP="00A5596C" w:rsidRDefault="002F271E" w14:paraId="6ACA04EC" w14:textId="7B0E6407">
      <w:r>
        <w:t>XVI</w:t>
      </w:r>
    </w:p>
    <w:p w:rsidR="002F271E" w:rsidP="00EB7451" w:rsidRDefault="002F271E" w14:paraId="6B895C12" w14:textId="77777777">
      <w:pPr>
        <w:ind w:firstLine="284"/>
      </w:pPr>
    </w:p>
    <w:p w:rsidRPr="00A1562E" w:rsidR="00EB7451" w:rsidP="00EB7451" w:rsidRDefault="00EB7451" w14:paraId="1400A860" w14:textId="018D415D">
      <w:pPr>
        <w:ind w:firstLine="284"/>
      </w:pPr>
      <w:r w:rsidRPr="00A529F0">
        <w:t xml:space="preserve">In </w:t>
      </w:r>
      <w:r w:rsidRPr="00A529F0">
        <w:rPr>
          <w:b/>
        </w:rPr>
        <w:t xml:space="preserve">artikel 95 Apparaat Kerndepartement </w:t>
      </w:r>
      <w:r w:rsidRPr="00A529F0">
        <w:t xml:space="preserve">worden het verplichtingenbedrag en het uitgavenbedrag </w:t>
      </w:r>
      <w:r w:rsidRPr="00A529F0">
        <w:rPr>
          <w:b/>
        </w:rPr>
        <w:t xml:space="preserve">verhoogd </w:t>
      </w:r>
      <w:r w:rsidRPr="00A529F0">
        <w:t>met</w:t>
      </w:r>
      <w:r w:rsidRPr="00A529F0">
        <w:rPr>
          <w:b/>
        </w:rPr>
        <w:t xml:space="preserve"> € </w:t>
      </w:r>
      <w:r w:rsidR="002F271E">
        <w:rPr>
          <w:b/>
        </w:rPr>
        <w:t>15.462</w:t>
      </w:r>
      <w:r w:rsidRPr="00A529F0">
        <w:rPr>
          <w:b/>
        </w:rPr>
        <w:t xml:space="preserve"> </w:t>
      </w:r>
      <w:r w:rsidRPr="00A529F0">
        <w:t>(x € 1.000).</w:t>
      </w:r>
    </w:p>
    <w:p w:rsidR="00EA1CE4" w:rsidP="00EA1CE4" w:rsidRDefault="00EA1CE4" w14:paraId="5C713402" w14:textId="77777777"/>
    <w:p w:rsidRPr="00EA69AC" w:rsidR="003C21AC" w:rsidP="00EA1CE4" w:rsidRDefault="003C21AC" w14:paraId="7DE5210A" w14:textId="77777777">
      <w:pPr>
        <w:rPr>
          <w:b/>
        </w:rPr>
      </w:pPr>
      <w:r w:rsidRPr="00EA69AC">
        <w:rPr>
          <w:b/>
        </w:rPr>
        <w:t>Toelichting</w:t>
      </w:r>
    </w:p>
    <w:p w:rsidR="005B1DCC" w:rsidP="00BF623B" w:rsidRDefault="005B1DCC" w14:paraId="1ADE7502" w14:textId="77777777"/>
    <w:p w:rsidR="00EF0D15" w:rsidP="00EF0D15" w:rsidRDefault="00EF0D15" w14:paraId="02E5CEE5" w14:textId="58F5D79B">
      <w:r w:rsidRPr="798A00F7">
        <w:rPr>
          <w:szCs w:val="24"/>
        </w:rPr>
        <w:t xml:space="preserve">De indieners willen de historische bezuinigingen op het onderwijs van dit kabinet terugdraaien. De bezuinigingen op de </w:t>
      </w:r>
      <w:r w:rsidR="003319F8">
        <w:rPr>
          <w:szCs w:val="24"/>
        </w:rPr>
        <w:t xml:space="preserve">begroting van het Ministerie van Onderwijs, Cultuur &amp; Wetenschap </w:t>
      </w:r>
      <w:r w:rsidRPr="798A00F7">
        <w:rPr>
          <w:szCs w:val="24"/>
        </w:rPr>
        <w:t>hebben grote impact op ons onderwijs, op wetenschap en innovatie. Dit heeft vergaande gevolgen voor de kans</w:t>
      </w:r>
      <w:r w:rsidR="00EB1555">
        <w:rPr>
          <w:szCs w:val="24"/>
        </w:rPr>
        <w:t>en</w:t>
      </w:r>
      <w:r w:rsidRPr="798A00F7">
        <w:rPr>
          <w:szCs w:val="24"/>
        </w:rPr>
        <w:t xml:space="preserve">gelijkheid van kinderen in Nederland, de kwaliteit van het Nederlandse onderwijssysteem, maar ook wordt de economie van Nederland hierdoor geraakt en wordt er gesneden in het verdienvermogen van </w:t>
      </w:r>
      <w:r w:rsidRPr="798A00F7">
        <w:rPr>
          <w:szCs w:val="24"/>
        </w:rPr>
        <w:lastRenderedPageBreak/>
        <w:t>Nederland. Daarom doen de indieners voorstellen om met dit amendement de bezuinigingen in 2025 uit de begroting te halen</w:t>
      </w:r>
      <w:r w:rsidR="009D2A6D">
        <w:rPr>
          <w:szCs w:val="24"/>
        </w:rPr>
        <w:t xml:space="preserve"> en wordt</w:t>
      </w:r>
      <w:r w:rsidR="00E14334">
        <w:rPr>
          <w:szCs w:val="24"/>
        </w:rPr>
        <w:t xml:space="preserve"> er</w:t>
      </w:r>
      <w:r w:rsidR="009D2A6D">
        <w:rPr>
          <w:szCs w:val="24"/>
        </w:rPr>
        <w:t xml:space="preserve"> structurele verwerking beoogd</w:t>
      </w:r>
      <w:r w:rsidRPr="798A00F7">
        <w:rPr>
          <w:szCs w:val="24"/>
        </w:rPr>
        <w:t xml:space="preserve">. </w:t>
      </w:r>
      <w:r w:rsidRPr="00A52AFE">
        <w:rPr>
          <w:szCs w:val="24"/>
        </w:rPr>
        <w:t>Het gaat om het terugdraaien van de bezuinigingen op maatschappelijke diensttijd, de bezuiniging op de brede brugklas en het beperken van het programma School &amp; Omgeving</w:t>
      </w:r>
      <w:r w:rsidR="00E00A59">
        <w:rPr>
          <w:szCs w:val="24"/>
        </w:rPr>
        <w:t xml:space="preserve"> en</w:t>
      </w:r>
      <w:r w:rsidR="00692746">
        <w:rPr>
          <w:szCs w:val="24"/>
        </w:rPr>
        <w:t xml:space="preserve"> d</w:t>
      </w:r>
      <w:r w:rsidRPr="00A52AFE">
        <w:rPr>
          <w:szCs w:val="24"/>
        </w:rPr>
        <w:t>e bezuiniging op de starters- en stimuleringsbeurze</w:t>
      </w:r>
      <w:r w:rsidR="00E00A59">
        <w:rPr>
          <w:szCs w:val="24"/>
        </w:rPr>
        <w:t>n</w:t>
      </w:r>
      <w:r w:rsidRPr="798A00F7">
        <w:rPr>
          <w:szCs w:val="24"/>
        </w:rPr>
        <w:t xml:space="preserve">. Ook willen de indieners niet dat </w:t>
      </w:r>
      <w:r w:rsidR="00D76C35">
        <w:rPr>
          <w:szCs w:val="24"/>
        </w:rPr>
        <w:t>er</w:t>
      </w:r>
      <w:r w:rsidRPr="798A00F7">
        <w:rPr>
          <w:szCs w:val="24"/>
        </w:rPr>
        <w:t xml:space="preserve"> onnodig hard bezuinigd wordt op de kennis bij het </w:t>
      </w:r>
      <w:r w:rsidR="009D2A6D">
        <w:rPr>
          <w:szCs w:val="24"/>
        </w:rPr>
        <w:t>M</w:t>
      </w:r>
      <w:r w:rsidRPr="798A00F7">
        <w:rPr>
          <w:szCs w:val="24"/>
        </w:rPr>
        <w:t xml:space="preserve">inisterie van </w:t>
      </w:r>
      <w:r w:rsidR="009D2A6D">
        <w:rPr>
          <w:szCs w:val="24"/>
        </w:rPr>
        <w:t xml:space="preserve">Onderwijs, Cultuur &amp; Wetenschap </w:t>
      </w:r>
      <w:r w:rsidRPr="798A00F7">
        <w:rPr>
          <w:szCs w:val="24"/>
        </w:rPr>
        <w:t xml:space="preserve">en draaien </w:t>
      </w:r>
      <w:r w:rsidR="00D76C35">
        <w:rPr>
          <w:szCs w:val="24"/>
        </w:rPr>
        <w:t>indieners</w:t>
      </w:r>
      <w:r w:rsidRPr="798A00F7">
        <w:rPr>
          <w:szCs w:val="24"/>
        </w:rPr>
        <w:t xml:space="preserve"> de bezuinigingen daarop terug. Ook willen de indieners een streep door bezuinigingen op het Fonds voor Onderzoek en Wetenschap en deze juist </w:t>
      </w:r>
      <w:r w:rsidR="00425CE4">
        <w:rPr>
          <w:szCs w:val="24"/>
        </w:rPr>
        <w:t xml:space="preserve">voor € 150 miljoen </w:t>
      </w:r>
      <w:r w:rsidRPr="798A00F7">
        <w:rPr>
          <w:szCs w:val="24"/>
        </w:rPr>
        <w:t xml:space="preserve">structureel maken ten behoeve van de innovatiekracht en het verdienvermogen van Nederland. De indieners willen bovendien de bezuinigingen op subsidies terugdraaien, waarmee de meest kwetsbare kinderen geholpen worden zoals thuiszitters en hoogbegaafde leerlingen. Ook willen de indieners de bezuinigingen in latere jaren, zoals de bezuinigingen op de publieke omroep en op de </w:t>
      </w:r>
      <w:r w:rsidR="00261234">
        <w:rPr>
          <w:szCs w:val="24"/>
        </w:rPr>
        <w:t>s</w:t>
      </w:r>
      <w:r w:rsidRPr="798A00F7">
        <w:rPr>
          <w:szCs w:val="24"/>
        </w:rPr>
        <w:t xml:space="preserve">pecifieke uitkeringen aan gemeenten schrappen. Gemeenten financieren hiermee bijvoorbeeld de voorschool, waar kinderen nog vóór de basisschool taalachterstanden wegwerken. </w:t>
      </w:r>
    </w:p>
    <w:p w:rsidR="00EF0D15" w:rsidP="00EF0D15" w:rsidRDefault="00EF0D15" w14:paraId="453ED379" w14:textId="2FE70B6B">
      <w:pPr>
        <w:rPr>
          <w:b/>
          <w:bCs/>
        </w:rPr>
      </w:pPr>
    </w:p>
    <w:tbl>
      <w:tblPr>
        <w:tblW w:w="10490" w:type="dxa"/>
        <w:tblInd w:w="-15"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Look w:val="06A0" w:firstRow="1" w:lastRow="0" w:firstColumn="1" w:lastColumn="0" w:noHBand="1" w:noVBand="1"/>
      </w:tblPr>
      <w:tblGrid>
        <w:gridCol w:w="1701"/>
        <w:gridCol w:w="1134"/>
        <w:gridCol w:w="1134"/>
        <w:gridCol w:w="1276"/>
        <w:gridCol w:w="1418"/>
        <w:gridCol w:w="1275"/>
        <w:gridCol w:w="1276"/>
        <w:gridCol w:w="1276"/>
      </w:tblGrid>
      <w:tr w:rsidR="00A55BF5" w:rsidTr="00601EF1" w14:paraId="599D53ED" w14:textId="37299489">
        <w:trPr>
          <w:trHeight w:val="465"/>
        </w:trPr>
        <w:tc>
          <w:tcPr>
            <w:tcW w:w="1701" w:type="dxa"/>
            <w:vAlign w:val="center"/>
          </w:tcPr>
          <w:p w:rsidR="00EF0D15" w:rsidRDefault="00EF0D15" w14:paraId="1643B037" w14:textId="35F3B390">
            <w:pPr>
              <w:rPr>
                <w:b/>
                <w:sz w:val="20"/>
              </w:rPr>
            </w:pPr>
            <w:r w:rsidRPr="09C88F19">
              <w:rPr>
                <w:b/>
                <w:sz w:val="20"/>
              </w:rPr>
              <w:t xml:space="preserve">(bedragen x € 1 </w:t>
            </w:r>
            <w:r w:rsidRPr="09C88F19" w:rsidR="00601EF1">
              <w:rPr>
                <w:b/>
                <w:sz w:val="20"/>
              </w:rPr>
              <w:t>mln.</w:t>
            </w:r>
            <w:r w:rsidRPr="09C88F19">
              <w:rPr>
                <w:b/>
                <w:sz w:val="20"/>
              </w:rPr>
              <w:t xml:space="preserve">) </w:t>
            </w:r>
          </w:p>
        </w:tc>
        <w:tc>
          <w:tcPr>
            <w:tcW w:w="1134" w:type="dxa"/>
            <w:vAlign w:val="center"/>
          </w:tcPr>
          <w:p w:rsidR="00EF0D15" w:rsidRDefault="00EF0D15" w14:paraId="3DCBDDA3" w14:textId="4EC66DFF">
            <w:pPr>
              <w:rPr>
                <w:b/>
                <w:sz w:val="20"/>
              </w:rPr>
            </w:pPr>
            <w:r w:rsidRPr="09C88F19">
              <w:rPr>
                <w:b/>
                <w:sz w:val="20"/>
              </w:rPr>
              <w:t>2025</w:t>
            </w:r>
          </w:p>
        </w:tc>
        <w:tc>
          <w:tcPr>
            <w:tcW w:w="1134" w:type="dxa"/>
            <w:vAlign w:val="center"/>
          </w:tcPr>
          <w:p w:rsidR="00EF0D15" w:rsidRDefault="00EF0D15" w14:paraId="51027DC5" w14:textId="3E9524DE">
            <w:pPr>
              <w:rPr>
                <w:b/>
                <w:sz w:val="20"/>
              </w:rPr>
            </w:pPr>
            <w:r w:rsidRPr="09C88F19">
              <w:rPr>
                <w:b/>
                <w:sz w:val="20"/>
              </w:rPr>
              <w:t>2026</w:t>
            </w:r>
          </w:p>
        </w:tc>
        <w:tc>
          <w:tcPr>
            <w:tcW w:w="1276" w:type="dxa"/>
            <w:vAlign w:val="center"/>
          </w:tcPr>
          <w:p w:rsidR="00EF0D15" w:rsidRDefault="00EF0D15" w14:paraId="679FDA50" w14:textId="6FAB23F0">
            <w:pPr>
              <w:rPr>
                <w:b/>
                <w:sz w:val="20"/>
              </w:rPr>
            </w:pPr>
            <w:r w:rsidRPr="09C88F19">
              <w:rPr>
                <w:b/>
                <w:sz w:val="20"/>
              </w:rPr>
              <w:t>2027</w:t>
            </w:r>
          </w:p>
        </w:tc>
        <w:tc>
          <w:tcPr>
            <w:tcW w:w="1418" w:type="dxa"/>
            <w:vAlign w:val="center"/>
          </w:tcPr>
          <w:p w:rsidR="00EF0D15" w:rsidRDefault="00EF0D15" w14:paraId="7A87108A" w14:textId="644EFDDE">
            <w:pPr>
              <w:rPr>
                <w:b/>
                <w:sz w:val="20"/>
              </w:rPr>
            </w:pPr>
            <w:r w:rsidRPr="09C88F19">
              <w:rPr>
                <w:b/>
                <w:sz w:val="20"/>
              </w:rPr>
              <w:t>2028</w:t>
            </w:r>
          </w:p>
        </w:tc>
        <w:tc>
          <w:tcPr>
            <w:tcW w:w="1275" w:type="dxa"/>
            <w:vAlign w:val="center"/>
          </w:tcPr>
          <w:p w:rsidR="00EF0D15" w:rsidRDefault="00EF0D15" w14:paraId="2A928A66" w14:textId="2936372E">
            <w:pPr>
              <w:rPr>
                <w:b/>
                <w:sz w:val="20"/>
              </w:rPr>
            </w:pPr>
            <w:r w:rsidRPr="09C88F19">
              <w:rPr>
                <w:b/>
                <w:sz w:val="20"/>
              </w:rPr>
              <w:t>2029</w:t>
            </w:r>
          </w:p>
        </w:tc>
        <w:tc>
          <w:tcPr>
            <w:tcW w:w="1276" w:type="dxa"/>
            <w:vAlign w:val="center"/>
          </w:tcPr>
          <w:p w:rsidR="00EF0D15" w:rsidRDefault="00EF0D15" w14:paraId="52D44617" w14:textId="464A3A76">
            <w:pPr>
              <w:rPr>
                <w:b/>
                <w:sz w:val="20"/>
              </w:rPr>
            </w:pPr>
            <w:r w:rsidRPr="09C88F19">
              <w:rPr>
                <w:b/>
                <w:sz w:val="20"/>
              </w:rPr>
              <w:t>2030</w:t>
            </w:r>
          </w:p>
        </w:tc>
        <w:tc>
          <w:tcPr>
            <w:tcW w:w="1276" w:type="dxa"/>
            <w:vAlign w:val="center"/>
          </w:tcPr>
          <w:p w:rsidR="00EF0D15" w:rsidRDefault="00EF0D15" w14:paraId="3491D4CC" w14:textId="407A8413">
            <w:pPr>
              <w:rPr>
                <w:b/>
                <w:sz w:val="20"/>
              </w:rPr>
            </w:pPr>
            <w:proofErr w:type="spellStart"/>
            <w:r w:rsidRPr="09C88F19">
              <w:rPr>
                <w:b/>
                <w:sz w:val="20"/>
              </w:rPr>
              <w:t>Struc</w:t>
            </w:r>
            <w:proofErr w:type="spellEnd"/>
          </w:p>
        </w:tc>
      </w:tr>
      <w:tr w:rsidR="00A55BF5" w:rsidTr="00601EF1" w14:paraId="6EAB640A" w14:textId="7B42BF87">
        <w:trPr>
          <w:trHeight w:val="300"/>
        </w:trPr>
        <w:tc>
          <w:tcPr>
            <w:tcW w:w="1701" w:type="dxa"/>
            <w:vAlign w:val="center"/>
          </w:tcPr>
          <w:p w:rsidRPr="00A55BF5" w:rsidR="00A55BF5" w:rsidP="00A55BF5" w:rsidRDefault="00A55BF5" w14:paraId="03A97F52" w14:textId="568E3A9F">
            <w:pPr>
              <w:rPr>
                <w:sz w:val="20"/>
              </w:rPr>
            </w:pPr>
            <w:r w:rsidRPr="09C88F19">
              <w:rPr>
                <w:sz w:val="20"/>
              </w:rPr>
              <w:t xml:space="preserve">Totaal </w:t>
            </w:r>
          </w:p>
        </w:tc>
        <w:tc>
          <w:tcPr>
            <w:tcW w:w="1134" w:type="dxa"/>
            <w:vAlign w:val="bottom"/>
          </w:tcPr>
          <w:p w:rsidRPr="00A55BF5" w:rsidR="00A55BF5" w:rsidP="00A55BF5" w:rsidRDefault="00A55BF5" w14:paraId="18862690" w14:textId="248DC96C">
            <w:pPr>
              <w:rPr>
                <w:color w:val="000000" w:themeColor="text1"/>
                <w:sz w:val="20"/>
              </w:rPr>
            </w:pPr>
            <w:r w:rsidRPr="09C88F19">
              <w:rPr>
                <w:color w:val="000000" w:themeColor="text1"/>
                <w:sz w:val="20"/>
              </w:rPr>
              <w:t>-703.394</w:t>
            </w:r>
          </w:p>
        </w:tc>
        <w:tc>
          <w:tcPr>
            <w:tcW w:w="1134" w:type="dxa"/>
            <w:vAlign w:val="bottom"/>
          </w:tcPr>
          <w:p w:rsidRPr="00A55BF5" w:rsidR="00A55BF5" w:rsidP="00A55BF5" w:rsidRDefault="00A55BF5" w14:paraId="6D821782" w14:textId="17936FA7">
            <w:pPr>
              <w:rPr>
                <w:color w:val="000000" w:themeColor="text1"/>
                <w:sz w:val="20"/>
              </w:rPr>
            </w:pPr>
            <w:r w:rsidRPr="09C88F19">
              <w:rPr>
                <w:color w:val="000000" w:themeColor="text1"/>
                <w:sz w:val="20"/>
              </w:rPr>
              <w:t>-965.443</w:t>
            </w:r>
          </w:p>
        </w:tc>
        <w:tc>
          <w:tcPr>
            <w:tcW w:w="1276" w:type="dxa"/>
            <w:vAlign w:val="bottom"/>
          </w:tcPr>
          <w:p w:rsidRPr="00A55BF5" w:rsidR="00A55BF5" w:rsidP="00A55BF5" w:rsidRDefault="00A55BF5" w14:paraId="32CCD515" w14:textId="3EA20FE8">
            <w:pPr>
              <w:rPr>
                <w:color w:val="000000" w:themeColor="text1"/>
                <w:sz w:val="20"/>
              </w:rPr>
            </w:pPr>
            <w:r w:rsidRPr="09C88F19">
              <w:rPr>
                <w:color w:val="000000" w:themeColor="text1"/>
                <w:sz w:val="20"/>
              </w:rPr>
              <w:t>-1.318.322</w:t>
            </w:r>
          </w:p>
        </w:tc>
        <w:tc>
          <w:tcPr>
            <w:tcW w:w="1418" w:type="dxa"/>
            <w:vAlign w:val="bottom"/>
          </w:tcPr>
          <w:p w:rsidRPr="00A55BF5" w:rsidR="00A55BF5" w:rsidP="00A55BF5" w:rsidRDefault="00A55BF5" w14:paraId="77174E08" w14:textId="0F2B6F0F">
            <w:pPr>
              <w:rPr>
                <w:color w:val="000000" w:themeColor="text1"/>
                <w:sz w:val="20"/>
              </w:rPr>
            </w:pPr>
            <w:r w:rsidRPr="09C88F19">
              <w:rPr>
                <w:color w:val="000000" w:themeColor="text1"/>
                <w:sz w:val="20"/>
              </w:rPr>
              <w:t>-1.434.303</w:t>
            </w:r>
          </w:p>
        </w:tc>
        <w:tc>
          <w:tcPr>
            <w:tcW w:w="1275" w:type="dxa"/>
            <w:vAlign w:val="bottom"/>
          </w:tcPr>
          <w:p w:rsidRPr="00A55BF5" w:rsidR="00A55BF5" w:rsidP="00A55BF5" w:rsidRDefault="00A55BF5" w14:paraId="54198D14" w14:textId="73E4D7C4">
            <w:pPr>
              <w:rPr>
                <w:color w:val="000000" w:themeColor="text1"/>
                <w:sz w:val="20"/>
              </w:rPr>
            </w:pPr>
            <w:r w:rsidRPr="09C88F19">
              <w:rPr>
                <w:color w:val="000000" w:themeColor="text1"/>
                <w:sz w:val="20"/>
              </w:rPr>
              <w:t>-1.525.458</w:t>
            </w:r>
          </w:p>
        </w:tc>
        <w:tc>
          <w:tcPr>
            <w:tcW w:w="1276" w:type="dxa"/>
            <w:vAlign w:val="bottom"/>
          </w:tcPr>
          <w:p w:rsidRPr="00A55BF5" w:rsidR="00A55BF5" w:rsidP="00A55BF5" w:rsidRDefault="00A55BF5" w14:paraId="734621FD" w14:textId="1B4B18D4">
            <w:pPr>
              <w:rPr>
                <w:color w:val="000000" w:themeColor="text1"/>
                <w:sz w:val="20"/>
              </w:rPr>
            </w:pPr>
            <w:r w:rsidRPr="09C88F19">
              <w:rPr>
                <w:color w:val="000000" w:themeColor="text1"/>
                <w:sz w:val="20"/>
              </w:rPr>
              <w:t>-1.536.362</w:t>
            </w:r>
          </w:p>
        </w:tc>
        <w:tc>
          <w:tcPr>
            <w:tcW w:w="1276" w:type="dxa"/>
            <w:vAlign w:val="bottom"/>
          </w:tcPr>
          <w:p w:rsidRPr="00A55BF5" w:rsidR="00A55BF5" w:rsidP="00A55BF5" w:rsidRDefault="00A55BF5" w14:paraId="6492CC10" w14:textId="5BB97874">
            <w:pPr>
              <w:rPr>
                <w:color w:val="000000" w:themeColor="text1"/>
                <w:sz w:val="20"/>
              </w:rPr>
            </w:pPr>
            <w:r w:rsidRPr="09C88F19">
              <w:rPr>
                <w:color w:val="000000" w:themeColor="text1"/>
                <w:sz w:val="20"/>
              </w:rPr>
              <w:t>-1.581.978</w:t>
            </w:r>
          </w:p>
        </w:tc>
      </w:tr>
    </w:tbl>
    <w:p w:rsidR="002F271E" w:rsidP="00EF0D15" w:rsidRDefault="002F271E" w14:paraId="4DA6809E" w14:textId="77777777">
      <w:pPr>
        <w:rPr>
          <w:szCs w:val="24"/>
        </w:rPr>
      </w:pPr>
    </w:p>
    <w:p w:rsidR="00EF0D15" w:rsidP="00EF0D15" w:rsidRDefault="00EF0D15" w14:paraId="207121E7" w14:textId="6ACED0EA">
      <w:r>
        <w:t xml:space="preserve">De </w:t>
      </w:r>
      <w:r w:rsidR="00A55BF5">
        <w:t>indieners</w:t>
      </w:r>
      <w:r>
        <w:t xml:space="preserve"> dekken dit door het eigen risico minder te </w:t>
      </w:r>
      <w:r w:rsidR="00E650ED">
        <w:t xml:space="preserve">verlagen </w:t>
      </w:r>
      <w:r>
        <w:t>dan voorgenomen is in het hoofdlijnenakkoord. De indieners halen € 1,</w:t>
      </w:r>
      <w:r w:rsidR="00D25FCA">
        <w:t>6</w:t>
      </w:r>
      <w:r>
        <w:t xml:space="preserve"> miljard uit deze maatregel en zetten het in als dekking voor dit amendement. Structureel is er sprake van overdekking, dit geld halen de indieners naar voren om het gat in de eerste jaren te dekken.</w:t>
      </w:r>
    </w:p>
    <w:p w:rsidR="00727246" w:rsidP="00EF0D15" w:rsidRDefault="00727246" w14:paraId="04B157B2" w14:textId="77777777">
      <w:pPr>
        <w:rPr>
          <w:szCs w:val="24"/>
        </w:rPr>
      </w:pPr>
    </w:p>
    <w:p w:rsidR="00727246" w:rsidP="00EF0D15" w:rsidRDefault="0083423D" w14:paraId="56FB7B88" w14:textId="6096879F">
      <w:pPr>
        <w:rPr>
          <w:szCs w:val="24"/>
        </w:rPr>
      </w:pPr>
      <w:proofErr w:type="spellStart"/>
      <w:r>
        <w:rPr>
          <w:szCs w:val="24"/>
        </w:rPr>
        <w:t>Rooderkerk</w:t>
      </w:r>
      <w:proofErr w:type="spellEnd"/>
    </w:p>
    <w:p w:rsidR="0083423D" w:rsidP="00EF0D15" w:rsidRDefault="0083423D" w14:paraId="08A72C58" w14:textId="6C3376C9">
      <w:proofErr w:type="spellStart"/>
      <w:r>
        <w:rPr>
          <w:szCs w:val="24"/>
        </w:rPr>
        <w:t>Paternotte</w:t>
      </w:r>
      <w:proofErr w:type="spellEnd"/>
    </w:p>
    <w:p w:rsidRPr="00EA69AC" w:rsidR="00EF0D15" w:rsidP="00BF623B" w:rsidRDefault="00EF0D15" w14:paraId="62024ABC" w14:textId="77777777"/>
    <w:p w:rsidRPr="00EA69AC" w:rsidR="00005F45" w:rsidP="00EA1CE4" w:rsidRDefault="00005F45" w14:paraId="6E0C84D4" w14:textId="402D2834"/>
    <w:sectPr w:rsidRPr="00EA69AC" w:rsidR="00005F45"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0E034" w14:textId="77777777" w:rsidR="00C810D5" w:rsidRDefault="00C810D5">
      <w:pPr>
        <w:spacing w:line="20" w:lineRule="exact"/>
      </w:pPr>
    </w:p>
  </w:endnote>
  <w:endnote w:type="continuationSeparator" w:id="0">
    <w:p w14:paraId="5DBC5E2C" w14:textId="77777777" w:rsidR="00C810D5" w:rsidRDefault="00C810D5">
      <w:pPr>
        <w:pStyle w:val="Amendement"/>
      </w:pPr>
      <w:r>
        <w:rPr>
          <w:b w:val="0"/>
        </w:rPr>
        <w:t xml:space="preserve"> </w:t>
      </w:r>
    </w:p>
  </w:endnote>
  <w:endnote w:type="continuationNotice" w:id="1">
    <w:p w14:paraId="2042CBD8" w14:textId="77777777" w:rsidR="00C810D5" w:rsidRDefault="00C810D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C9022" w14:textId="77777777" w:rsidR="00C810D5" w:rsidRDefault="00C810D5">
      <w:pPr>
        <w:pStyle w:val="Amendement"/>
      </w:pPr>
      <w:r>
        <w:rPr>
          <w:b w:val="0"/>
        </w:rPr>
        <w:separator/>
      </w:r>
    </w:p>
  </w:footnote>
  <w:footnote w:type="continuationSeparator" w:id="0">
    <w:p w14:paraId="3ECE3424" w14:textId="77777777" w:rsidR="00C810D5" w:rsidRDefault="00C810D5">
      <w:r>
        <w:continuationSeparator/>
      </w:r>
    </w:p>
  </w:footnote>
  <w:footnote w:type="continuationNotice" w:id="1">
    <w:p w14:paraId="7C6C78C4" w14:textId="77777777" w:rsidR="00C810D5" w:rsidRDefault="00C810D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5A"/>
    <w:rsid w:val="00005F45"/>
    <w:rsid w:val="00020369"/>
    <w:rsid w:val="0007471A"/>
    <w:rsid w:val="000A2ED6"/>
    <w:rsid w:val="000B0ED1"/>
    <w:rsid w:val="000B44AD"/>
    <w:rsid w:val="000C08E3"/>
    <w:rsid w:val="000D17BF"/>
    <w:rsid w:val="000D23D2"/>
    <w:rsid w:val="00104B6F"/>
    <w:rsid w:val="00157CAF"/>
    <w:rsid w:val="00160587"/>
    <w:rsid w:val="001656EE"/>
    <w:rsid w:val="0016653D"/>
    <w:rsid w:val="001C5834"/>
    <w:rsid w:val="001D56AF"/>
    <w:rsid w:val="001E0E21"/>
    <w:rsid w:val="00212E0A"/>
    <w:rsid w:val="0021355A"/>
    <w:rsid w:val="002153B0"/>
    <w:rsid w:val="0021777F"/>
    <w:rsid w:val="00241DD0"/>
    <w:rsid w:val="00261234"/>
    <w:rsid w:val="00262ED3"/>
    <w:rsid w:val="00272B5D"/>
    <w:rsid w:val="002A0713"/>
    <w:rsid w:val="002A260D"/>
    <w:rsid w:val="002B48ED"/>
    <w:rsid w:val="002F1F61"/>
    <w:rsid w:val="002F271E"/>
    <w:rsid w:val="002F7364"/>
    <w:rsid w:val="003319F8"/>
    <w:rsid w:val="003412F7"/>
    <w:rsid w:val="00347059"/>
    <w:rsid w:val="00381285"/>
    <w:rsid w:val="003A3303"/>
    <w:rsid w:val="003C21AC"/>
    <w:rsid w:val="003C5218"/>
    <w:rsid w:val="003C7876"/>
    <w:rsid w:val="003E2308"/>
    <w:rsid w:val="003E2F98"/>
    <w:rsid w:val="004152AD"/>
    <w:rsid w:val="0042574B"/>
    <w:rsid w:val="0042583B"/>
    <w:rsid w:val="00425CE4"/>
    <w:rsid w:val="004330ED"/>
    <w:rsid w:val="00447EDB"/>
    <w:rsid w:val="00456E00"/>
    <w:rsid w:val="00481C91"/>
    <w:rsid w:val="00483490"/>
    <w:rsid w:val="004911E3"/>
    <w:rsid w:val="00497D57"/>
    <w:rsid w:val="004A1E29"/>
    <w:rsid w:val="004A7DD4"/>
    <w:rsid w:val="004B50D8"/>
    <w:rsid w:val="004B5B90"/>
    <w:rsid w:val="00501109"/>
    <w:rsid w:val="0052412E"/>
    <w:rsid w:val="005256AE"/>
    <w:rsid w:val="005703C9"/>
    <w:rsid w:val="00586809"/>
    <w:rsid w:val="00597703"/>
    <w:rsid w:val="005A6097"/>
    <w:rsid w:val="005B1DCC"/>
    <w:rsid w:val="005B7323"/>
    <w:rsid w:val="005C25B9"/>
    <w:rsid w:val="00601EF1"/>
    <w:rsid w:val="006032DD"/>
    <w:rsid w:val="006267E6"/>
    <w:rsid w:val="006558D2"/>
    <w:rsid w:val="006577DC"/>
    <w:rsid w:val="00672D25"/>
    <w:rsid w:val="006738BC"/>
    <w:rsid w:val="00692746"/>
    <w:rsid w:val="006D3E69"/>
    <w:rsid w:val="006D6A9F"/>
    <w:rsid w:val="006E0971"/>
    <w:rsid w:val="006F3377"/>
    <w:rsid w:val="006F5E1B"/>
    <w:rsid w:val="00701941"/>
    <w:rsid w:val="00727246"/>
    <w:rsid w:val="007709F6"/>
    <w:rsid w:val="007801E2"/>
    <w:rsid w:val="00783215"/>
    <w:rsid w:val="007965FC"/>
    <w:rsid w:val="007C427F"/>
    <w:rsid w:val="007D2608"/>
    <w:rsid w:val="007F461B"/>
    <w:rsid w:val="007F4816"/>
    <w:rsid w:val="008164E5"/>
    <w:rsid w:val="00825BF8"/>
    <w:rsid w:val="00830081"/>
    <w:rsid w:val="00831CC7"/>
    <w:rsid w:val="0083423D"/>
    <w:rsid w:val="008467D7"/>
    <w:rsid w:val="00852541"/>
    <w:rsid w:val="00865D47"/>
    <w:rsid w:val="00880625"/>
    <w:rsid w:val="0088452C"/>
    <w:rsid w:val="00886018"/>
    <w:rsid w:val="00894D2F"/>
    <w:rsid w:val="008A3E67"/>
    <w:rsid w:val="008B002F"/>
    <w:rsid w:val="008B79EB"/>
    <w:rsid w:val="008C0F29"/>
    <w:rsid w:val="008D7DCB"/>
    <w:rsid w:val="009055DB"/>
    <w:rsid w:val="00905ECB"/>
    <w:rsid w:val="009322BE"/>
    <w:rsid w:val="0096165D"/>
    <w:rsid w:val="0096311C"/>
    <w:rsid w:val="00967AD6"/>
    <w:rsid w:val="00985140"/>
    <w:rsid w:val="00993E91"/>
    <w:rsid w:val="009A409F"/>
    <w:rsid w:val="009B5845"/>
    <w:rsid w:val="009C0C1F"/>
    <w:rsid w:val="009C1B5A"/>
    <w:rsid w:val="009D22E1"/>
    <w:rsid w:val="009D2A6D"/>
    <w:rsid w:val="009F6C5A"/>
    <w:rsid w:val="00A10505"/>
    <w:rsid w:val="00A1288B"/>
    <w:rsid w:val="00A42DE9"/>
    <w:rsid w:val="00A52AFE"/>
    <w:rsid w:val="00A53203"/>
    <w:rsid w:val="00A5596C"/>
    <w:rsid w:val="00A55BF5"/>
    <w:rsid w:val="00A65BB4"/>
    <w:rsid w:val="00A772EB"/>
    <w:rsid w:val="00B01BA6"/>
    <w:rsid w:val="00B123E5"/>
    <w:rsid w:val="00B36F52"/>
    <w:rsid w:val="00B42F2C"/>
    <w:rsid w:val="00B4708A"/>
    <w:rsid w:val="00B9529D"/>
    <w:rsid w:val="00BF47D9"/>
    <w:rsid w:val="00BF623B"/>
    <w:rsid w:val="00C035D4"/>
    <w:rsid w:val="00C572B3"/>
    <w:rsid w:val="00C679BF"/>
    <w:rsid w:val="00C810D5"/>
    <w:rsid w:val="00C81BBD"/>
    <w:rsid w:val="00C86CFC"/>
    <w:rsid w:val="00C9115E"/>
    <w:rsid w:val="00CD3132"/>
    <w:rsid w:val="00CE27CD"/>
    <w:rsid w:val="00D134F3"/>
    <w:rsid w:val="00D25FCA"/>
    <w:rsid w:val="00D47D01"/>
    <w:rsid w:val="00D61102"/>
    <w:rsid w:val="00D76C35"/>
    <w:rsid w:val="00D774B3"/>
    <w:rsid w:val="00DB1ED5"/>
    <w:rsid w:val="00DB7AE8"/>
    <w:rsid w:val="00DD35A5"/>
    <w:rsid w:val="00DE2948"/>
    <w:rsid w:val="00DF68BE"/>
    <w:rsid w:val="00DF712A"/>
    <w:rsid w:val="00E00A59"/>
    <w:rsid w:val="00E14334"/>
    <w:rsid w:val="00E25DF4"/>
    <w:rsid w:val="00E3485D"/>
    <w:rsid w:val="00E42E91"/>
    <w:rsid w:val="00E650ED"/>
    <w:rsid w:val="00E6619B"/>
    <w:rsid w:val="00E908D7"/>
    <w:rsid w:val="00EA1CE4"/>
    <w:rsid w:val="00EA69AC"/>
    <w:rsid w:val="00EB1555"/>
    <w:rsid w:val="00EB40A1"/>
    <w:rsid w:val="00EB7451"/>
    <w:rsid w:val="00EC3112"/>
    <w:rsid w:val="00ED5E57"/>
    <w:rsid w:val="00EE1BD8"/>
    <w:rsid w:val="00EF0D15"/>
    <w:rsid w:val="00F16335"/>
    <w:rsid w:val="00F33889"/>
    <w:rsid w:val="00F66AB6"/>
    <w:rsid w:val="00FA5BBE"/>
    <w:rsid w:val="00FC0916"/>
    <w:rsid w:val="09C88F19"/>
    <w:rsid w:val="620BC7BC"/>
    <w:rsid w:val="716DF31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14D1A"/>
  <w15:docId w15:val="{39A99405-9CD8-48B5-AF7E-12243FA93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table" w:styleId="Tabelraster">
    <w:name w:val="Table Grid"/>
    <w:basedOn w:val="Standaardtabel"/>
    <w:rsid w:val="00005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005F45"/>
    <w:rPr>
      <w:sz w:val="24"/>
    </w:rPr>
  </w:style>
  <w:style w:type="character" w:styleId="Verwijzingopmerking">
    <w:name w:val="annotation reference"/>
    <w:basedOn w:val="Standaardalinea-lettertype"/>
    <w:semiHidden/>
    <w:unhideWhenUsed/>
    <w:rsid w:val="009D22E1"/>
    <w:rPr>
      <w:sz w:val="16"/>
      <w:szCs w:val="16"/>
    </w:rPr>
  </w:style>
  <w:style w:type="paragraph" w:styleId="Tekstopmerking">
    <w:name w:val="annotation text"/>
    <w:basedOn w:val="Standaard"/>
    <w:link w:val="TekstopmerkingChar"/>
    <w:unhideWhenUsed/>
    <w:rsid w:val="009D22E1"/>
    <w:rPr>
      <w:sz w:val="20"/>
    </w:rPr>
  </w:style>
  <w:style w:type="character" w:customStyle="1" w:styleId="TekstopmerkingChar">
    <w:name w:val="Tekst opmerking Char"/>
    <w:basedOn w:val="Standaardalinea-lettertype"/>
    <w:link w:val="Tekstopmerking"/>
    <w:rsid w:val="009D22E1"/>
  </w:style>
  <w:style w:type="paragraph" w:styleId="Onderwerpvanopmerking">
    <w:name w:val="annotation subject"/>
    <w:basedOn w:val="Tekstopmerking"/>
    <w:next w:val="Tekstopmerking"/>
    <w:link w:val="OnderwerpvanopmerkingChar"/>
    <w:semiHidden/>
    <w:unhideWhenUsed/>
    <w:rsid w:val="009D22E1"/>
    <w:rPr>
      <w:b/>
      <w:bCs/>
    </w:rPr>
  </w:style>
  <w:style w:type="character" w:customStyle="1" w:styleId="OnderwerpvanopmerkingChar">
    <w:name w:val="Onderwerp van opmerking Char"/>
    <w:basedOn w:val="TekstopmerkingChar"/>
    <w:link w:val="Onderwerpvanopmerking"/>
    <w:semiHidden/>
    <w:rsid w:val="009D22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693</ap:Words>
  <ap:Characters>4100</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4784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2005-08-22T20:50:00.0000000Z</lastPrinted>
  <dcterms:created xsi:type="dcterms:W3CDTF">2025-06-18T07:44:00.0000000Z</dcterms:created>
  <dcterms:modified xsi:type="dcterms:W3CDTF">2025-06-18T07:44:00.0000000Z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0x010100265CEB978657224E94F10C502B25F9DA</vt:lpwstr>
  </property>
  <property fmtid="{D5CDD505-2E9C-101B-9397-08002B2CF9AE}" pid="3" name="MediaServiceImageTags">
    <vt:lpwstr/>
  </property>
</Properties>
</file>