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456" w:rsidP="00256456" w:rsidRDefault="00256456" w14:paraId="0ADF5F34" w14:textId="21D967EF">
      <w:pPr>
        <w:spacing w:line="240" w:lineRule="exact"/>
      </w:pPr>
      <w:r>
        <w:t>AH 2496</w:t>
      </w:r>
    </w:p>
    <w:p w:rsidR="00256456" w:rsidP="00256456" w:rsidRDefault="00256456" w14:paraId="20268AF4" w14:textId="157C6B78">
      <w:pPr>
        <w:spacing w:line="240" w:lineRule="exact"/>
      </w:pPr>
      <w:r>
        <w:t>2025Z10217</w:t>
      </w:r>
    </w:p>
    <w:p w:rsidRPr="00256456" w:rsidR="00256456" w:rsidP="00256456" w:rsidRDefault="00256456" w14:paraId="109948D4" w14:textId="64E85614">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Hijum (Sociale Zaken en Werkgelegenheid)</w:t>
      </w:r>
      <w:r>
        <w:rPr>
          <w:sz w:val="24"/>
          <w:szCs w:val="24"/>
        </w:rPr>
        <w:t xml:space="preserve">, mede namens de </w:t>
      </w:r>
      <w:r w:rsidRPr="00D31852">
        <w:rPr>
          <w:rFonts w:ascii="Times New Roman" w:hAnsi="Times New Roman"/>
          <w:sz w:val="24"/>
          <w:szCs w:val="24"/>
        </w:rPr>
        <w:t>staatssecretaris van Financiën</w:t>
      </w:r>
      <w:r w:rsidRPr="009B5FE1">
        <w:rPr>
          <w:sz w:val="24"/>
          <w:szCs w:val="24"/>
        </w:rPr>
        <w:t xml:space="preserve"> (ontvangen</w:t>
      </w:r>
      <w:r>
        <w:rPr>
          <w:sz w:val="24"/>
          <w:szCs w:val="24"/>
        </w:rPr>
        <w:t xml:space="preserve"> 18 juni 2025)</w:t>
      </w:r>
    </w:p>
    <w:p w:rsidRPr="00422E4F" w:rsidR="00256456" w:rsidP="00256456" w:rsidRDefault="00256456" w14:paraId="6AC0CA75" w14:textId="77777777">
      <w:pPr>
        <w:spacing w:line="240" w:lineRule="exact"/>
      </w:pPr>
    </w:p>
    <w:p w:rsidR="00256456" w:rsidP="00256456" w:rsidRDefault="00256456" w14:paraId="36540C88" w14:textId="77777777">
      <w:pPr>
        <w:pStyle w:val="Lijstalinea"/>
        <w:numPr>
          <w:ilvl w:val="0"/>
          <w:numId w:val="1"/>
        </w:numPr>
        <w:spacing w:line="240" w:lineRule="exact"/>
      </w:pPr>
      <w:r w:rsidRPr="00422E4F">
        <w:t>Heeft het kabinet kennisgenomen van de recente ontwikkelingen bij Duitse autofabrikanten zoals</w:t>
      </w:r>
      <w:r>
        <w:t xml:space="preserve"> </w:t>
      </w:r>
      <w:r w:rsidRPr="00422E4F">
        <w:t>Mercedes-Benz en BMW, waarbij de inzet van humano</w:t>
      </w:r>
      <w:r w:rsidRPr="00422E4F">
        <w:rPr>
          <w:rFonts w:hint="eastAsia"/>
        </w:rPr>
        <w:t>ï</w:t>
      </w:r>
      <w:r w:rsidRPr="00422E4F">
        <w:t>de robots wordt getest voor werkzaamheden</w:t>
      </w:r>
      <w:r>
        <w:t xml:space="preserve"> </w:t>
      </w:r>
      <w:r w:rsidRPr="00422E4F">
        <w:t>die voorheen door mensen werden uitgevoerd?</w:t>
      </w:r>
    </w:p>
    <w:p w:rsidR="00256456" w:rsidP="00256456" w:rsidRDefault="00256456" w14:paraId="5171918D" w14:textId="77777777">
      <w:pPr>
        <w:spacing w:line="240" w:lineRule="exact"/>
      </w:pPr>
      <w:r>
        <w:t>Ja</w:t>
      </w:r>
    </w:p>
    <w:p w:rsidRPr="00422E4F" w:rsidR="00256456" w:rsidP="00256456" w:rsidRDefault="00256456" w14:paraId="0CE9A764" w14:textId="77777777">
      <w:pPr>
        <w:pStyle w:val="Lijstalinea"/>
        <w:spacing w:line="240" w:lineRule="exact"/>
        <w:ind w:left="360"/>
      </w:pPr>
    </w:p>
    <w:p w:rsidR="00256456" w:rsidP="00256456" w:rsidRDefault="00256456" w14:paraId="7AC760A5" w14:textId="77777777">
      <w:pPr>
        <w:pStyle w:val="Lijstalinea"/>
        <w:numPr>
          <w:ilvl w:val="0"/>
          <w:numId w:val="1"/>
        </w:numPr>
        <w:spacing w:line="240" w:lineRule="exact"/>
      </w:pPr>
      <w:r w:rsidRPr="00422E4F">
        <w:t>Hoe duidt het kabinet deze ontwikkeling? In hoeverre ziet het kabinet deze nationale en</w:t>
      </w:r>
      <w:r>
        <w:t xml:space="preserve"> </w:t>
      </w:r>
      <w:r w:rsidRPr="00422E4F">
        <w:t>internationale ontwikkelingen als indicatief voor een verschuiving op de arbeidsmarkt?</w:t>
      </w:r>
    </w:p>
    <w:p w:rsidR="00256456" w:rsidP="00256456" w:rsidRDefault="00256456" w14:paraId="4DD3986B" w14:textId="77777777">
      <w:pPr>
        <w:spacing w:line="240" w:lineRule="exact"/>
      </w:pPr>
      <w:r>
        <w:t>Het kabinet ziet automatisering als een structurele trend. Nieuwe technologische ontwikkelingen zoals robots zorgen ervoor dat taken die eerst door mensen werden uitgevoerd, (deels) door machines kunnen worden uitgevoerd. Technologische verandering beïnvloedt de werkinhoud en baanzekerheid van werkenden.</w:t>
      </w:r>
    </w:p>
    <w:p w:rsidR="00256456" w:rsidP="00256456" w:rsidRDefault="00256456" w14:paraId="498B3216" w14:textId="77777777">
      <w:pPr>
        <w:spacing w:line="240" w:lineRule="exact"/>
      </w:pPr>
      <w:r>
        <w:t xml:space="preserve">In het verleden is de totale werkgelegenheid niet afgenomen door automatisering. Het aantal banen in Nederland zit zelfs op een historisch hoogtepunt. Tegenover taken die worden geautomatiseerd, staan nieuwe taken om technologie te ontwerpen, bouwen, aan te sturen of te onderhouden. En door toenemende welvaart neemt de vraag naar mensenwerk toe in sectoren als zorg, onderwijs, cultuur en recreatie. Een opgave is wel om te zorgen dat werkenden mee kunnen komen met het tempo van verandering. En dat werkenden wiens baan verdwijnt voldoende weerbaar zijn, adequate sociale zekerheid hebben, en zicht hebben op nieuwe mogelijkheden die er voor hen zijn op de arbeidsmarkt (zie antwoord 5). </w:t>
      </w:r>
    </w:p>
    <w:p w:rsidR="00256456" w:rsidP="00256456" w:rsidRDefault="00256456" w14:paraId="7C0D6170" w14:textId="77777777">
      <w:pPr>
        <w:spacing w:line="240" w:lineRule="exact"/>
      </w:pPr>
      <w:r>
        <w:t xml:space="preserve">Hoewel de impact van technologie op de arbeidsmarkt een constante trend is, kan die trend wel veranderen door nieuwe technologie. Dat kan zo zijn als technologische verandering sneller gaat, de taakinhoud van beroepen ingrijpender verandert, en het domein van moeilijk automatiseerbare taken kleiner wordt. Humanoïde robots spreken (net als AI) tot de verbeelding door hun ‘menselijkheid’, die de vraag oproept welke taken er nog overblijven voor echte mensen. Toch zijn humanoïde robots geen echte mensen en hebben zij menselijke programmeurs en monteurs nodig om te kunnen werken. Het kabinet ziet dus geen plotselinge verschuiving door humanoïde robots, maar continuering van een bestaande trend van automatisering. </w:t>
      </w:r>
    </w:p>
    <w:p w:rsidR="00256456" w:rsidP="00256456" w:rsidRDefault="00256456" w14:paraId="285FF1A9" w14:textId="77777777">
      <w:pPr>
        <w:spacing w:line="240" w:lineRule="exact"/>
      </w:pPr>
      <w:r>
        <w:t>Naast automatisering zijn er nog meer brede trends van invloed op de arbeidsmarkt, zoals vergrijzing, versterking van de krijgsmacht, de verduurzaming van de economie en de woningbouwopgave. Al deze trends vragen inzet van werkenden op een arbeidsmarkt die nu al krap is. Het kabinet ziet technologische innovatie als kans om productiever te worden en maatschappelijk opgaven te realiseren. De verwachting is dat de aanhoudend krappe arbeidsmarkt met grote maatschappelijke opgaven werkgelegenheid blijft bieden. Dit is in lijn met de analyse van de Staatscommissie Demografische Ontwikkelingen die AI en robotisering noemt als belangrijke trend, en desondanks wijst op krapte op de arbeidsmarkt als opgave voor de toekomst.</w:t>
      </w:r>
    </w:p>
    <w:p w:rsidR="00256456" w:rsidP="00256456" w:rsidRDefault="00256456" w14:paraId="03C6B07F" w14:textId="77777777">
      <w:pPr>
        <w:pStyle w:val="Lijstalinea"/>
        <w:numPr>
          <w:ilvl w:val="0"/>
          <w:numId w:val="1"/>
        </w:numPr>
        <w:spacing w:line="240" w:lineRule="exact"/>
      </w:pPr>
      <w:r w:rsidRPr="00422E4F">
        <w:t>In hoeverre wordt binnen het kabinet of bij planbureaus onderzoek gedaan naar de gevolgen van</w:t>
      </w:r>
      <w:r>
        <w:t xml:space="preserve"> </w:t>
      </w:r>
      <w:r w:rsidRPr="00422E4F">
        <w:t>robotisering? Is er ook onderzoek gedaan naar de gevolgen voor het sociale zekerheidsstelsel?</w:t>
      </w:r>
    </w:p>
    <w:p w:rsidR="00256456" w:rsidP="00256456" w:rsidRDefault="00256456" w14:paraId="786DB247" w14:textId="77777777">
      <w:pPr>
        <w:spacing w:line="240" w:lineRule="exact"/>
      </w:pPr>
      <w:bookmarkStart w:name="_Hlk200634832" w:id="0"/>
      <w:r>
        <w:t>Er is in het recente verleden veel onderzoek gedaan naar automatisering en robotisering. Bijvoorbeeld door het CPB, SCP, de WRR, de SER, het Rathenau instituut en internationale organisaties als de OESO en het IMF.</w:t>
      </w:r>
      <w:r>
        <w:rPr>
          <w:rStyle w:val="Voetnootmarkering"/>
        </w:rPr>
        <w:footnoteReference w:id="1"/>
      </w:r>
      <w:r>
        <w:t xml:space="preserve"> Deze onderzoeken zijn niet specifiek gericht op de gevolgen </w:t>
      </w:r>
      <w:r>
        <w:lastRenderedPageBreak/>
        <w:t>voor het sociale zekerheidsstelsel maar met name de SER, de OESO en het IMF nemen dit wel mee als thema.</w:t>
      </w:r>
    </w:p>
    <w:bookmarkEnd w:id="0"/>
    <w:p w:rsidR="00256456" w:rsidP="00256456" w:rsidRDefault="00256456" w14:paraId="235D4C33" w14:textId="77777777">
      <w:pPr>
        <w:pStyle w:val="Lijstalinea"/>
        <w:numPr>
          <w:ilvl w:val="0"/>
          <w:numId w:val="1"/>
        </w:numPr>
        <w:spacing w:line="240" w:lineRule="exact"/>
      </w:pPr>
      <w:r w:rsidRPr="00422E4F">
        <w:t>Geldt hetzelfde voor artifici</w:t>
      </w:r>
      <w:r w:rsidRPr="00422E4F">
        <w:rPr>
          <w:rFonts w:hint="eastAsia"/>
        </w:rPr>
        <w:t>ë</w:t>
      </w:r>
      <w:r w:rsidRPr="00422E4F">
        <w:t>le intelligentie (AI)?</w:t>
      </w:r>
    </w:p>
    <w:p w:rsidR="00256456" w:rsidP="00256456" w:rsidRDefault="00256456" w14:paraId="4D41047D" w14:textId="77777777">
      <w:pPr>
        <w:spacing w:line="240" w:lineRule="exact"/>
      </w:pPr>
      <w:r>
        <w:t>Ook naar AI zijn onderzoeken gedaan door de hierboven genoemde instituten.</w:t>
      </w:r>
      <w:r>
        <w:rPr>
          <w:rStyle w:val="Voetnootmarkering"/>
        </w:rPr>
        <w:footnoteReference w:id="2"/>
      </w:r>
      <w:r>
        <w:t xml:space="preserve"> </w:t>
      </w:r>
    </w:p>
    <w:p w:rsidR="00256456" w:rsidP="00256456" w:rsidRDefault="00256456" w14:paraId="5255FF95" w14:textId="77777777">
      <w:pPr>
        <w:pStyle w:val="Lijstalinea"/>
        <w:numPr>
          <w:ilvl w:val="0"/>
          <w:numId w:val="1"/>
        </w:numPr>
        <w:spacing w:line="240" w:lineRule="exact"/>
      </w:pPr>
      <w:r w:rsidRPr="00422E4F">
        <w:t>Welke lessen trekt het kabinet uit de toepassing van humano</w:t>
      </w:r>
      <w:r w:rsidRPr="00422E4F">
        <w:rPr>
          <w:rFonts w:hint="eastAsia"/>
        </w:rPr>
        <w:t>ï</w:t>
      </w:r>
      <w:r w:rsidRPr="00422E4F">
        <w:t>de robots bij toonaangevende industri</w:t>
      </w:r>
      <w:r w:rsidRPr="00422E4F">
        <w:rPr>
          <w:rFonts w:hint="eastAsia"/>
        </w:rPr>
        <w:t>ë</w:t>
      </w:r>
      <w:r w:rsidRPr="00422E4F">
        <w:t>le</w:t>
      </w:r>
      <w:r>
        <w:t xml:space="preserve"> </w:t>
      </w:r>
      <w:r w:rsidRPr="00422E4F">
        <w:t>bedrijven, en ziet het kabinet hierin een signaal voor de toekomstbestendigheid van de Nederlandse</w:t>
      </w:r>
      <w:r>
        <w:t xml:space="preserve"> </w:t>
      </w:r>
      <w:r w:rsidRPr="00422E4F">
        <w:t>arbeidsmarkt?</w:t>
      </w:r>
      <w:r w:rsidRPr="00CD0189">
        <w:t xml:space="preserve"> </w:t>
      </w:r>
    </w:p>
    <w:p w:rsidR="00256456" w:rsidP="00256456" w:rsidRDefault="00256456" w14:paraId="483ADE9B" w14:textId="77777777">
      <w:pPr>
        <w:spacing w:line="240" w:lineRule="exact"/>
      </w:pPr>
      <w:r>
        <w:t>Zoals hierboven toegelicht, ziet het kabinet toepassing van humanoïde robots als voorbeeld van een bredere trend van automatisering. Dat is één van de trends die de Commissie Regulering van Werk heeft meegenomen in haar advies over de Nederlandse arbeidsmarkt. Die commissie stelt vast dat de Nederlandse arbeidsmarkt onvoldoende toekomstbestendig is, onder meer in het bieden van voldoende zekerheid aan alle werkenden, en het borgen van de ontwikkeling van werkenden.</w:t>
      </w:r>
      <w:r>
        <w:rPr>
          <w:rStyle w:val="Voetnootmarkering"/>
        </w:rPr>
        <w:footnoteReference w:id="3"/>
      </w:r>
      <w:r>
        <w:t xml:space="preserve"> In lijn hiermee heeft ook de SER geadviseerd aan het werk te gaan met de toekomstbestendigheid van de arbeidsmarkt.</w:t>
      </w:r>
      <w:r>
        <w:rPr>
          <w:rStyle w:val="Voetnootmarkering"/>
        </w:rPr>
        <w:footnoteReference w:id="4"/>
      </w:r>
      <w:r>
        <w:t xml:space="preserve"> Tegen deze achtergrond is het noodzakelijk om de arbeidsmarkt te hervormen om die toekomstbestendiger te maken.</w:t>
      </w:r>
    </w:p>
    <w:p w:rsidR="00256456" w:rsidP="00256456" w:rsidRDefault="00256456" w14:paraId="157AB43B" w14:textId="77777777">
      <w:pPr>
        <w:spacing w:line="240" w:lineRule="exact"/>
      </w:pPr>
      <w:r>
        <w:t>Het SER-MLT is vervolgens uitgewerkt in het arbeidsmarktpakket, dat tot stand is gekomen door middel van intensieve en constructieve overleggen met sociale partners en het (toenmalig) kabinet. Verschillende maatregelen uit het arbeidsmarktpakket hebben tot doel om</w:t>
      </w:r>
      <w:r w:rsidDel="00B566E8">
        <w:t xml:space="preserve"> </w:t>
      </w:r>
      <w:r>
        <w:t xml:space="preserve">werkenden meer werk- en inkomenszekerheid te geven. </w:t>
      </w:r>
    </w:p>
    <w:p w:rsidR="00256456" w:rsidP="00256456" w:rsidRDefault="00256456" w14:paraId="1F60FFB2" w14:textId="77777777">
      <w:pPr>
        <w:spacing w:line="240" w:lineRule="exact"/>
      </w:pPr>
      <w:r>
        <w:t xml:space="preserve">Onderdeel van het arbeidsmarktpakket is de hervorming van de arbeidsmarktinfrastructuur. </w:t>
      </w:r>
      <w:r>
        <w:rPr>
          <w:rFonts w:ascii="Verdana" w:hAnsi="Verdana" w:eastAsia="Verdana" w:cs="Verdana"/>
          <w:sz w:val="18"/>
          <w:szCs w:val="18"/>
        </w:rPr>
        <w:t>Hiermee zorgen we voor</w:t>
      </w:r>
      <w:r w:rsidRPr="00C84AC7">
        <w:rPr>
          <w:rFonts w:ascii="Verdana" w:hAnsi="Verdana" w:eastAsia="Verdana" w:cs="Verdana"/>
          <w:sz w:val="18"/>
          <w:szCs w:val="18"/>
        </w:rPr>
        <w:t xml:space="preserve"> betere matching op de arbeidsmarkt door</w:t>
      </w:r>
      <w:r>
        <w:rPr>
          <w:rFonts w:ascii="Verdana" w:hAnsi="Verdana" w:eastAsia="Verdana" w:cs="Verdana"/>
          <w:sz w:val="18"/>
          <w:szCs w:val="18"/>
        </w:rPr>
        <w:t>dat mensen en bedrijven voor hun vragen over werk, scholing en personeel terecht kunnen bij een centraal punt per regio: het</w:t>
      </w:r>
      <w:r w:rsidRPr="00C84AC7">
        <w:rPr>
          <w:rFonts w:ascii="Verdana" w:hAnsi="Verdana" w:eastAsia="Verdana" w:cs="Verdana"/>
          <w:sz w:val="18"/>
          <w:szCs w:val="18"/>
        </w:rPr>
        <w:t xml:space="preserve"> Werkcentrum</w:t>
      </w:r>
      <w:r>
        <w:rPr>
          <w:rFonts w:ascii="Verdana" w:hAnsi="Verdana" w:eastAsia="Verdana" w:cs="Verdana"/>
          <w:sz w:val="18"/>
          <w:szCs w:val="18"/>
        </w:rPr>
        <w:t xml:space="preserve">. Daarnaast verbeteren we de ICT-infrastructuur voor digitale matching </w:t>
      </w:r>
      <w:r w:rsidRPr="00C84AC7">
        <w:rPr>
          <w:rFonts w:ascii="Verdana" w:hAnsi="Verdana" w:eastAsia="Verdana" w:cs="Verdana"/>
          <w:sz w:val="18"/>
          <w:szCs w:val="18"/>
        </w:rPr>
        <w:t>en</w:t>
      </w:r>
      <w:r>
        <w:rPr>
          <w:rFonts w:ascii="Verdana" w:hAnsi="Verdana" w:eastAsia="Verdana" w:cs="Verdana"/>
          <w:sz w:val="18"/>
          <w:szCs w:val="18"/>
        </w:rPr>
        <w:t xml:space="preserve"> stimuleren en faciliteren we</w:t>
      </w:r>
      <w:r w:rsidRPr="00C84AC7">
        <w:rPr>
          <w:rFonts w:ascii="Verdana" w:hAnsi="Verdana" w:eastAsia="Verdana" w:cs="Verdana"/>
          <w:sz w:val="18"/>
          <w:szCs w:val="18"/>
        </w:rPr>
        <w:t xml:space="preserve"> </w:t>
      </w:r>
      <w:r>
        <w:rPr>
          <w:rFonts w:ascii="Verdana" w:hAnsi="Verdana" w:eastAsia="Verdana" w:cs="Verdana"/>
          <w:sz w:val="18"/>
          <w:szCs w:val="18"/>
        </w:rPr>
        <w:t>skills-gericht werven en ontwikkelen.</w:t>
      </w:r>
      <w:r>
        <w:t xml:space="preserve"> Dit biedt werkzoekenden beter zicht op de mogelijkheden die er voor hen zijn op de arbeidsmarkt. Ook helpt het duurzame matches te vinden voor werkenden die te maken hebben met automatiseringsrisico’s. </w:t>
      </w:r>
    </w:p>
    <w:p w:rsidR="00256456" w:rsidP="00256456" w:rsidRDefault="00256456" w14:paraId="673E1558" w14:textId="77777777">
      <w:pPr>
        <w:spacing w:line="240" w:lineRule="exact"/>
      </w:pPr>
      <w:r w:rsidRPr="00253948">
        <w:t>Een ander belangrijk onderwerp is leven lang ontwikkelen (LLO). Het kabinet zal na de zomer haar gezamenlijke LLO agenda delen met de Kamer. Onderdeel daarvan is een onderzoek naar een stelsel van persoonlijke leerrekeningen.</w:t>
      </w:r>
      <w:r>
        <w:t xml:space="preserve"> </w:t>
      </w:r>
    </w:p>
    <w:p w:rsidR="00256456" w:rsidP="00256456" w:rsidRDefault="00256456" w14:paraId="53C5CE53" w14:textId="77777777">
      <w:pPr>
        <w:spacing w:line="240" w:lineRule="exact"/>
      </w:pPr>
      <w:r>
        <w:t>Zoals ook de SER benadrukt in zijn advies over AI en werk, is het belangrijk dat werkgevers hun medewerkers goed meenemen bij implementatie van nieuwe technologie. Zowel via medezeggenschap, als door werkenden goed te ondersteunen bij het leren omgaan met nieuwe technologie.</w:t>
      </w:r>
    </w:p>
    <w:p w:rsidR="00256456" w:rsidP="00256456" w:rsidRDefault="00256456" w14:paraId="66891B92" w14:textId="77777777">
      <w:pPr>
        <w:pStyle w:val="Lijstalinea"/>
        <w:numPr>
          <w:ilvl w:val="0"/>
          <w:numId w:val="1"/>
        </w:numPr>
        <w:spacing w:line="240" w:lineRule="exact"/>
      </w:pPr>
      <w:r w:rsidRPr="00422E4F">
        <w:t>Hoe beoordeelt het kabinet de potenti</w:t>
      </w:r>
      <w:r w:rsidRPr="00422E4F">
        <w:rPr>
          <w:rFonts w:hint="eastAsia"/>
        </w:rPr>
        <w:t>ë</w:t>
      </w:r>
      <w:r w:rsidRPr="00422E4F">
        <w:t>le impact van toenemende robotisering en AI op de structurele</w:t>
      </w:r>
      <w:r>
        <w:t xml:space="preserve"> </w:t>
      </w:r>
      <w:r w:rsidRPr="00422E4F">
        <w:t>belastingopbrengsten, met name op het gebied van loonbelasting en sociale premies?</w:t>
      </w:r>
      <w:r>
        <w:br/>
      </w:r>
    </w:p>
    <w:p w:rsidR="00256456" w:rsidP="00256456" w:rsidRDefault="00256456" w14:paraId="34F38C94" w14:textId="77777777">
      <w:pPr>
        <w:pStyle w:val="Lijstalinea"/>
        <w:numPr>
          <w:ilvl w:val="0"/>
          <w:numId w:val="1"/>
        </w:numPr>
        <w:spacing w:line="240" w:lineRule="exact"/>
      </w:pPr>
      <w:r w:rsidRPr="00422E4F">
        <w:t>Worden er momenteel scenario</w:t>
      </w:r>
      <w:r>
        <w:t>’</w:t>
      </w:r>
      <w:r w:rsidRPr="00422E4F">
        <w:t>s doorgerekend en beleidsvarianten voorgesteld waarin rekening</w:t>
      </w:r>
      <w:r>
        <w:t xml:space="preserve"> </w:t>
      </w:r>
      <w:r w:rsidRPr="00422E4F">
        <w:t xml:space="preserve">wordt gehouden met een verschuiving van arbeidsinkomsten naar kapitaalinkomsten, en de </w:t>
      </w:r>
      <w:r w:rsidRPr="00422E4F">
        <w:lastRenderedPageBreak/>
        <w:t>gevolgen</w:t>
      </w:r>
      <w:r>
        <w:t xml:space="preserve"> </w:t>
      </w:r>
      <w:r w:rsidRPr="00422E4F">
        <w:t>daarvan voor de houdbaarheid van het sociale zekerheidsstelsel?</w:t>
      </w:r>
      <w:r>
        <w:br/>
      </w:r>
    </w:p>
    <w:p w:rsidR="00256456" w:rsidP="00256456" w:rsidRDefault="00256456" w14:paraId="7E64C9C0" w14:textId="77777777">
      <w:pPr>
        <w:pStyle w:val="Lijstalinea"/>
        <w:numPr>
          <w:ilvl w:val="0"/>
          <w:numId w:val="1"/>
        </w:numPr>
        <w:spacing w:line="240" w:lineRule="exact"/>
      </w:pPr>
      <w:r w:rsidRPr="00422E4F">
        <w:t>Is het kabinet bereid om alternatieve vormen van belastingheffing te verkennen, zoals een bredere</w:t>
      </w:r>
      <w:r>
        <w:t xml:space="preserve"> </w:t>
      </w:r>
      <w:r w:rsidRPr="00422E4F">
        <w:t>kapitaalbelasting of een belasting op robots, om zo ook in de toekomst de financiering van collectieve</w:t>
      </w:r>
      <w:r>
        <w:t xml:space="preserve"> </w:t>
      </w:r>
      <w:r w:rsidRPr="00422E4F">
        <w:t>voorzieningen veilig te stellen?</w:t>
      </w:r>
    </w:p>
    <w:p w:rsidR="00256456" w:rsidP="00256456" w:rsidRDefault="00256456" w14:paraId="7B9CCF98" w14:textId="77777777">
      <w:pPr>
        <w:spacing w:line="240" w:lineRule="exact"/>
      </w:pPr>
      <w:r>
        <w:t>Antwoord op vragen 6, 7 en 8.</w:t>
      </w:r>
    </w:p>
    <w:p w:rsidRPr="00A338D4" w:rsidR="00256456" w:rsidP="00256456" w:rsidRDefault="00256456" w14:paraId="49D4FC5E" w14:textId="77777777">
      <w:pPr>
        <w:spacing w:line="240" w:lineRule="exact"/>
        <w:rPr>
          <w:vertAlign w:val="superscript"/>
        </w:rPr>
      </w:pPr>
      <w:r>
        <w:t>AI en robotisering leidt tot een structuurverandering in de economie. Een veranderende economische structuur betekent ook een verandering in de mix van belastingrondslagen. Technologische verandering is echter slechts één van de relevante factoren die de economie en daarmee de belastingontvangsten en de samenstelling daarvan op de lange termijn beïnvloeden. Zo beschrijft onder andere de Europese Commissie een aantal ‘mega-trends’ voor het belastingstelsel, waaronder vergrijzing, klimaatverandering, regionalisering van waarde-ketens, globalisering maar ook internationale fragmentatie.</w:t>
      </w:r>
      <w:r>
        <w:rPr>
          <w:rStyle w:val="Voetnootmarkering"/>
        </w:rPr>
        <w:footnoteReference w:id="5"/>
      </w:r>
      <w:r>
        <w:t xml:space="preserve">  De wijze waarop en mate waarin deze trends de economie en de belastinggrondslagen beïnvloeden is onzeker. Jarenlang is globalisering de drijvende kracht achter de internationale welvaartsontwikkeling geweest en dat geldt zeker voor Nederland. Door internationale fragmentatie kan deze ontwikkeling stagneren of zelfs omgedraaid worden. Grote onzekerheid geldt ook voor de snelheid, vorm en implementatie van technologische ontwikkelingen als AI en robotisering.</w:t>
      </w:r>
      <w:r>
        <w:rPr>
          <w:rStyle w:val="Voetnootmarkering"/>
        </w:rPr>
        <w:footnoteReference w:id="6"/>
      </w:r>
      <w:r>
        <w:t xml:space="preserve"> De vraag rijst daarbij bovendien op in welke mate deze ontwikkelingen stuurbaar zijn op nationaal niveau. Er zijn dus nog grote onzekerheden en meerdere en uiteenlopende scenario’s mogelijk, zo geven instituten als OESO, IMF en CPB aan. Het </w:t>
      </w:r>
      <w:r w:rsidRPr="00940E69">
        <w:t xml:space="preserve">IMF denkt </w:t>
      </w:r>
      <w:r>
        <w:t xml:space="preserve">op dit moment </w:t>
      </w:r>
      <w:r w:rsidRPr="00940E69">
        <w:t xml:space="preserve">na over </w:t>
      </w:r>
      <w:r>
        <w:t xml:space="preserve">zowel </w:t>
      </w:r>
      <w:r w:rsidRPr="00940E69">
        <w:t xml:space="preserve">disruptieve </w:t>
      </w:r>
      <w:r>
        <w:t xml:space="preserve">als </w:t>
      </w:r>
      <w:r w:rsidRPr="00940E69">
        <w:t>non-disruptieve scenario’s</w:t>
      </w:r>
      <w:r>
        <w:t>.</w:t>
      </w:r>
      <w:r w:rsidRPr="00071C92">
        <w:rPr>
          <w:vertAlign w:val="superscript"/>
        </w:rPr>
        <w:footnoteReference w:id="7"/>
      </w:r>
    </w:p>
    <w:p w:rsidR="00256456" w:rsidP="00256456" w:rsidRDefault="00256456" w14:paraId="0AE28F9F" w14:textId="77777777">
      <w:pPr>
        <w:spacing w:line="240" w:lineRule="exact"/>
      </w:pPr>
      <w:r>
        <w:t>Wat betreft de gevolgen van AI voor het belastingstelsel het volgende. Het primaire doel van het belastingstelsel is om voldoende opbrengsten te generen om de publieke voorzieningen te financieren. Daarnaast is het belastingstelsel – zeker in Nederland - een belangrijk instrument voor herverdeling, oftewel om verschillen in inkomen en vermogen in de maatschappij te verkleinen. En ten derde wordt het belastingstelsel ook gebruikt om gedrag van burgers en bedrijven te beïnvloeden. Deze drie doelen gelden ongeacht de externe omstandigheden. Gegeven de stapeling van economische onzekerheden richting de toekomst is het wenselijk dat het belastingstelsel zowel robuust is, als wendbaar is ten aanzien van deze doelen.</w:t>
      </w:r>
      <w:r>
        <w:rPr>
          <w:rStyle w:val="Voetnootmarkering"/>
        </w:rPr>
        <w:footnoteReference w:id="8"/>
      </w:r>
      <w:r>
        <w:t xml:space="preserve"> Zo zijn er scenario’s mogelijk waarbij technologische ontwikkeling ertoe leidt dat het aandeel van het kapitaalinkomen in de economie toeneemt, specifieke bedrijven meer marktmacht ontwikkelen, of de inkomens- en vermogensverdeling schever wordt.</w:t>
      </w:r>
      <w:r>
        <w:rPr>
          <w:rStyle w:val="Voetnootmarkering"/>
        </w:rPr>
        <w:footnoteReference w:id="9"/>
      </w:r>
      <w:r>
        <w:t xml:space="preserve"> Een scenario waarin de grondslag arbeid - die tot nu toe verreweg de belangrijkste bijdrage levert aan de belastingopbrengsten in Nederland -  in belang afneemt, is denkbaar. Het IMF geeft aan dat in het verleden technologische ontwikkelingen hebben geleid tot een groter aandeel van kapitaal in de economie. Een robuust belastingstelsel in termen van het op peil houden van de belastingontvangsten, vangt dit op door inkomen uit verschillende soorten kapitaal breed en evenwichtig te belasten en de verschillen tussen de belastingdruk op kapitaal en arbeid te beperken. Daarbij wijst het IMF ook op de relatie tussen technologische ontwikkelingen en herverdeling. De productiefactor arbeid is immers veel breder verdeeld onder huishoudens dan de productiefactor kapitaal. De noodzaak tot zowel wendbaarheid en robuustheid wijzen dezelfde richting uit voor het fiscale beleid: een eenvoudiger belastingstelsel, dat zich - kort gezegd - kenmerkt door brede grondslagen en weinig uitzonderingen. Dat draagt namelijk bij aan beide randvoorwaarden. Technologische ontwikkelingen, tot dusver omschreven als uitdaging, bieden overigens ook kansen voor de Belastingdienst om de rol van uitvoering en handhaving te versterken. </w:t>
      </w:r>
    </w:p>
    <w:p w:rsidR="00256456" w:rsidP="00256456" w:rsidRDefault="00256456" w14:paraId="30AC88B3" w14:textId="77777777">
      <w:pPr>
        <w:spacing w:line="240" w:lineRule="exact"/>
      </w:pPr>
      <w:r>
        <w:t xml:space="preserve">Ongeacht welk scenario, is het ontwikkelen en behouden van een robuust en wendbaar belastingstelsel dat in de toekomst voldoende belastingontvangsten genereert en bijdraagt aan de </w:t>
      </w:r>
      <w:r>
        <w:lastRenderedPageBreak/>
        <w:t>verdeling van de welvaart zoals Nederland dat sinds WO II heeft opgebouwd, een voortdurende opgave die verder rijkt dan enkel het huidige kabinet. Dit kabinet zet daar al wel stappen in. In het bijzonder wijs ik hierbij op de hervorming van box 3 van de inkomstenbelasting door over te gaan op een stelsel dat het werkelijk rendement op spaar- en beleggingsvermogen belast (waarvoor het wetsvoorstel inmiddels aan uw Kamer is aangeboden)</w:t>
      </w:r>
      <w:r>
        <w:rPr>
          <w:rStyle w:val="Voetnootmarkering"/>
        </w:rPr>
        <w:footnoteReference w:id="10"/>
      </w:r>
      <w:r>
        <w:t>, het voornemen om wetgeving voor te bereiden om het belasting- en toeslagenstelsel gezamenlijk te hervormen</w:t>
      </w:r>
      <w:r>
        <w:rPr>
          <w:rStyle w:val="Voetnootmarkering"/>
        </w:rPr>
        <w:footnoteReference w:id="11"/>
      </w:r>
      <w:r>
        <w:t>, en de continue aandacht voor noodzakelijke modernisering van de ICT-systemen en de personeelsopgave van de Belastingdienst.</w:t>
      </w:r>
      <w:r>
        <w:rPr>
          <w:rStyle w:val="Voetnootmarkering"/>
        </w:rPr>
        <w:footnoteReference w:id="12"/>
      </w:r>
    </w:p>
    <w:p w:rsidR="00256456" w:rsidP="00256456" w:rsidRDefault="00256456" w14:paraId="66050EDF" w14:textId="77777777">
      <w:pPr>
        <w:pStyle w:val="Lijstalinea"/>
        <w:spacing w:line="240" w:lineRule="exact"/>
        <w:ind w:left="360"/>
      </w:pPr>
    </w:p>
    <w:p w:rsidR="00256456" w:rsidP="00256456" w:rsidRDefault="00256456" w14:paraId="6B1864AA" w14:textId="77777777">
      <w:pPr>
        <w:spacing w:line="240" w:lineRule="exact"/>
      </w:pPr>
    </w:p>
    <w:p w:rsidRPr="00422E4F" w:rsidR="00256456" w:rsidP="00256456" w:rsidRDefault="00256456" w14:paraId="21DABDED" w14:textId="77777777">
      <w:pPr>
        <w:spacing w:line="240" w:lineRule="exact"/>
      </w:pPr>
    </w:p>
    <w:p w:rsidR="00BB161F" w:rsidRDefault="00BB161F" w14:paraId="5FB503CA" w14:textId="77777777"/>
    <w:sectPr w:rsidR="00BB161F" w:rsidSect="0025645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3070" w14:textId="77777777" w:rsidR="00256456" w:rsidRDefault="00256456" w:rsidP="00256456">
      <w:pPr>
        <w:spacing w:after="0" w:line="240" w:lineRule="auto"/>
      </w:pPr>
      <w:r>
        <w:separator/>
      </w:r>
    </w:p>
  </w:endnote>
  <w:endnote w:type="continuationSeparator" w:id="0">
    <w:p w14:paraId="19504F29" w14:textId="77777777" w:rsidR="00256456" w:rsidRDefault="00256456" w:rsidP="0025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B103" w14:textId="77777777" w:rsidR="00256456" w:rsidRPr="00256456" w:rsidRDefault="00256456" w:rsidP="002564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92BE" w14:textId="77777777" w:rsidR="00256456" w:rsidRPr="00256456" w:rsidRDefault="00256456" w:rsidP="002564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8939" w14:textId="77777777" w:rsidR="00256456" w:rsidRPr="00256456" w:rsidRDefault="00256456" w:rsidP="002564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FB8B" w14:textId="77777777" w:rsidR="00256456" w:rsidRDefault="00256456" w:rsidP="00256456">
      <w:pPr>
        <w:spacing w:after="0" w:line="240" w:lineRule="auto"/>
      </w:pPr>
      <w:r>
        <w:separator/>
      </w:r>
    </w:p>
  </w:footnote>
  <w:footnote w:type="continuationSeparator" w:id="0">
    <w:p w14:paraId="6A69455B" w14:textId="77777777" w:rsidR="00256456" w:rsidRDefault="00256456" w:rsidP="00256456">
      <w:pPr>
        <w:spacing w:after="0" w:line="240" w:lineRule="auto"/>
      </w:pPr>
      <w:r>
        <w:continuationSeparator/>
      </w:r>
    </w:p>
  </w:footnote>
  <w:footnote w:id="1">
    <w:p w14:paraId="68F20CD5" w14:textId="77777777" w:rsidR="00256456" w:rsidRDefault="00256456" w:rsidP="00256456">
      <w:pPr>
        <w:pStyle w:val="Voetnoottekst"/>
      </w:pPr>
      <w:r>
        <w:rPr>
          <w:rStyle w:val="Voetnootmarkering"/>
        </w:rPr>
        <w:footnoteRef/>
      </w:r>
      <w:r>
        <w:t xml:space="preserve"> </w:t>
      </w:r>
      <w:hyperlink r:id="rId1" w:history="1">
        <w:r w:rsidRPr="000165EE">
          <w:rPr>
            <w:rStyle w:val="Hyperlink"/>
          </w:rPr>
          <w:t>Technologie, de arbeidsmarkt en de rol van beleid</w:t>
        </w:r>
      </w:hyperlink>
    </w:p>
    <w:p w14:paraId="28E32E68" w14:textId="77777777" w:rsidR="00256456" w:rsidRDefault="00256456" w:rsidP="00256456">
      <w:pPr>
        <w:pStyle w:val="Voetnoottekst"/>
      </w:pPr>
      <w:hyperlink r:id="rId2" w:history="1">
        <w:r w:rsidRPr="000165EE">
          <w:rPr>
            <w:rStyle w:val="Hyperlink"/>
          </w:rPr>
          <w:t>Robotisering+en+de+kwaliteit+van+werk.pdf</w:t>
        </w:r>
      </w:hyperlink>
    </w:p>
    <w:p w14:paraId="2E781C41" w14:textId="77777777" w:rsidR="00256456" w:rsidRDefault="00256456" w:rsidP="00256456">
      <w:pPr>
        <w:pStyle w:val="Voetnoottekst"/>
      </w:pPr>
      <w:hyperlink r:id="rId3" w:history="1">
        <w:r w:rsidRPr="001B5B42">
          <w:rPr>
            <w:rStyle w:val="Hyperlink"/>
          </w:rPr>
          <w:t>De robot de baas. De toekomst van werk in het tweede machinetijdperk | Verkenning | WRR</w:t>
        </w:r>
      </w:hyperlink>
    </w:p>
    <w:p w14:paraId="50E0C699" w14:textId="77777777" w:rsidR="00256456" w:rsidRDefault="00256456" w:rsidP="00256456">
      <w:pPr>
        <w:pStyle w:val="Voetnoottekst"/>
      </w:pPr>
      <w:hyperlink r:id="rId4" w:history="1">
        <w:r w:rsidRPr="001B5B42">
          <w:rPr>
            <w:rStyle w:val="Hyperlink"/>
          </w:rPr>
          <w:t>Verkenning Mens en technologie Samen aan het werk</w:t>
        </w:r>
      </w:hyperlink>
    </w:p>
    <w:p w14:paraId="5A2FC561" w14:textId="77777777" w:rsidR="00256456" w:rsidRDefault="00256456" w:rsidP="00256456">
      <w:pPr>
        <w:pStyle w:val="Voetnoottekst"/>
      </w:pPr>
      <w:hyperlink r:id="rId5" w:history="1">
        <w:r w:rsidRPr="001B5B42">
          <w:rPr>
            <w:rStyle w:val="Hyperlink"/>
          </w:rPr>
          <w:t>Robotisering en automatisering op de werkvloer | Rathenau Instituut</w:t>
        </w:r>
      </w:hyperlink>
    </w:p>
    <w:p w14:paraId="75B4065B" w14:textId="77777777" w:rsidR="00256456" w:rsidRPr="00EA1B09" w:rsidRDefault="00256456" w:rsidP="00256456">
      <w:pPr>
        <w:pStyle w:val="Voetnoottekst"/>
        <w:rPr>
          <w:lang w:val="en-US"/>
        </w:rPr>
      </w:pPr>
      <w:hyperlink r:id="rId6" w:history="1">
        <w:r w:rsidRPr="00EA1B09">
          <w:rPr>
            <w:rStyle w:val="Hyperlink"/>
            <w:lang w:val="en-US"/>
          </w:rPr>
          <w:t>OECD Employment Outlook 2019 | OECD</w:t>
        </w:r>
      </w:hyperlink>
    </w:p>
    <w:p w14:paraId="1664D563" w14:textId="77777777" w:rsidR="00256456" w:rsidRDefault="00256456" w:rsidP="00256456">
      <w:pPr>
        <w:pStyle w:val="Voetnoottekst"/>
      </w:pPr>
      <w:hyperlink r:id="rId7" w:history="1">
        <w:r w:rsidRPr="001B5B42">
          <w:rPr>
            <w:rStyle w:val="Hyperlink"/>
            <w:lang w:val="en-GB"/>
          </w:rPr>
          <w:t xml:space="preserve">Should We Fear the Robot Revolution? </w:t>
        </w:r>
        <w:r w:rsidRPr="001B5B42">
          <w:rPr>
            <w:rStyle w:val="Hyperlink"/>
          </w:rPr>
          <w:t>(The Correct Answer is Yes)</w:t>
        </w:r>
      </w:hyperlink>
    </w:p>
  </w:footnote>
  <w:footnote w:id="2">
    <w:p w14:paraId="355AE20D" w14:textId="77777777" w:rsidR="00256456" w:rsidRDefault="00256456" w:rsidP="00256456">
      <w:pPr>
        <w:pStyle w:val="Voetnoottekst"/>
      </w:pPr>
      <w:r>
        <w:rPr>
          <w:rStyle w:val="Voetnootmarkering"/>
        </w:rPr>
        <w:footnoteRef/>
      </w:r>
      <w:r>
        <w:t xml:space="preserve"> </w:t>
      </w:r>
      <w:hyperlink r:id="rId8" w:history="1">
        <w:r w:rsidRPr="00644973">
          <w:rPr>
            <w:rStyle w:val="Hyperlink"/>
          </w:rPr>
          <w:t>Opgave AI. De nieuwe systeemtechnologie | Rapport | WRR</w:t>
        </w:r>
      </w:hyperlink>
    </w:p>
    <w:p w14:paraId="7A9ED134" w14:textId="77777777" w:rsidR="00256456" w:rsidRDefault="00256456" w:rsidP="00256456">
      <w:pPr>
        <w:pStyle w:val="Voetnoottekst"/>
      </w:pPr>
      <w:hyperlink r:id="rId9" w:history="1">
        <w:r w:rsidRPr="00644973">
          <w:rPr>
            <w:rStyle w:val="Hyperlink"/>
          </w:rPr>
          <w:t>Advies AI en werk: Samen naar een werkende toekomst met AI | SER</w:t>
        </w:r>
      </w:hyperlink>
    </w:p>
    <w:p w14:paraId="39CCB8D8" w14:textId="77777777" w:rsidR="00256456" w:rsidRPr="00EA1B09" w:rsidRDefault="00256456" w:rsidP="00256456">
      <w:pPr>
        <w:pStyle w:val="Voetnoottekst"/>
        <w:rPr>
          <w:lang w:val="en-US"/>
        </w:rPr>
      </w:pPr>
      <w:hyperlink r:id="rId10" w:history="1">
        <w:r w:rsidRPr="00EA1B09">
          <w:rPr>
            <w:rStyle w:val="Hyperlink"/>
            <w:lang w:val="en-US"/>
          </w:rPr>
          <w:t>Generatieve AI | Rathenau Instituut</w:t>
        </w:r>
      </w:hyperlink>
    </w:p>
    <w:p w14:paraId="7DDC012B" w14:textId="77777777" w:rsidR="00256456" w:rsidRPr="00EA1B09" w:rsidRDefault="00256456" w:rsidP="00256456">
      <w:pPr>
        <w:pStyle w:val="Voetnoottekst"/>
        <w:rPr>
          <w:lang w:val="en-US"/>
        </w:rPr>
      </w:pPr>
      <w:hyperlink r:id="rId11" w:history="1">
        <w:r w:rsidRPr="00EA1B09">
          <w:rPr>
            <w:rStyle w:val="Hyperlink"/>
            <w:lang w:val="en-US"/>
          </w:rPr>
          <w:t>OECD Employment Outlook 2023 | OECD</w:t>
        </w:r>
      </w:hyperlink>
    </w:p>
    <w:p w14:paraId="7C25D27E" w14:textId="77777777" w:rsidR="00256456" w:rsidRPr="00644973" w:rsidRDefault="00256456" w:rsidP="00256456">
      <w:pPr>
        <w:pStyle w:val="Voetnoottekst"/>
        <w:rPr>
          <w:lang w:val="en-GB"/>
        </w:rPr>
      </w:pPr>
      <w:hyperlink r:id="rId12" w:history="1">
        <w:r w:rsidRPr="00644973">
          <w:rPr>
            <w:rStyle w:val="Hyperlink"/>
            <w:lang w:val="en-GB"/>
          </w:rPr>
          <w:t>Gen-AI: Artificial Intelligence and the Future of Work</w:t>
        </w:r>
      </w:hyperlink>
    </w:p>
  </w:footnote>
  <w:footnote w:id="3">
    <w:p w14:paraId="52091FFD" w14:textId="77777777" w:rsidR="00256456" w:rsidRPr="00253948" w:rsidRDefault="00256456" w:rsidP="00256456">
      <w:pPr>
        <w:pStyle w:val="Voetnoottekst"/>
        <w:rPr>
          <w:lang w:val="en-GB"/>
        </w:rPr>
      </w:pPr>
      <w:r>
        <w:rPr>
          <w:rStyle w:val="Voetnootmarkering"/>
        </w:rPr>
        <w:footnoteRef/>
      </w:r>
      <w:r>
        <w:t xml:space="preserve"> </w:t>
      </w:r>
      <w:hyperlink r:id="rId13" w:history="1">
        <w:r w:rsidRPr="00494EBC">
          <w:rPr>
            <w:rStyle w:val="Hyperlink"/>
          </w:rPr>
          <w:t xml:space="preserve">Rapport 'In wat voor land willen wij werken?' </w:t>
        </w:r>
        <w:r w:rsidRPr="00253948">
          <w:rPr>
            <w:rStyle w:val="Hyperlink"/>
            <w:lang w:val="en-GB"/>
          </w:rPr>
          <w:t>| Rapport | Rijksoverheid.nl</w:t>
        </w:r>
      </w:hyperlink>
    </w:p>
  </w:footnote>
  <w:footnote w:id="4">
    <w:p w14:paraId="431CFC42" w14:textId="77777777" w:rsidR="00256456" w:rsidRPr="00741A51" w:rsidRDefault="00256456" w:rsidP="00256456">
      <w:pPr>
        <w:pStyle w:val="Voetnoottekst"/>
        <w:rPr>
          <w:lang w:val="en-GB"/>
        </w:rPr>
      </w:pPr>
      <w:r>
        <w:rPr>
          <w:rStyle w:val="Voetnootmarkering"/>
        </w:rPr>
        <w:footnoteRef/>
      </w:r>
      <w:r w:rsidRPr="00741A51">
        <w:rPr>
          <w:lang w:val="en-GB"/>
        </w:rPr>
        <w:t xml:space="preserve"> </w:t>
      </w:r>
      <w:hyperlink r:id="rId14" w:history="1">
        <w:r w:rsidRPr="00741A51">
          <w:rPr>
            <w:rStyle w:val="Hyperlink"/>
            <w:lang w:val="en-GB"/>
          </w:rPr>
          <w:t>Uitwerking Advies over sociaal-economisch beleid 2021-2025 | SER</w:t>
        </w:r>
      </w:hyperlink>
    </w:p>
  </w:footnote>
  <w:footnote w:id="5">
    <w:p w14:paraId="4A065787" w14:textId="77777777" w:rsidR="00256456" w:rsidRPr="00B50D87" w:rsidRDefault="00256456" w:rsidP="00256456">
      <w:pPr>
        <w:pStyle w:val="Voetnoottekst"/>
        <w:rPr>
          <w:lang w:val="en-US"/>
        </w:rPr>
      </w:pPr>
      <w:r>
        <w:rPr>
          <w:rStyle w:val="Voetnootmarkering"/>
        </w:rPr>
        <w:footnoteRef/>
      </w:r>
      <w:r w:rsidRPr="00B50D87">
        <w:rPr>
          <w:lang w:val="en-US"/>
        </w:rPr>
        <w:t xml:space="preserve"> Annual Report on Taxation 2024, Directorate-General for Taxation and Customs Union, European Commission, Publications Office of the European Union, Luxembourg, 2024</w:t>
      </w:r>
      <w:r>
        <w:rPr>
          <w:lang w:val="en-US"/>
        </w:rPr>
        <w:t>.</w:t>
      </w:r>
    </w:p>
  </w:footnote>
  <w:footnote w:id="6">
    <w:p w14:paraId="7058B0EE" w14:textId="77777777" w:rsidR="00256456" w:rsidRPr="00940E69" w:rsidRDefault="00256456" w:rsidP="00256456">
      <w:pPr>
        <w:pStyle w:val="Voetnoottekst"/>
        <w:rPr>
          <w:sz w:val="18"/>
          <w:szCs w:val="18"/>
        </w:rPr>
      </w:pPr>
      <w:r w:rsidRPr="00940E69">
        <w:rPr>
          <w:rStyle w:val="Voetnootmarkering"/>
          <w:sz w:val="18"/>
          <w:szCs w:val="18"/>
        </w:rPr>
        <w:footnoteRef/>
      </w:r>
      <w:r w:rsidRPr="00940E69">
        <w:rPr>
          <w:sz w:val="18"/>
          <w:szCs w:val="18"/>
        </w:rPr>
        <w:t xml:space="preserve"> Van Sonsbeek, Van Tilburg en Dicou, Kiezen voor later: vier visies voor 2050, Centraal Planbureau, 2024.</w:t>
      </w:r>
    </w:p>
  </w:footnote>
  <w:footnote w:id="7">
    <w:p w14:paraId="158880F7" w14:textId="77777777" w:rsidR="00256456" w:rsidRPr="00063622" w:rsidRDefault="00256456" w:rsidP="00256456">
      <w:pPr>
        <w:pStyle w:val="Kop2"/>
        <w:shd w:val="clear" w:color="auto" w:fill="F2F2F2"/>
        <w:spacing w:before="0" w:after="0"/>
        <w:rPr>
          <w:lang w:val="en-US"/>
        </w:rPr>
      </w:pPr>
      <w:r w:rsidRPr="00063622">
        <w:rPr>
          <w:rStyle w:val="Voetnootmarkering"/>
          <w:rFonts w:asciiTheme="minorHAnsi" w:hAnsiTheme="minorHAnsi" w:cstheme="minorHAnsi"/>
          <w:sz w:val="18"/>
          <w:szCs w:val="18"/>
        </w:rPr>
        <w:footnoteRef/>
      </w:r>
      <w:r w:rsidRPr="00063622">
        <w:rPr>
          <w:rFonts w:asciiTheme="minorHAnsi" w:hAnsiTheme="minorHAnsi" w:cstheme="minorHAnsi"/>
          <w:sz w:val="18"/>
          <w:szCs w:val="18"/>
          <w:lang w:val="en-US"/>
        </w:rPr>
        <w:t xml:space="preserve"> </w:t>
      </w:r>
      <w:r w:rsidRPr="00063622">
        <w:rPr>
          <w:rFonts w:asciiTheme="minorHAnsi" w:eastAsiaTheme="minorHAnsi" w:hAnsiTheme="minorHAnsi" w:cstheme="minorHAnsi"/>
          <w:color w:val="auto"/>
          <w:sz w:val="18"/>
          <w:szCs w:val="18"/>
          <w:lang w:val="en-US"/>
        </w:rPr>
        <w:t>Broadening the Gains from Generative AI: The Role of Fiscal Policies</w:t>
      </w:r>
    </w:p>
  </w:footnote>
  <w:footnote w:id="8">
    <w:p w14:paraId="30C849CA" w14:textId="77777777" w:rsidR="00256456" w:rsidRPr="00940E69" w:rsidRDefault="00256456" w:rsidP="00256456">
      <w:pPr>
        <w:pStyle w:val="Voetnoottekst"/>
        <w:rPr>
          <w:sz w:val="18"/>
          <w:szCs w:val="18"/>
        </w:rPr>
      </w:pPr>
      <w:r w:rsidRPr="00940E69">
        <w:rPr>
          <w:rStyle w:val="Voetnootmarkering"/>
          <w:sz w:val="18"/>
          <w:szCs w:val="18"/>
        </w:rPr>
        <w:footnoteRef/>
      </w:r>
      <w:r w:rsidRPr="00940E69">
        <w:rPr>
          <w:sz w:val="18"/>
          <w:szCs w:val="18"/>
        </w:rPr>
        <w:t xml:space="preserve"> Rijksoverheid, Belastingen in maatschappelijk perspectief: Bouwstenen voor een beter en eenvoudiger belastingstelsel, 2024.</w:t>
      </w:r>
    </w:p>
  </w:footnote>
  <w:footnote w:id="9">
    <w:p w14:paraId="0EC39DDB" w14:textId="77777777" w:rsidR="00256456" w:rsidRPr="00940E69" w:rsidRDefault="00256456" w:rsidP="00256456">
      <w:pPr>
        <w:pStyle w:val="Voetnoottekst"/>
        <w:rPr>
          <w:sz w:val="18"/>
          <w:szCs w:val="18"/>
          <w:lang w:val="en-US"/>
        </w:rPr>
      </w:pPr>
      <w:r w:rsidRPr="00940E69">
        <w:rPr>
          <w:rStyle w:val="Voetnootmarkering"/>
          <w:sz w:val="18"/>
          <w:szCs w:val="18"/>
        </w:rPr>
        <w:footnoteRef/>
      </w:r>
      <w:r w:rsidRPr="00940E69">
        <w:rPr>
          <w:sz w:val="18"/>
          <w:szCs w:val="18"/>
          <w:lang w:val="en-US"/>
        </w:rPr>
        <w:t xml:space="preserve"> Brollo, Dabla-Norris, De Mooij, Garcia-Macia, Hanappi, Liu en Nguyen, Broadening the Gains from Generative AI: The Role of Fiscal Policies, IMF Staff Discussion Notes 2024</w:t>
      </w:r>
    </w:p>
  </w:footnote>
  <w:footnote w:id="10">
    <w:p w14:paraId="018B9B60" w14:textId="77777777" w:rsidR="00256456" w:rsidRPr="00940E69" w:rsidRDefault="00256456" w:rsidP="00256456">
      <w:pPr>
        <w:pStyle w:val="Voetnoottekst"/>
        <w:rPr>
          <w:sz w:val="18"/>
          <w:szCs w:val="18"/>
        </w:rPr>
      </w:pPr>
      <w:r w:rsidRPr="00940E69">
        <w:rPr>
          <w:rStyle w:val="Voetnootmarkering"/>
          <w:sz w:val="18"/>
          <w:szCs w:val="18"/>
        </w:rPr>
        <w:footnoteRef/>
      </w:r>
      <w:r w:rsidRPr="00940E69">
        <w:rPr>
          <w:sz w:val="18"/>
          <w:szCs w:val="18"/>
        </w:rPr>
        <w:t xml:space="preserve"> Wet werkelijk rendement box 3, Kamerstukken II, 2024-2025, 36748</w:t>
      </w:r>
    </w:p>
  </w:footnote>
  <w:footnote w:id="11">
    <w:p w14:paraId="63D469EB" w14:textId="77777777" w:rsidR="00256456" w:rsidRPr="00940E69" w:rsidRDefault="00256456" w:rsidP="00256456">
      <w:pPr>
        <w:pStyle w:val="Voetnoottekst"/>
        <w:rPr>
          <w:sz w:val="18"/>
          <w:szCs w:val="18"/>
        </w:rPr>
      </w:pPr>
      <w:r w:rsidRPr="00940E69">
        <w:rPr>
          <w:rStyle w:val="Voetnootmarkering"/>
          <w:sz w:val="18"/>
          <w:szCs w:val="18"/>
        </w:rPr>
        <w:footnoteRef/>
      </w:r>
      <w:r w:rsidRPr="00940E69">
        <w:rPr>
          <w:sz w:val="18"/>
          <w:szCs w:val="18"/>
        </w:rPr>
        <w:t xml:space="preserve"> Taakopdracht hervorming belasting- en toeslagenstelsel, Kamerstukken II, 2024-2025, 32140 nr. 211</w:t>
      </w:r>
    </w:p>
  </w:footnote>
  <w:footnote w:id="12">
    <w:p w14:paraId="66F0577A" w14:textId="77777777" w:rsidR="00256456" w:rsidRDefault="00256456" w:rsidP="00256456">
      <w:pPr>
        <w:pStyle w:val="Voetnoottekst"/>
      </w:pPr>
      <w:r>
        <w:rPr>
          <w:rStyle w:val="Voetnootmarkering"/>
        </w:rPr>
        <w:footnoteRef/>
      </w:r>
      <w:r>
        <w:t xml:space="preserve"> Fiscale beleids- en uitvoeringsagenda 2025, Kamerstukken II 2024-2025, </w:t>
      </w:r>
      <w:r w:rsidRPr="004D6D92">
        <w:t>32140</w:t>
      </w:r>
      <w:r>
        <w:t xml:space="preserve"> nr. </w:t>
      </w:r>
      <w:r w:rsidRPr="004D6D92">
        <w:t>251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D9EA" w14:textId="77777777" w:rsidR="00256456" w:rsidRPr="00256456" w:rsidRDefault="00256456" w:rsidP="002564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DAAB" w14:textId="77777777" w:rsidR="00256456" w:rsidRPr="00256456" w:rsidRDefault="00256456" w:rsidP="002564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CCE6" w14:textId="77777777" w:rsidR="00256456" w:rsidRPr="00256456" w:rsidRDefault="00256456" w:rsidP="002564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12580"/>
    <w:multiLevelType w:val="hybridMultilevel"/>
    <w:tmpl w:val="048486C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07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56"/>
    <w:rsid w:val="000E65C3"/>
    <w:rsid w:val="00256456"/>
    <w:rsid w:val="00BB1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234D"/>
  <w15:chartTrackingRefBased/>
  <w15:docId w15:val="{844D24AE-5295-4596-B633-E76ED17B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64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2564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564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564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564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564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64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64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64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64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2564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564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564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564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564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64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64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6456"/>
    <w:rPr>
      <w:rFonts w:eastAsiaTheme="majorEastAsia" w:cstheme="majorBidi"/>
      <w:color w:val="272727" w:themeColor="text1" w:themeTint="D8"/>
    </w:rPr>
  </w:style>
  <w:style w:type="paragraph" w:styleId="Titel">
    <w:name w:val="Title"/>
    <w:basedOn w:val="Standaard"/>
    <w:next w:val="Standaard"/>
    <w:link w:val="TitelChar"/>
    <w:uiPriority w:val="10"/>
    <w:qFormat/>
    <w:rsid w:val="00256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64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64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64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64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6456"/>
    <w:rPr>
      <w:i/>
      <w:iCs/>
      <w:color w:val="404040" w:themeColor="text1" w:themeTint="BF"/>
    </w:rPr>
  </w:style>
  <w:style w:type="paragraph" w:styleId="Lijstalinea">
    <w:name w:val="List Paragraph"/>
    <w:basedOn w:val="Standaard"/>
    <w:uiPriority w:val="34"/>
    <w:qFormat/>
    <w:rsid w:val="00256456"/>
    <w:pPr>
      <w:ind w:left="720"/>
      <w:contextualSpacing/>
    </w:pPr>
  </w:style>
  <w:style w:type="character" w:styleId="Intensievebenadrukking">
    <w:name w:val="Intense Emphasis"/>
    <w:basedOn w:val="Standaardalinea-lettertype"/>
    <w:uiPriority w:val="21"/>
    <w:qFormat/>
    <w:rsid w:val="00256456"/>
    <w:rPr>
      <w:i/>
      <w:iCs/>
      <w:color w:val="2F5496" w:themeColor="accent1" w:themeShade="BF"/>
    </w:rPr>
  </w:style>
  <w:style w:type="paragraph" w:styleId="Duidelijkcitaat">
    <w:name w:val="Intense Quote"/>
    <w:basedOn w:val="Standaard"/>
    <w:next w:val="Standaard"/>
    <w:link w:val="DuidelijkcitaatChar"/>
    <w:uiPriority w:val="30"/>
    <w:qFormat/>
    <w:rsid w:val="00256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56456"/>
    <w:rPr>
      <w:i/>
      <w:iCs/>
      <w:color w:val="2F5496" w:themeColor="accent1" w:themeShade="BF"/>
    </w:rPr>
  </w:style>
  <w:style w:type="character" w:styleId="Intensieveverwijzing">
    <w:name w:val="Intense Reference"/>
    <w:basedOn w:val="Standaardalinea-lettertype"/>
    <w:uiPriority w:val="32"/>
    <w:qFormat/>
    <w:rsid w:val="00256456"/>
    <w:rPr>
      <w:b/>
      <w:bCs/>
      <w:smallCaps/>
      <w:color w:val="2F5496" w:themeColor="accent1" w:themeShade="BF"/>
      <w:spacing w:val="5"/>
    </w:rPr>
  </w:style>
  <w:style w:type="character" w:styleId="Hyperlink">
    <w:name w:val="Hyperlink"/>
    <w:basedOn w:val="Standaardalinea-lettertype"/>
    <w:uiPriority w:val="99"/>
    <w:unhideWhenUsed/>
    <w:rsid w:val="00256456"/>
    <w:rPr>
      <w:color w:val="0563C1" w:themeColor="hyperlink"/>
      <w:u w:val="single"/>
    </w:rPr>
  </w:style>
  <w:style w:type="paragraph" w:styleId="Voetnoottekst">
    <w:name w:val="footnote text"/>
    <w:basedOn w:val="Standaard"/>
    <w:link w:val="VoetnoottekstChar"/>
    <w:uiPriority w:val="99"/>
    <w:semiHidden/>
    <w:unhideWhenUsed/>
    <w:rsid w:val="002564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56456"/>
    <w:rPr>
      <w:sz w:val="20"/>
      <w:szCs w:val="20"/>
    </w:rPr>
  </w:style>
  <w:style w:type="character" w:styleId="Voetnootmarkering">
    <w:name w:val="footnote reference"/>
    <w:basedOn w:val="Standaardalinea-lettertype"/>
    <w:uiPriority w:val="99"/>
    <w:semiHidden/>
    <w:unhideWhenUsed/>
    <w:rsid w:val="00256456"/>
    <w:rPr>
      <w:vertAlign w:val="superscript"/>
    </w:rPr>
  </w:style>
  <w:style w:type="paragraph" w:styleId="Koptekst">
    <w:name w:val="header"/>
    <w:basedOn w:val="Standaard"/>
    <w:link w:val="KoptekstChar"/>
    <w:uiPriority w:val="99"/>
    <w:unhideWhenUsed/>
    <w:rsid w:val="002564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6456"/>
  </w:style>
  <w:style w:type="paragraph" w:styleId="Voettekst">
    <w:name w:val="footer"/>
    <w:basedOn w:val="Standaard"/>
    <w:link w:val="VoettekstChar"/>
    <w:uiPriority w:val="99"/>
    <w:unhideWhenUsed/>
    <w:rsid w:val="002564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rr.nl/publicaties/rapporten/2021/11/11/opgave-ai-de-nieuwe-systeemtechnologie" TargetMode="External"/><Relationship Id="rId13" Type="http://schemas.openxmlformats.org/officeDocument/2006/relationships/hyperlink" Target="https://www.rijksoverheid.nl/documenten/rapporten/2020/01/23/rapport-in-wat-voor-land-willen-wij-werken" TargetMode="External"/><Relationship Id="rId3" Type="http://schemas.openxmlformats.org/officeDocument/2006/relationships/hyperlink" Target="https://www.wrr.nl/publicaties/verkenningen/2015/12/08/de-robot-de-baas" TargetMode="External"/><Relationship Id="rId7" Type="http://schemas.openxmlformats.org/officeDocument/2006/relationships/hyperlink" Target="https://www.imf.org/en/Publications/WP/Issues/2018/05/21/Should-We-Fear-the-Robot-Revolution-The-Correct-Answer-is-Yes-44923" TargetMode="External"/><Relationship Id="rId12" Type="http://schemas.openxmlformats.org/officeDocument/2006/relationships/hyperlink" Target="https://www.imf.org/en/Publications/Staff-Discussion-Notes/Issues/2024/01/14/Gen-AI-Artificial-Intelligence-and-the-Future-of-Work-542379" TargetMode="External"/><Relationship Id="rId2" Type="http://schemas.openxmlformats.org/officeDocument/2006/relationships/hyperlink" Target="file:///H:\Downloads\Robotisering+en+de+kwaliteit+van+werk.pdf" TargetMode="External"/><Relationship Id="rId1" Type="http://schemas.openxmlformats.org/officeDocument/2006/relationships/hyperlink" Target="https://www.cpb.nl/sites/default/files/omnidownload/CPB-Publicatie-Technologie-de-arbeidsmarkt-en-de-rol-van-beleid.pdf" TargetMode="External"/><Relationship Id="rId6" Type="http://schemas.openxmlformats.org/officeDocument/2006/relationships/hyperlink" Target="https://www.oecd.org/en/publications/oecd-employment-outlook-2019_9ee00155-en.html" TargetMode="External"/><Relationship Id="rId11" Type="http://schemas.openxmlformats.org/officeDocument/2006/relationships/hyperlink" Target="https://www.oecd.org/en/publications/oecd-employment-outlook-2023_08785bba-en.html" TargetMode="External"/><Relationship Id="rId5" Type="http://schemas.openxmlformats.org/officeDocument/2006/relationships/hyperlink" Target="https://www.rathenau.nl/nl/digitalisering/robotisering-en-automatisering-op-de-werkvloer" TargetMode="External"/><Relationship Id="rId10" Type="http://schemas.openxmlformats.org/officeDocument/2006/relationships/hyperlink" Target="https://www.rathenau.nl/nl/digitalisering/generatieve-ai" TargetMode="External"/><Relationship Id="rId4" Type="http://schemas.openxmlformats.org/officeDocument/2006/relationships/hyperlink" Target="https://www.ser.nl/-/media/ser/downloads/adviezen/2016/mens-technologie.pdf" TargetMode="External"/><Relationship Id="rId9" Type="http://schemas.openxmlformats.org/officeDocument/2006/relationships/hyperlink" Target="https://www.ser.nl/nl/adviezen/ai-en-werk" TargetMode="External"/><Relationship Id="rId14" Type="http://schemas.openxmlformats.org/officeDocument/2006/relationships/hyperlink" Target="https://www.ser.nl/nl/ser/over-ser/werkprogramma/uitwerking-mlt-adv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1724</ap:Words>
  <ap:Characters>9482</ap:Characters>
  <ap:DocSecurity>0</ap:DocSecurity>
  <ap:Lines>79</ap:Lines>
  <ap:Paragraphs>22</ap:Paragraphs>
  <ap:ScaleCrop>false</ap:ScaleCrop>
  <ap:LinksUpToDate>false</ap:LinksUpToDate>
  <ap:CharactersWithSpaces>11184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2025-06-19T13:01:00.0000000Z</dcterms:created>
  <dcterms:modified xsi:type="dcterms:W3CDTF">2025-06-19T13:01:00.0000000Z</dcterms:modified>
  <version/>
  <category/>
</coreProperties>
</file>