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23E64" w14:paraId="6C2ECD27" w14:textId="69D1970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18 juni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C9E2D82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423E64">
              <w:t>de Commissies van Toezicht in de gevangenissen</w:t>
            </w:r>
            <w:r w:rsidR="00423E64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 xml:space="preserve">2500 </w:t>
            </w:r>
            <w:proofErr w:type="gramStart"/>
            <w:r w:rsidRPr="00251844">
              <w:rPr>
                <w:lang w:val="de-DE"/>
              </w:rPr>
              <w:t>EH  Den</w:t>
            </w:r>
            <w:proofErr w:type="gramEnd"/>
            <w:r w:rsidRPr="00251844">
              <w:rPr>
                <w:lang w:val="de-DE"/>
              </w:rPr>
              <w:t xml:space="preserve">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423E64" w14:paraId="2A2BBFB1" w14:textId="3C639211">
            <w:pPr>
              <w:pStyle w:val="referentiegegevens"/>
            </w:pPr>
            <w:r>
              <w:t>6429144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23E64" w:rsidR="00C6487D" w:rsidP="00133AE9" w:rsidRDefault="00423E64" w14:paraId="7E785020" w14:textId="1CD977D4">
            <w:pPr>
              <w:pStyle w:val="referentiegegevens"/>
            </w:pPr>
            <w:r w:rsidRPr="00423E64">
              <w:t>2025Z10839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3BDC9A4C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423E64">
        <w:rPr>
          <w:rFonts w:cs="Utopia"/>
          <w:color w:val="000000"/>
        </w:rPr>
        <w:t>het lid</w:t>
      </w:r>
      <w:r w:rsidR="00F64F6A">
        <w:t xml:space="preserve"> </w:t>
      </w:r>
      <w:r w:rsidR="00423E64">
        <w:t>van Nispen (SP)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423E64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423E64">
        <w:t>de Commissies van Toezicht in de gevangenissen</w:t>
      </w:r>
      <w:r w:rsidR="00423E64"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423E64">
        <w:t>28 mei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790B9C6B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423E64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423E64" w14:paraId="6B6473DD" w14:textId="4515E1D2">
          <w:pPr>
            <w:pStyle w:val="broodtekst"/>
            <w:rPr>
              <w:szCs w:val="24"/>
            </w:rPr>
          </w:pPr>
          <w:r>
            <w:t xml:space="preserve">T.H.D. </w:t>
          </w:r>
          <w:proofErr w:type="spellStart"/>
          <w:r>
            <w:t>Struycken</w:t>
          </w:r>
          <w:proofErr w:type="spellEnd"/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36178">
            <w:fldChar w:fldCharType="begin"/>
          </w:r>
          <w:r w:rsidR="00D36178">
            <w:instrText xml:space="preserve"> NUMPAGES   \* MERGEFORMAT </w:instrText>
          </w:r>
          <w:r w:rsidR="00D36178">
            <w:fldChar w:fldCharType="separate"/>
          </w:r>
          <w:r w:rsidR="00FC0F20">
            <w:t>1</w:t>
          </w:r>
          <w:r w:rsidR="00D3617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36178">
            <w:fldChar w:fldCharType="begin"/>
          </w:r>
          <w:r w:rsidR="00D36178">
            <w:instrText xml:space="preserve"> SECTIONPAGES   \* MERGEFORMAT </w:instrText>
          </w:r>
          <w:r w:rsidR="00D36178">
            <w:fldChar w:fldCharType="separate"/>
          </w:r>
          <w:r>
            <w:t>1</w:t>
          </w:r>
          <w:r w:rsidR="00D36178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36178">
            <w:fldChar w:fldCharType="begin"/>
          </w:r>
          <w:r w:rsidR="00D36178">
            <w:instrText xml:space="preserve"> SECTIONPAGES   \* MERGEFORMAT </w:instrText>
          </w:r>
          <w:r w:rsidR="00D36178">
            <w:fldChar w:fldCharType="separate"/>
          </w:r>
          <w:r w:rsidR="009D5062">
            <w:t>2</w:t>
          </w:r>
          <w:r w:rsidR="00D36178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4817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0A29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F0E6A"/>
    <w:rsid w:val="0040480F"/>
    <w:rsid w:val="0040618E"/>
    <w:rsid w:val="00407827"/>
    <w:rsid w:val="0040796D"/>
    <w:rsid w:val="00423E64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178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F0E6A"/>
    <w:rsid w:val="0043578E"/>
    <w:rsid w:val="00697C3D"/>
    <w:rsid w:val="00806070"/>
    <w:rsid w:val="00AB22D2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1144</ap:Characters>
  <ap:DocSecurity>0</ap:DocSecurity>
  <ap:Lines>9</ap:Lines>
  <ap:Paragraphs>2</ap:Paragraphs>
  <ap:ScaleCrop>false</ap:ScaleCrop>
  <ap:LinksUpToDate>false</ap:LinksUpToDate>
  <ap:CharactersWithSpaces>1286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2025-06-18T15:49:00.0000000Z</dcterms:created>
  <dcterms:modified xsi:type="dcterms:W3CDTF">2025-06-18T15:49:00.0000000Z</dcterms:modified>
  <category/>
  <dc:description>------------------------</dc:description>
  <version/>
</coreProperties>
</file>