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3F54" w:rsidR="00FF3F54" w:rsidRDefault="006F5015" w14:paraId="1A3467AC" w14:textId="4B00DB26">
      <w:pPr>
        <w:rPr>
          <w:rFonts w:ascii="Calibri" w:hAnsi="Calibri" w:cs="Calibri"/>
        </w:rPr>
      </w:pPr>
      <w:bookmarkStart w:name="_Hlk167452002" w:id="0"/>
      <w:r w:rsidRPr="00FF3F54">
        <w:rPr>
          <w:rFonts w:ascii="Calibri" w:hAnsi="Calibri" w:cs="Calibri"/>
        </w:rPr>
        <w:t>24</w:t>
      </w:r>
      <w:r w:rsidRPr="00FF3F54" w:rsidR="00FF3F54">
        <w:rPr>
          <w:rFonts w:ascii="Calibri" w:hAnsi="Calibri" w:cs="Calibri"/>
        </w:rPr>
        <w:t xml:space="preserve"> </w:t>
      </w:r>
      <w:r w:rsidRPr="00FF3F54">
        <w:rPr>
          <w:rFonts w:ascii="Calibri" w:hAnsi="Calibri" w:cs="Calibri"/>
        </w:rPr>
        <w:t>587</w:t>
      </w:r>
      <w:r w:rsidRPr="00FF3F54" w:rsidR="00FF3F54">
        <w:rPr>
          <w:rFonts w:ascii="Calibri" w:hAnsi="Calibri" w:cs="Calibri"/>
        </w:rPr>
        <w:tab/>
      </w:r>
      <w:r w:rsidRPr="00FF3F54" w:rsidR="00FF3F54">
        <w:rPr>
          <w:rFonts w:ascii="Calibri" w:hAnsi="Calibri" w:cs="Calibri"/>
        </w:rPr>
        <w:tab/>
        <w:t>Justitiële Inrichtingen</w:t>
      </w:r>
    </w:p>
    <w:p w:rsidRPr="00FF3F54" w:rsidR="00FF3F54" w:rsidP="00FF3F54" w:rsidRDefault="00FF3F54" w14:paraId="74A23048" w14:textId="77777777">
      <w:pPr>
        <w:rPr>
          <w:rFonts w:ascii="Calibri" w:hAnsi="Calibri" w:cs="Calibri"/>
          <w:color w:val="000000"/>
        </w:rPr>
      </w:pPr>
      <w:r w:rsidRPr="00FF3F54">
        <w:rPr>
          <w:rFonts w:ascii="Calibri" w:hAnsi="Calibri" w:cs="Calibri"/>
        </w:rPr>
        <w:t xml:space="preserve">Nr. </w:t>
      </w:r>
      <w:r w:rsidRPr="00FF3F54" w:rsidR="006F5015">
        <w:rPr>
          <w:rFonts w:ascii="Calibri" w:hAnsi="Calibri" w:cs="Calibri"/>
        </w:rPr>
        <w:t>1054</w:t>
      </w:r>
      <w:r w:rsidRPr="00FF3F54">
        <w:rPr>
          <w:rFonts w:ascii="Calibri" w:hAnsi="Calibri" w:cs="Calibri"/>
        </w:rPr>
        <w:tab/>
        <w:t>Brief van de minister van Justitie en Veiligheid</w:t>
      </w:r>
    </w:p>
    <w:p w:rsidRPr="00FF3F54" w:rsidR="006F5015" w:rsidP="00FF3F54" w:rsidRDefault="00FF3F54" w14:paraId="2EDAC8BB" w14:textId="36AC0DB2">
      <w:pPr>
        <w:pStyle w:val="broodtekst"/>
        <w:tabs>
          <w:tab w:val="clear" w:pos="227"/>
          <w:tab w:val="clear" w:pos="454"/>
          <w:tab w:val="clear" w:pos="680"/>
        </w:tabs>
        <w:spacing w:after="160"/>
        <w:rPr>
          <w:rFonts w:ascii="Calibri" w:hAnsi="Calibri" w:cs="Calibri"/>
          <w:sz w:val="22"/>
          <w:szCs w:val="22"/>
        </w:rPr>
      </w:pPr>
      <w:r w:rsidRPr="00FF3F54">
        <w:rPr>
          <w:rFonts w:ascii="Calibri" w:hAnsi="Calibri" w:cs="Calibri"/>
          <w:sz w:val="22"/>
          <w:szCs w:val="22"/>
        </w:rPr>
        <w:t>Aan de Voorzitter van de Tweede Kamer der Staten-Generaal</w:t>
      </w:r>
    </w:p>
    <w:p w:rsidRPr="00FF3F54" w:rsidR="00FF3F54" w:rsidP="00FF3F54" w:rsidRDefault="00FF3F54" w14:paraId="7C5F85E9" w14:textId="12C7B0BA">
      <w:pPr>
        <w:pStyle w:val="broodtekst"/>
        <w:tabs>
          <w:tab w:val="clear" w:pos="227"/>
          <w:tab w:val="clear" w:pos="454"/>
          <w:tab w:val="clear" w:pos="680"/>
        </w:tabs>
        <w:spacing w:after="160"/>
        <w:rPr>
          <w:rFonts w:ascii="Calibri" w:hAnsi="Calibri" w:cs="Calibri"/>
          <w:sz w:val="22"/>
          <w:szCs w:val="22"/>
        </w:rPr>
      </w:pPr>
      <w:r w:rsidRPr="00FF3F54">
        <w:rPr>
          <w:rFonts w:ascii="Calibri" w:hAnsi="Calibri" w:cs="Calibri"/>
          <w:sz w:val="22"/>
          <w:szCs w:val="22"/>
        </w:rPr>
        <w:t>Den Haag, 19 juni 2025</w:t>
      </w:r>
    </w:p>
    <w:p w:rsidRPr="00FF3F54" w:rsidR="006F5015" w:rsidP="00FF3F54" w:rsidRDefault="006F5015" w14:paraId="0FCC1CC8" w14:textId="77777777">
      <w:pPr>
        <w:pStyle w:val="broodtekst"/>
        <w:tabs>
          <w:tab w:val="clear" w:pos="227"/>
          <w:tab w:val="clear" w:pos="454"/>
          <w:tab w:val="clear" w:pos="680"/>
        </w:tabs>
        <w:spacing w:after="160"/>
        <w:rPr>
          <w:rFonts w:ascii="Calibri" w:hAnsi="Calibri" w:cs="Calibri"/>
          <w:sz w:val="22"/>
          <w:szCs w:val="22"/>
        </w:rPr>
      </w:pPr>
    </w:p>
    <w:p w:rsidRPr="00FF3F54" w:rsidR="006F5015" w:rsidP="00FF3F54" w:rsidRDefault="006F5015" w14:paraId="7378BC13" w14:textId="1A537C16">
      <w:pPr>
        <w:pStyle w:val="broodtekst"/>
        <w:tabs>
          <w:tab w:val="clear" w:pos="227"/>
          <w:tab w:val="clear" w:pos="454"/>
          <w:tab w:val="clear" w:pos="680"/>
        </w:tabs>
        <w:rPr>
          <w:rFonts w:ascii="Calibri" w:hAnsi="Calibri" w:cs="Calibri"/>
          <w:sz w:val="22"/>
          <w:szCs w:val="22"/>
        </w:rPr>
      </w:pPr>
      <w:r w:rsidRPr="00FF3F54">
        <w:rPr>
          <w:rFonts w:ascii="Calibri" w:hAnsi="Calibri" w:cs="Calibri"/>
          <w:sz w:val="22"/>
          <w:szCs w:val="22"/>
        </w:rPr>
        <w:t xml:space="preserve">In deze jaarlijkse Kamerbrief ga ik, vanaf dit jaar mede namens de minister van Asiel en Migratie, in op de werking van het PMJ-model, de ramingen tot en met 2030 en de verwerking van de ramingen in de begrotingen bij Voorjaarsnota 2025. Elk jaar stelt het ministerie van Justitie en Veiligheid (JenV) in het kader van de begrotingsvoorbereiding de zogeheten PMJ-ramingen op die uit het Prognosemodel Justitiële Ketens (PMJ) volgen. Onderdeel van de PMJ-ramingen zijn ook de capaciteitsramingen </w:t>
      </w:r>
      <w:bookmarkStart w:name="_Hlk197591533" w:id="1"/>
      <w:r w:rsidRPr="00FF3F54">
        <w:rPr>
          <w:rFonts w:ascii="Calibri" w:hAnsi="Calibri" w:cs="Calibri"/>
          <w:sz w:val="22"/>
          <w:szCs w:val="22"/>
        </w:rPr>
        <w:t>voor vreemdelingenbewaring (DJI) en toevoegingen asiel bij de Raad voor rechtsbijstand</w:t>
      </w:r>
      <w:bookmarkEnd w:id="1"/>
      <w:r w:rsidRPr="00FF3F54">
        <w:rPr>
          <w:rFonts w:ascii="Calibri" w:hAnsi="Calibri" w:cs="Calibri"/>
          <w:sz w:val="22"/>
          <w:szCs w:val="22"/>
        </w:rPr>
        <w:t>. Deze capaciteitsramingen hebben gedeeltelijk betrekking op de AenM-begroting: de capaciteitsramingen voor vreemdelingenbewaring zijn onderdeel van de AenM-begroting, de toevoegingen asiel bij de Raad voor rechtsbijstand zijn wel op de JenV-begroting blijven staan.</w:t>
      </w:r>
      <w:bookmarkEnd w:id="0"/>
    </w:p>
    <w:p w:rsidRPr="00FF3F54" w:rsidR="00FF3F54" w:rsidP="00FF3F54" w:rsidRDefault="00FF3F54" w14:paraId="47EA914B" w14:textId="77777777">
      <w:pPr>
        <w:pStyle w:val="broodtekst"/>
        <w:tabs>
          <w:tab w:val="clear" w:pos="227"/>
          <w:tab w:val="clear" w:pos="454"/>
          <w:tab w:val="clear" w:pos="680"/>
        </w:tabs>
        <w:spacing w:after="160"/>
        <w:rPr>
          <w:rFonts w:ascii="Calibri" w:hAnsi="Calibri" w:cs="Calibri"/>
          <w:sz w:val="22"/>
          <w:szCs w:val="22"/>
        </w:rPr>
      </w:pPr>
    </w:p>
    <w:p w:rsidRPr="00FF3F54" w:rsidR="006F5015" w:rsidP="00FF3F54" w:rsidRDefault="006F5015" w14:paraId="57955187" w14:textId="77777777">
      <w:pPr>
        <w:pStyle w:val="broodtekst"/>
        <w:tabs>
          <w:tab w:val="clear" w:pos="227"/>
          <w:tab w:val="clear" w:pos="454"/>
          <w:tab w:val="clear" w:pos="680"/>
        </w:tabs>
        <w:rPr>
          <w:rFonts w:ascii="Calibri" w:hAnsi="Calibri" w:cs="Calibri"/>
          <w:b/>
          <w:bCs/>
          <w:sz w:val="22"/>
          <w:szCs w:val="22"/>
        </w:rPr>
      </w:pPr>
      <w:r w:rsidRPr="00FF3F54">
        <w:rPr>
          <w:rFonts w:ascii="Calibri" w:hAnsi="Calibri" w:cs="Calibri"/>
          <w:b/>
          <w:bCs/>
          <w:sz w:val="22"/>
          <w:szCs w:val="22"/>
        </w:rPr>
        <w:t>Werking van het Prognosemodel Justitiële Ketens</w:t>
      </w:r>
    </w:p>
    <w:p w:rsidRPr="00FF3F54" w:rsidR="006F5015" w:rsidP="00FF3F54" w:rsidRDefault="006F5015" w14:paraId="166585C8" w14:textId="77777777">
      <w:pPr>
        <w:pStyle w:val="broodtekst"/>
        <w:tabs>
          <w:tab w:val="clear" w:pos="227"/>
          <w:tab w:val="clear" w:pos="454"/>
          <w:tab w:val="clear" w:pos="680"/>
        </w:tabs>
        <w:rPr>
          <w:rFonts w:ascii="Calibri" w:hAnsi="Calibri" w:cs="Calibri"/>
          <w:sz w:val="22"/>
          <w:szCs w:val="22"/>
        </w:rPr>
      </w:pPr>
      <w:r w:rsidRPr="00FF3F54">
        <w:rPr>
          <w:rFonts w:ascii="Calibri" w:hAnsi="Calibri" w:cs="Calibri"/>
          <w:sz w:val="22"/>
          <w:szCs w:val="22"/>
        </w:rPr>
        <w:t xml:space="preserve">Het PMJ raamt de ontwikkeling van de capaciteitsbehoefte in de strafrechtelijke, civielrechtelijke en bestuursrechtelijke keten. Ook kan met het PMJ inzichtelijk worden gemaakt wat de te verwachten gevolgen van ontwikkelingen bij de ene ketenpartner zijn voor de andere ketenpartners in de justitiële keten. De PMJ-ramingen worden opgesteld in aantallen producten, zoals aantallen rechtszaken, aantallen toevoegingen voor de rechtsbijstand en de behoefte aan celcapaciteit. Het PMJ is een ketenmodel op macroniveau, gebaseerd op een analyse van historische reeksen en exogene factoren en is dus een ramingsmodel. </w:t>
      </w:r>
    </w:p>
    <w:p w:rsidRPr="00FF3F54" w:rsidR="00FF3F54" w:rsidP="00FF3F54" w:rsidRDefault="00FF3F54" w14:paraId="0A8C6AD1" w14:textId="77777777">
      <w:pPr>
        <w:pStyle w:val="broodtekst"/>
        <w:tabs>
          <w:tab w:val="clear" w:pos="227"/>
          <w:tab w:val="clear" w:pos="454"/>
          <w:tab w:val="clear" w:pos="680"/>
        </w:tabs>
        <w:spacing w:after="160"/>
        <w:rPr>
          <w:rFonts w:ascii="Calibri" w:hAnsi="Calibri" w:cs="Calibri"/>
          <w:sz w:val="22"/>
          <w:szCs w:val="22"/>
        </w:rPr>
      </w:pPr>
    </w:p>
    <w:p w:rsidRPr="00FF3F54" w:rsidR="006F5015" w:rsidP="00FF3F54" w:rsidRDefault="006F5015" w14:paraId="1456E3A3" w14:textId="77777777">
      <w:pPr>
        <w:pStyle w:val="broodtekst"/>
        <w:tabs>
          <w:tab w:val="clear" w:pos="227"/>
          <w:tab w:val="clear" w:pos="454"/>
          <w:tab w:val="clear" w:pos="680"/>
        </w:tabs>
        <w:rPr>
          <w:rFonts w:ascii="Calibri" w:hAnsi="Calibri" w:cs="Calibri"/>
          <w:sz w:val="22"/>
          <w:szCs w:val="22"/>
        </w:rPr>
      </w:pPr>
      <w:r w:rsidRPr="00FF3F54">
        <w:rPr>
          <w:rFonts w:ascii="Calibri" w:hAnsi="Calibri" w:cs="Calibri"/>
          <w:sz w:val="22"/>
          <w:szCs w:val="22"/>
        </w:rPr>
        <w:t>Ontwikkelingen in de samenleving die geheel of grotendeels buiten de invloedssfeer van JenV liggen zijn het startpunt voor het PMJ. Dergelijke ontwikkelingen kunnen gevolgen hebben voor het ontstaan van criminaliteit en rechtsproblemen en daarmee voor het beroep op de justitiële ketens. De ontwikkelingen kunnen grofweg in vier categorieën worden ingedeeld, namelijk demografische, economische, maatschappelijke en overige ontwikkelingen. In mijn brief van 13 november 2024 met antwoorden op vragen van de rapporteurs over de JenV-ontwerpbegroting voor het jaar 2025 heb ik aangegeven dat te denken valt aan bijvoorbeeld de mogelijke gevolgen van ontwikkelingen in sociale cohesie, maatschappelijke ongelijkheid, botsing van culturen en welvaart.</w:t>
      </w:r>
      <w:r w:rsidRPr="00FF3F54">
        <w:rPr>
          <w:rStyle w:val="Voetnootmarkering"/>
          <w:rFonts w:ascii="Calibri" w:hAnsi="Calibri" w:cs="Calibri"/>
          <w:sz w:val="22"/>
          <w:szCs w:val="22"/>
        </w:rPr>
        <w:footnoteReference w:id="1"/>
      </w:r>
      <w:r w:rsidRPr="00FF3F54">
        <w:rPr>
          <w:rFonts w:ascii="Calibri" w:hAnsi="Calibri" w:cs="Calibri"/>
          <w:sz w:val="22"/>
          <w:szCs w:val="22"/>
        </w:rPr>
        <w:t xml:space="preserve"> Zo worden de veranderende trends in de maatschappij in beeld gebracht en meegenomen in het PMJ-model. Het PMJ beschrijft de kwantitatieve verbanden tussen deze ontwikkelingen en de criminaliteit of het beroep op rechtshulp en rechtspraak. Tevens brengt het PMJ de samenhang tussen de ontwikkelingen in criminaliteit en </w:t>
      </w:r>
      <w:r w:rsidRPr="00FF3F54">
        <w:rPr>
          <w:rFonts w:ascii="Calibri" w:hAnsi="Calibri" w:cs="Calibri"/>
          <w:sz w:val="22"/>
          <w:szCs w:val="22"/>
        </w:rPr>
        <w:lastRenderedPageBreak/>
        <w:t>het beroep op rechtshulp en rechtspraak en de ontwikkelingen in de rest van de justitiële ketens in beeld.</w:t>
      </w:r>
    </w:p>
    <w:p w:rsidRPr="00FF3F54" w:rsidR="00FF3F54" w:rsidP="00FF3F54" w:rsidRDefault="00FF3F54" w14:paraId="0CD4BB06" w14:textId="77777777">
      <w:pPr>
        <w:pStyle w:val="broodtekst"/>
        <w:tabs>
          <w:tab w:val="clear" w:pos="227"/>
          <w:tab w:val="clear" w:pos="454"/>
          <w:tab w:val="clear" w:pos="680"/>
        </w:tabs>
        <w:spacing w:after="160"/>
        <w:rPr>
          <w:rFonts w:ascii="Calibri" w:hAnsi="Calibri" w:cs="Calibri"/>
          <w:sz w:val="22"/>
          <w:szCs w:val="22"/>
        </w:rPr>
      </w:pPr>
    </w:p>
    <w:p w:rsidRPr="00FF3F54" w:rsidR="006F5015" w:rsidP="00FF3F54" w:rsidRDefault="006F5015" w14:paraId="76610564" w14:textId="77777777">
      <w:pPr>
        <w:pStyle w:val="broodtekst"/>
        <w:tabs>
          <w:tab w:val="clear" w:pos="227"/>
          <w:tab w:val="clear" w:pos="454"/>
          <w:tab w:val="clear" w:pos="680"/>
        </w:tabs>
        <w:rPr>
          <w:rFonts w:ascii="Calibri" w:hAnsi="Calibri" w:cs="Calibri"/>
          <w:sz w:val="22"/>
          <w:szCs w:val="22"/>
        </w:rPr>
      </w:pPr>
      <w:r w:rsidRPr="00FF3F54">
        <w:rPr>
          <w:rFonts w:ascii="Calibri" w:hAnsi="Calibri" w:cs="Calibri"/>
          <w:sz w:val="22"/>
          <w:szCs w:val="22"/>
        </w:rPr>
        <w:t>De PMJ-ramingen bestaan uit twee delen. Het eerste deel betreft de capaciteitsbehoefte in de ketens bij ongewijzigd beleid, de zogeheten ‘beleidsneutrale raming’, opgesteld door het Wetenschappelijk Onderzoek- en Datacentrum (WODC) in samenwerking met de Raad voor de Rechtspraak (Rvdr). Dit gebeurt middels een econometrisch model, waarbij gebruik gemaakt wordt van gevonden statistische verbanden tussen de bovenstaand genoemde externe demografische, economische, maatschappelijke en overige ontwikkelingen vanuit data van onder andere het CPB en CBS en ontwikkelingen in de verschillende ketens. Het tweede deel van de PMJ-ramingen betreft de kwantitatieve effecten van nieuwe wet- en regelgeving evenals andere voorgestelde (beleids-) maatregelen die naar verwachting invloed hebben op de capaciteitsbehoefte. Dit gebeurt door alle ketenpartners in afstemming met elkaar en ten dele met het WODC. Het gaat uitdrukkelijk om zaken die invloed hebben op de capaciteit, oftewel die zorgen dat de behoefte aan een product meer of minder wordt (de kwantiteit). Als beleidsaanpassingen invloed hebben op de capaciteitsbehoefte worden de PMJ-ramingen bijgesteld.</w:t>
      </w:r>
    </w:p>
    <w:p w:rsidRPr="00FF3F54" w:rsidR="00FF3F54" w:rsidP="00FF3F54" w:rsidRDefault="00FF3F54" w14:paraId="58178150" w14:textId="77777777">
      <w:pPr>
        <w:pStyle w:val="broodtekst"/>
        <w:tabs>
          <w:tab w:val="clear" w:pos="227"/>
          <w:tab w:val="clear" w:pos="454"/>
          <w:tab w:val="clear" w:pos="680"/>
        </w:tabs>
        <w:spacing w:after="160"/>
        <w:rPr>
          <w:rFonts w:ascii="Calibri" w:hAnsi="Calibri" w:cs="Calibri"/>
          <w:sz w:val="22"/>
          <w:szCs w:val="22"/>
        </w:rPr>
      </w:pPr>
    </w:p>
    <w:p w:rsidRPr="00FF3F54" w:rsidR="006F5015" w:rsidP="00FF3F54" w:rsidRDefault="006F5015" w14:paraId="67E55F7F" w14:textId="77777777">
      <w:pPr>
        <w:pStyle w:val="broodtekst"/>
        <w:tabs>
          <w:tab w:val="clear" w:pos="227"/>
          <w:tab w:val="clear" w:pos="454"/>
          <w:tab w:val="clear" w:pos="680"/>
        </w:tabs>
        <w:rPr>
          <w:rFonts w:ascii="Calibri" w:hAnsi="Calibri" w:cs="Calibri"/>
          <w:b/>
          <w:bCs/>
          <w:sz w:val="22"/>
          <w:szCs w:val="22"/>
        </w:rPr>
      </w:pPr>
      <w:r w:rsidRPr="00FF3F54">
        <w:rPr>
          <w:rFonts w:ascii="Calibri" w:hAnsi="Calibri" w:cs="Calibri"/>
          <w:b/>
          <w:bCs/>
          <w:sz w:val="22"/>
          <w:szCs w:val="22"/>
        </w:rPr>
        <w:t>Uitkomsten PMJ-ramingen tot en met 2030</w:t>
      </w:r>
    </w:p>
    <w:p w:rsidRPr="00FF3F54" w:rsidR="006F5015" w:rsidP="00FF3F54" w:rsidRDefault="006F5015" w14:paraId="658D72B0" w14:textId="77777777">
      <w:pPr>
        <w:pStyle w:val="broodtekst"/>
        <w:tabs>
          <w:tab w:val="clear" w:pos="227"/>
          <w:tab w:val="clear" w:pos="454"/>
          <w:tab w:val="clear" w:pos="680"/>
        </w:tabs>
        <w:rPr>
          <w:rFonts w:ascii="Calibri" w:hAnsi="Calibri" w:cs="Calibri"/>
          <w:sz w:val="22"/>
          <w:szCs w:val="22"/>
        </w:rPr>
      </w:pPr>
      <w:r w:rsidRPr="00FF3F54">
        <w:rPr>
          <w:rFonts w:ascii="Calibri" w:hAnsi="Calibri" w:cs="Calibri"/>
          <w:sz w:val="22"/>
          <w:szCs w:val="22"/>
        </w:rPr>
        <w:t>De geraamde capaciteitsbehoeftes in de drie ketens zijn in de bijlagen opgenomen. In bijlage 1 zijn de PMJ-ramingen tot en met 2030 opgenomen. Het cahier van het WODC en de Rvdr met hierin de beleidsneutrale ramingen vindt u in bijlage 2. Het cahier is ook op de website van het WODC gepubliceerd.</w:t>
      </w:r>
      <w:r w:rsidRPr="00FF3F54">
        <w:rPr>
          <w:rStyle w:val="Voetnootmarkering"/>
          <w:rFonts w:ascii="Calibri" w:hAnsi="Calibri" w:cs="Calibri"/>
          <w:sz w:val="22"/>
          <w:szCs w:val="22"/>
        </w:rPr>
        <w:footnoteReference w:id="2"/>
      </w:r>
      <w:r w:rsidRPr="00FF3F54">
        <w:rPr>
          <w:rFonts w:ascii="Calibri" w:hAnsi="Calibri" w:cs="Calibri"/>
          <w:sz w:val="22"/>
          <w:szCs w:val="22"/>
        </w:rPr>
        <w:t xml:space="preserve"> Ten opzichte van de PMJ-ramingen van vorig jaar zijn aan deze PMJ-ramingen EGS (Europese Geldelijke Sancties) bij het CJIB, bloedonderzoeken drugs in het verkeer bij het Nederlands Forensisch Instituut (NFI) en strafbeschikkingen als onderdeel van de OM-beslissing schuldvaststellingen ten behoeve van het Openbaar Ministerie (OM) als nieuwe producten toegevoegd. Bij de Raad voor de Kinderbescherming zijn twee producten aangepast.  </w:t>
      </w:r>
    </w:p>
    <w:p w:rsidRPr="00FF3F54" w:rsidR="00FF3F54" w:rsidP="00FF3F54" w:rsidRDefault="00FF3F54" w14:paraId="18C8B361" w14:textId="77777777">
      <w:pPr>
        <w:pStyle w:val="broodtekst"/>
        <w:tabs>
          <w:tab w:val="clear" w:pos="227"/>
          <w:tab w:val="clear" w:pos="454"/>
          <w:tab w:val="clear" w:pos="680"/>
        </w:tabs>
        <w:spacing w:after="160"/>
        <w:rPr>
          <w:rFonts w:ascii="Calibri" w:hAnsi="Calibri" w:cs="Calibri"/>
          <w:sz w:val="22"/>
          <w:szCs w:val="22"/>
        </w:rPr>
      </w:pPr>
    </w:p>
    <w:p w:rsidRPr="00FF3F54" w:rsidR="006F5015" w:rsidP="00FF3F54" w:rsidRDefault="006F5015" w14:paraId="05B39175" w14:textId="77777777">
      <w:pPr>
        <w:pStyle w:val="broodtekst"/>
        <w:tabs>
          <w:tab w:val="clear" w:pos="227"/>
          <w:tab w:val="clear" w:pos="454"/>
          <w:tab w:val="clear" w:pos="680"/>
        </w:tabs>
        <w:rPr>
          <w:rFonts w:ascii="Calibri" w:hAnsi="Calibri" w:cs="Calibri"/>
          <w:sz w:val="22"/>
          <w:szCs w:val="22"/>
          <w:u w:val="single"/>
        </w:rPr>
      </w:pPr>
      <w:r w:rsidRPr="00FF3F54">
        <w:rPr>
          <w:rFonts w:ascii="Calibri" w:hAnsi="Calibri" w:cs="Calibri"/>
          <w:sz w:val="22"/>
          <w:szCs w:val="22"/>
          <w:u w:val="single"/>
        </w:rPr>
        <w:t>Beleidsneutrale ramingen</w:t>
      </w:r>
    </w:p>
    <w:p w:rsidRPr="00FF3F54" w:rsidR="006F5015" w:rsidP="00FF3F54" w:rsidRDefault="006F5015" w14:paraId="54DFD619" w14:textId="77777777">
      <w:pPr>
        <w:pStyle w:val="broodtekst"/>
        <w:tabs>
          <w:tab w:val="clear" w:pos="227"/>
          <w:tab w:val="clear" w:pos="454"/>
          <w:tab w:val="clear" w:pos="680"/>
        </w:tabs>
        <w:rPr>
          <w:rFonts w:ascii="Calibri" w:hAnsi="Calibri" w:cs="Calibri"/>
          <w:b/>
          <w:bCs/>
          <w:i/>
          <w:iCs/>
          <w:sz w:val="22"/>
          <w:szCs w:val="22"/>
        </w:rPr>
      </w:pPr>
    </w:p>
    <w:p w:rsidRPr="00FF3F54" w:rsidR="006F5015" w:rsidP="00FF3F54" w:rsidRDefault="006F5015" w14:paraId="2A255772" w14:textId="77777777">
      <w:pPr>
        <w:spacing w:after="0"/>
        <w:rPr>
          <w:rFonts w:ascii="Calibri" w:hAnsi="Calibri" w:eastAsia="Calibri" w:cs="Calibri"/>
          <w:i/>
          <w:iCs/>
        </w:rPr>
      </w:pPr>
      <w:r w:rsidRPr="00FF3F54">
        <w:rPr>
          <w:rFonts w:ascii="Calibri" w:hAnsi="Calibri" w:eastAsia="Calibri" w:cs="Calibri"/>
          <w:i/>
          <w:iCs/>
        </w:rPr>
        <w:t>Opsporing, vervolging en berechting van misdrijven</w:t>
      </w:r>
    </w:p>
    <w:p w:rsidRPr="00FF3F54" w:rsidR="006F5015" w:rsidP="00FF3F54" w:rsidRDefault="006F5015" w14:paraId="75988C7F" w14:textId="77777777">
      <w:pPr>
        <w:spacing w:after="0"/>
        <w:rPr>
          <w:rFonts w:ascii="Calibri" w:hAnsi="Calibri" w:eastAsia="Calibri" w:cs="Calibri"/>
        </w:rPr>
      </w:pPr>
      <w:r w:rsidRPr="00FF3F54">
        <w:rPr>
          <w:rFonts w:ascii="Calibri" w:hAnsi="Calibri" w:eastAsia="Calibri" w:cs="Calibri"/>
        </w:rPr>
        <w:t xml:space="preserve">Het aantal geregistreerde misdrijven neemt naar verwachting toe met 1,5% per jaar in de periode 2024-2030. Aangezien de bevolking in dezelfde periode naar verwachting stijgt met 0,5%, zal de geregistreerde criminaliteit per hoofd van de bevolking naar verwachting stijgen met 1%. Het aantal geregistreerde verdachten stijgt met minder dan 1% per jaar in deze periode. Het aantal ondervonden delicten door slachtoffers neemt naar verwachting toe met gemiddeld 4% per jaar in de periode 2024-2030. De instroom van rechtbankzaken bij het OM neemt naar </w:t>
      </w:r>
      <w:r w:rsidRPr="00FF3F54">
        <w:rPr>
          <w:rFonts w:ascii="Calibri" w:hAnsi="Calibri" w:eastAsia="Calibri" w:cs="Calibri"/>
        </w:rPr>
        <w:lastRenderedPageBreak/>
        <w:t>verwachting met minder dan 1% per jaar toe in de periode 2024-2030. Het verwachte aantal beslissingen (incl. dagvaardingen) van het OM zal met ongeveer 2% per jaar toenemen. Het aantal schuldigverklaringen van de zittende magistratuur (ZM) zal naar schatting met gemiddeld 1% per jaar toenemen. Voor verdachten zal het aantal reguliere straftoevoegingen naar verwachting ongeveer gelijk blijven in de periode 2024-2030. Het aantal ambtshalve straftoevoegingen (exclusief ambtshalve straftoevoegingen voortkomend uit de Wet verplichte geestelijke gezondheidszorg (Wvggz)/Wet zorg en dwang (Wzd) en vreemdelingenbewaring) zal met gemiddeld 1% per jaar toenemen.</w:t>
      </w:r>
    </w:p>
    <w:p w:rsidRPr="00FF3F54" w:rsidR="00FF3F54" w:rsidP="00FF3F54" w:rsidRDefault="00FF3F54" w14:paraId="6696577E" w14:textId="77777777">
      <w:pPr>
        <w:pStyle w:val="broodtekst"/>
        <w:tabs>
          <w:tab w:val="clear" w:pos="227"/>
          <w:tab w:val="clear" w:pos="454"/>
          <w:tab w:val="clear" w:pos="680"/>
        </w:tabs>
        <w:spacing w:after="160"/>
        <w:rPr>
          <w:rFonts w:ascii="Calibri" w:hAnsi="Calibri" w:cs="Calibri"/>
          <w:sz w:val="22"/>
          <w:szCs w:val="22"/>
        </w:rPr>
      </w:pPr>
    </w:p>
    <w:p w:rsidRPr="00FF3F54" w:rsidR="006F5015" w:rsidP="00FF3F54" w:rsidRDefault="006F5015" w14:paraId="206A7FA2" w14:textId="77777777">
      <w:pPr>
        <w:spacing w:after="0"/>
        <w:rPr>
          <w:rFonts w:ascii="Calibri" w:hAnsi="Calibri" w:eastAsia="Calibri" w:cs="Calibri"/>
          <w:i/>
          <w:iCs/>
        </w:rPr>
      </w:pPr>
      <w:r w:rsidRPr="00FF3F54">
        <w:rPr>
          <w:rFonts w:ascii="Calibri" w:hAnsi="Calibri" w:eastAsia="Calibri" w:cs="Calibri"/>
          <w:i/>
          <w:iCs/>
        </w:rPr>
        <w:t>Tenuitvoerlegging</w:t>
      </w:r>
    </w:p>
    <w:p w:rsidRPr="00FF3F54" w:rsidR="006F5015" w:rsidP="00FF3F54" w:rsidRDefault="006F5015" w14:paraId="30AF1D07" w14:textId="77777777">
      <w:pPr>
        <w:spacing w:after="0"/>
        <w:rPr>
          <w:rFonts w:ascii="Calibri" w:hAnsi="Calibri" w:eastAsia="Calibri" w:cs="Calibri"/>
        </w:rPr>
      </w:pPr>
      <w:r w:rsidRPr="00FF3F54">
        <w:rPr>
          <w:rFonts w:ascii="Calibri" w:hAnsi="Calibri" w:eastAsia="Calibri" w:cs="Calibri"/>
        </w:rPr>
        <w:t>De capaciteitsbehoefte van het gevangeniswezen neemt volgens de raming van het model toe met gemiddeld 1% per jaar in de periode 2024-2030 omdat het aantal vrijheidsstraffen voor volwassenen, het aantal voorlopig gehechten en de gemiddelde duur van voorlopig gehechten naar verwachting zullen stijgen. De capaciteitsbehoefte van de forensisch psychiatrische centra (FPC’s) stijgt naar verwachting met gemiddeld 2% per jaar omdat de verwachte instroom van ter beschikking gestelden zal toenemen. De capaciteitsbehoefte vreemdelingenbewaring neemt naar schatting toe met gemiddeld 3% per jaar in de periode 2024-2030.</w:t>
      </w:r>
      <w:r w:rsidRPr="00FF3F54">
        <w:rPr>
          <w:rStyle w:val="Voetnootmarkering"/>
          <w:rFonts w:ascii="Calibri" w:hAnsi="Calibri" w:eastAsia="Calibri" w:cs="Calibri"/>
        </w:rPr>
        <w:footnoteReference w:id="3"/>
      </w:r>
      <w:r w:rsidRPr="00FF3F54">
        <w:rPr>
          <w:rFonts w:ascii="Calibri" w:hAnsi="Calibri" w:eastAsia="Calibri" w:cs="Calibri"/>
        </w:rPr>
        <w:t xml:space="preserve"> </w:t>
      </w:r>
    </w:p>
    <w:p w:rsidRPr="00FF3F54" w:rsidR="00FF3F54" w:rsidP="00FF3F54" w:rsidRDefault="00FF3F54" w14:paraId="30A77303" w14:textId="77777777">
      <w:pPr>
        <w:pStyle w:val="broodtekst"/>
        <w:tabs>
          <w:tab w:val="clear" w:pos="227"/>
          <w:tab w:val="clear" w:pos="454"/>
          <w:tab w:val="clear" w:pos="680"/>
        </w:tabs>
        <w:spacing w:after="160"/>
        <w:rPr>
          <w:rFonts w:ascii="Calibri" w:hAnsi="Calibri" w:cs="Calibri"/>
          <w:sz w:val="22"/>
          <w:szCs w:val="22"/>
        </w:rPr>
      </w:pPr>
    </w:p>
    <w:p w:rsidRPr="00FF3F54" w:rsidR="006F5015" w:rsidP="00FF3F54" w:rsidRDefault="006F5015" w14:paraId="248BF044" w14:textId="77777777">
      <w:pPr>
        <w:spacing w:after="0"/>
        <w:rPr>
          <w:rFonts w:ascii="Calibri" w:hAnsi="Calibri" w:eastAsia="Calibri" w:cs="Calibri"/>
          <w:i/>
          <w:iCs/>
        </w:rPr>
      </w:pPr>
      <w:r w:rsidRPr="00FF3F54">
        <w:rPr>
          <w:rFonts w:ascii="Calibri" w:hAnsi="Calibri" w:eastAsia="Calibri" w:cs="Calibri"/>
          <w:i/>
          <w:iCs/>
        </w:rPr>
        <w:t>Jeugd</w:t>
      </w:r>
    </w:p>
    <w:p w:rsidRPr="00FF3F54" w:rsidR="006F5015" w:rsidP="00FF3F54" w:rsidRDefault="006F5015" w14:paraId="278D2D6E" w14:textId="77777777">
      <w:pPr>
        <w:spacing w:after="0"/>
        <w:rPr>
          <w:rFonts w:ascii="Calibri" w:hAnsi="Calibri" w:eastAsia="Calibri" w:cs="Calibri"/>
        </w:rPr>
      </w:pPr>
      <w:r w:rsidRPr="00FF3F54">
        <w:rPr>
          <w:rFonts w:ascii="Calibri" w:hAnsi="Calibri" w:eastAsia="Calibri" w:cs="Calibri"/>
        </w:rPr>
        <w:t>Het aantal Halt-verwijzingen blijft in deze beleidsneutrale raming naar verwachting nagenoeg gelijk in de periode 2024-2030. De capaciteitsbehoefte van de justitiële jeugdinrichtingen neemt naar verwachting toe met ruim 2% per jaar omdat verwacht wordt dat zowel het aantal maatregelen tot plaatsing in een inrichting voor jeugdigen (PIJ-maatregel), het aantal jeugddetenties, de gemiddelde duur van jeugddetenties en het aantal voorlopig gehechten zullen toenemen. De verwachte gemiddelde duur van voorlopig gehechten blijft vrijwel gelijk in de periode 2024-2030.</w:t>
      </w:r>
    </w:p>
    <w:p w:rsidRPr="00FF3F54" w:rsidR="00FF3F54" w:rsidP="00FF3F54" w:rsidRDefault="00FF3F54" w14:paraId="22F405B2" w14:textId="77777777">
      <w:pPr>
        <w:pStyle w:val="broodtekst"/>
        <w:tabs>
          <w:tab w:val="clear" w:pos="227"/>
          <w:tab w:val="clear" w:pos="454"/>
          <w:tab w:val="clear" w:pos="680"/>
        </w:tabs>
        <w:spacing w:after="160"/>
        <w:rPr>
          <w:rFonts w:ascii="Calibri" w:hAnsi="Calibri" w:cs="Calibri"/>
          <w:sz w:val="22"/>
          <w:szCs w:val="22"/>
        </w:rPr>
      </w:pPr>
    </w:p>
    <w:p w:rsidRPr="00FF3F54" w:rsidR="006F5015" w:rsidP="00FF3F54" w:rsidRDefault="006F5015" w14:paraId="2A82C025" w14:textId="77777777">
      <w:pPr>
        <w:spacing w:after="0"/>
        <w:rPr>
          <w:rFonts w:ascii="Calibri" w:hAnsi="Calibri" w:eastAsia="Calibri" w:cs="Calibri"/>
          <w:i/>
          <w:iCs/>
        </w:rPr>
      </w:pPr>
      <w:r w:rsidRPr="00FF3F54">
        <w:rPr>
          <w:rFonts w:ascii="Calibri" w:hAnsi="Calibri" w:eastAsia="Calibri" w:cs="Calibri"/>
          <w:i/>
          <w:iCs/>
        </w:rPr>
        <w:t>Civiele en bestuursrechtspraak</w:t>
      </w:r>
    </w:p>
    <w:p w:rsidRPr="00FF3F54" w:rsidR="006F5015" w:rsidP="00FF3F54" w:rsidRDefault="006F5015" w14:paraId="751224FA" w14:textId="77777777">
      <w:pPr>
        <w:spacing w:after="0"/>
        <w:rPr>
          <w:rFonts w:ascii="Calibri" w:hAnsi="Calibri" w:eastAsia="Calibri" w:cs="Calibri"/>
        </w:rPr>
      </w:pPr>
      <w:r w:rsidRPr="00FF3F54">
        <w:rPr>
          <w:rFonts w:ascii="Calibri" w:hAnsi="Calibri" w:eastAsia="Calibri" w:cs="Calibri"/>
        </w:rPr>
        <w:t xml:space="preserve">De instroom van dagvaardingen bij de sector civiel van de rechtbanken neemt naar schatting toe met circa 1% per jaar in de periode 2024-2030. De instroom van verzoekschriften in handelszaken zal naar verwachting met minder dan 1% per jaar toenemen, terwijl voor familiezaken een stijging van gemiddeld 1% per jaar wordt verwacht. De instroom van dagvaardingen bij de sector kanton van de rechtbanken zal naar verwachting toenemen met gemiddeld 2% per jaar terwijl de instroom van </w:t>
      </w:r>
      <w:r w:rsidRPr="00FF3F54">
        <w:rPr>
          <w:rFonts w:ascii="Calibri" w:hAnsi="Calibri" w:eastAsia="Calibri" w:cs="Calibri"/>
        </w:rPr>
        <w:lastRenderedPageBreak/>
        <w:t>verzoekschriften bij de sector kanton zal afnemen met gemiddeld 1% per jaar. De instroom van voorlopige voorzieningen zal afnemen met gemiddeld 5% per jaar.</w:t>
      </w:r>
    </w:p>
    <w:p w:rsidRPr="00FF3F54" w:rsidR="00FF3F54" w:rsidP="00FF3F54" w:rsidRDefault="00FF3F54" w14:paraId="068B3BB5" w14:textId="77777777">
      <w:pPr>
        <w:pStyle w:val="broodtekst"/>
        <w:tabs>
          <w:tab w:val="clear" w:pos="227"/>
          <w:tab w:val="clear" w:pos="454"/>
          <w:tab w:val="clear" w:pos="680"/>
        </w:tabs>
        <w:spacing w:after="160"/>
        <w:rPr>
          <w:rFonts w:ascii="Calibri" w:hAnsi="Calibri" w:cs="Calibri"/>
          <w:sz w:val="22"/>
          <w:szCs w:val="22"/>
        </w:rPr>
      </w:pPr>
    </w:p>
    <w:p w:rsidRPr="00FF3F54" w:rsidR="006F5015" w:rsidP="00FF3F54" w:rsidRDefault="006F5015" w14:paraId="263852FF" w14:textId="77777777">
      <w:pPr>
        <w:pStyle w:val="broodtekst"/>
        <w:tabs>
          <w:tab w:val="clear" w:pos="227"/>
          <w:tab w:val="clear" w:pos="454"/>
          <w:tab w:val="clear" w:pos="680"/>
        </w:tabs>
        <w:rPr>
          <w:rFonts w:ascii="Calibri" w:hAnsi="Calibri" w:cs="Calibri"/>
          <w:b/>
          <w:bCs/>
          <w:sz w:val="22"/>
          <w:szCs w:val="22"/>
        </w:rPr>
      </w:pPr>
      <w:r w:rsidRPr="00FF3F54">
        <w:rPr>
          <w:rFonts w:ascii="Calibri" w:hAnsi="Calibri" w:cs="Calibri"/>
          <w:b/>
          <w:bCs/>
          <w:sz w:val="22"/>
          <w:szCs w:val="22"/>
        </w:rPr>
        <w:t>Verwerking PMJ-ramingen in de begrotingen bij Voorjaarsnota</w:t>
      </w:r>
    </w:p>
    <w:p w:rsidRPr="00FF3F54" w:rsidR="006F5015" w:rsidP="00FF3F54" w:rsidRDefault="006F5015" w14:paraId="59D4B4EF" w14:textId="77777777">
      <w:pPr>
        <w:pStyle w:val="broodtekst"/>
        <w:tabs>
          <w:tab w:val="clear" w:pos="227"/>
          <w:tab w:val="clear" w:pos="454"/>
          <w:tab w:val="clear" w:pos="680"/>
        </w:tabs>
        <w:rPr>
          <w:rFonts w:ascii="Calibri" w:hAnsi="Calibri" w:cs="Calibri"/>
          <w:sz w:val="22"/>
          <w:szCs w:val="22"/>
        </w:rPr>
      </w:pPr>
      <w:r w:rsidRPr="00FF3F54">
        <w:rPr>
          <w:rFonts w:ascii="Calibri" w:hAnsi="Calibri" w:cs="Calibri"/>
          <w:sz w:val="22"/>
          <w:szCs w:val="22"/>
        </w:rPr>
        <w:t>De PMJ-ramingen dienen als onderlegger voor de Voorjaarsbesluitvorming. Met het oprichten van het ministerie van AenM hebben de PMJ-ramingen niet langer enkel betrekking op de JenV-begroting, maar nu ook op de AenM-begroting. De asielgerelateerde capaciteitsramingen voor DJI (vreemdelingenbewaring) en voor de Raad voor rechtsbijstand (toevoegingen asiel) zijn namelijk onderdeel van de PMJ-ramingen. De ramingen zijn naar budgettaire mutaties vertaald voor de JenV-begroting en de AenM-begroting. Deze budgettaire mutaties zijn voor het merendeel van de organisaties in de keten zoveel mogelijk verwerkt in de Voorjaarsnota 2025</w:t>
      </w:r>
      <w:r w:rsidRPr="00FF3F54">
        <w:rPr>
          <w:rStyle w:val="Voetnootmarkering"/>
          <w:rFonts w:ascii="Calibri" w:hAnsi="Calibri" w:cs="Calibri"/>
          <w:sz w:val="22"/>
          <w:szCs w:val="22"/>
        </w:rPr>
        <w:footnoteReference w:id="4"/>
      </w:r>
      <w:r w:rsidRPr="00FF3F54">
        <w:rPr>
          <w:rFonts w:ascii="Calibri" w:hAnsi="Calibri" w:cs="Calibri"/>
          <w:sz w:val="22"/>
          <w:szCs w:val="22"/>
        </w:rPr>
        <w:t xml:space="preserve"> en de daarbij horende eerste suppletoire begrotingen 2025 van JenV</w:t>
      </w:r>
      <w:r w:rsidRPr="00FF3F54">
        <w:rPr>
          <w:rStyle w:val="Voetnootmarkering"/>
          <w:rFonts w:ascii="Calibri" w:hAnsi="Calibri" w:cs="Calibri"/>
          <w:sz w:val="22"/>
          <w:szCs w:val="22"/>
        </w:rPr>
        <w:footnoteReference w:id="5"/>
      </w:r>
      <w:r w:rsidRPr="00FF3F54">
        <w:rPr>
          <w:rFonts w:ascii="Calibri" w:hAnsi="Calibri" w:cs="Calibri"/>
          <w:sz w:val="22"/>
          <w:szCs w:val="22"/>
        </w:rPr>
        <w:t xml:space="preserve"> en AenM.</w:t>
      </w:r>
      <w:r w:rsidRPr="00FF3F54">
        <w:rPr>
          <w:rStyle w:val="Voetnootmarkering"/>
          <w:rFonts w:ascii="Calibri" w:hAnsi="Calibri" w:cs="Calibri"/>
          <w:sz w:val="22"/>
          <w:szCs w:val="22"/>
        </w:rPr>
        <w:footnoteReference w:id="6"/>
      </w:r>
      <w:r w:rsidRPr="00FF3F54">
        <w:rPr>
          <w:rFonts w:ascii="Calibri" w:hAnsi="Calibri" w:cs="Calibri"/>
          <w:sz w:val="22"/>
          <w:szCs w:val="22"/>
        </w:rPr>
        <w:t xml:space="preserve"> </w:t>
      </w:r>
    </w:p>
    <w:p w:rsidRPr="00FF3F54" w:rsidR="00FF3F54" w:rsidP="00FF3F54" w:rsidRDefault="00FF3F54" w14:paraId="267E5184" w14:textId="77777777">
      <w:pPr>
        <w:pStyle w:val="broodtekst"/>
        <w:tabs>
          <w:tab w:val="clear" w:pos="227"/>
          <w:tab w:val="clear" w:pos="454"/>
          <w:tab w:val="clear" w:pos="680"/>
        </w:tabs>
        <w:spacing w:after="160"/>
        <w:rPr>
          <w:rFonts w:ascii="Calibri" w:hAnsi="Calibri" w:cs="Calibri"/>
          <w:sz w:val="22"/>
          <w:szCs w:val="22"/>
        </w:rPr>
      </w:pPr>
    </w:p>
    <w:p w:rsidRPr="00FF3F54" w:rsidR="006F5015" w:rsidP="00FF3F54" w:rsidRDefault="006F5015" w14:paraId="1678ED72" w14:textId="77777777">
      <w:pPr>
        <w:spacing w:after="0"/>
        <w:rPr>
          <w:rFonts w:ascii="Calibri" w:hAnsi="Calibri" w:cs="Calibri"/>
          <w:i/>
          <w:iCs/>
        </w:rPr>
      </w:pPr>
      <w:r w:rsidRPr="00FF3F54">
        <w:rPr>
          <w:rFonts w:ascii="Calibri" w:hAnsi="Calibri" w:cs="Calibri"/>
          <w:i/>
          <w:iCs/>
        </w:rPr>
        <w:t>JenV-begroting</w:t>
      </w:r>
    </w:p>
    <w:p w:rsidRPr="00FF3F54" w:rsidR="006F5015" w:rsidP="00FF3F54" w:rsidRDefault="006F5015" w14:paraId="3839DA66" w14:textId="77777777">
      <w:pPr>
        <w:pStyle w:val="broodtekst"/>
        <w:tabs>
          <w:tab w:val="clear" w:pos="227"/>
          <w:tab w:val="clear" w:pos="454"/>
          <w:tab w:val="clear" w:pos="680"/>
        </w:tabs>
        <w:rPr>
          <w:rFonts w:ascii="Calibri" w:hAnsi="Calibri" w:cs="Calibri"/>
          <w:sz w:val="22"/>
          <w:szCs w:val="22"/>
        </w:rPr>
      </w:pPr>
      <w:bookmarkStart w:name="_Hlk198196025" w:id="2"/>
      <w:r w:rsidRPr="00FF3F54">
        <w:rPr>
          <w:rFonts w:ascii="Calibri" w:hAnsi="Calibri" w:cs="Calibri"/>
          <w:sz w:val="22"/>
          <w:szCs w:val="22"/>
        </w:rPr>
        <w:t xml:space="preserve">De consequenties van de PMJ-ramingen voor de benodigde capaciteit zijn binnen de budgettaire kaders van de JenV-begroting zoveel mogelijk ingepast. Bij het merendeel van de JenV-organisaties in de keten zijn budgettaire reeksen als gevolg van de PMJ-ramingen verwerkt, wel gecorrigeerd met ingroeipaden om tot een realistische raming te komen en meerjarig afgetopt op het niveau van 2027. Voor de uitbreiding van het gevangeniswezen van DJI op basis van de PMJ-ramingen is deze voorjaarsronde geen budget toegekend. Hierdoor kan een capaciteitsbehoefte oplopend tot circa 800 plaatsen niet gerealiseerd worden. </w:t>
      </w:r>
      <w:bookmarkEnd w:id="2"/>
      <w:r w:rsidRPr="00FF3F54">
        <w:rPr>
          <w:rFonts w:ascii="Calibri" w:hAnsi="Calibri" w:cs="Calibri"/>
          <w:sz w:val="22"/>
          <w:szCs w:val="22"/>
        </w:rPr>
        <w:t>De grootste mutaties in de eerste suppletoire begroting 2025 van JenV op de uitgaven zĳn onder andere verwerkt bĳ onderstaande posten:</w:t>
      </w:r>
    </w:p>
    <w:p w:rsidRPr="00FF3F54" w:rsidR="00FF3F54" w:rsidP="00FF3F54" w:rsidRDefault="00FF3F54" w14:paraId="570A08B9" w14:textId="77777777">
      <w:pPr>
        <w:pStyle w:val="broodtekst"/>
        <w:tabs>
          <w:tab w:val="clear" w:pos="227"/>
          <w:tab w:val="clear" w:pos="454"/>
          <w:tab w:val="clear" w:pos="680"/>
        </w:tabs>
        <w:spacing w:after="160"/>
        <w:rPr>
          <w:rFonts w:ascii="Calibri" w:hAnsi="Calibri" w:cs="Calibri"/>
          <w:sz w:val="22"/>
          <w:szCs w:val="22"/>
        </w:rPr>
      </w:pPr>
    </w:p>
    <w:p w:rsidRPr="00FF3F54" w:rsidR="006F5015" w:rsidP="00FF3F54" w:rsidRDefault="006F5015" w14:paraId="20A6DFD3" w14:textId="77777777">
      <w:pPr>
        <w:pStyle w:val="broodtekst"/>
        <w:tabs>
          <w:tab w:val="clear" w:pos="227"/>
          <w:tab w:val="clear" w:pos="454"/>
          <w:tab w:val="clear" w:pos="680"/>
          <w:tab w:val="left" w:pos="0"/>
        </w:tabs>
        <w:ind w:hanging="284"/>
        <w:rPr>
          <w:rFonts w:ascii="Calibri" w:hAnsi="Calibri" w:cs="Calibri"/>
          <w:sz w:val="22"/>
          <w:szCs w:val="22"/>
        </w:rPr>
      </w:pPr>
      <w:r w:rsidRPr="00FF3F54">
        <w:rPr>
          <w:rFonts w:ascii="Calibri" w:hAnsi="Calibri" w:cs="Calibri"/>
          <w:sz w:val="22"/>
          <w:szCs w:val="22"/>
        </w:rPr>
        <w:t xml:space="preserve">• </w:t>
      </w:r>
      <w:r w:rsidRPr="00FF3F54">
        <w:rPr>
          <w:rFonts w:ascii="Calibri" w:hAnsi="Calibri" w:cs="Calibri"/>
          <w:sz w:val="22"/>
          <w:szCs w:val="22"/>
        </w:rPr>
        <w:tab/>
        <w:t>Op basis van de prognose van het aantal toevoegingen in asielzaken zijn de geraamde uitgaven aan gesubsidieerde rechtsbĳstand bĳgesteld. Het budget is in 2025 verlaagd met -10 miljoen euro en in 2026 verlaagd met -5,6 miljoen euro.</w:t>
      </w:r>
    </w:p>
    <w:p w:rsidRPr="00FF3F54" w:rsidR="006F5015" w:rsidP="00FF3F54" w:rsidRDefault="006F5015" w14:paraId="3CE570C7" w14:textId="77777777">
      <w:pPr>
        <w:pStyle w:val="broodtekst"/>
        <w:tabs>
          <w:tab w:val="clear" w:pos="227"/>
          <w:tab w:val="clear" w:pos="454"/>
          <w:tab w:val="clear" w:pos="680"/>
          <w:tab w:val="left" w:pos="0"/>
        </w:tabs>
        <w:ind w:hanging="284"/>
        <w:rPr>
          <w:rFonts w:ascii="Calibri" w:hAnsi="Calibri" w:cs="Calibri"/>
          <w:sz w:val="22"/>
          <w:szCs w:val="22"/>
        </w:rPr>
      </w:pPr>
      <w:r w:rsidRPr="00FF3F54">
        <w:rPr>
          <w:rFonts w:ascii="Calibri" w:hAnsi="Calibri" w:cs="Calibri"/>
          <w:sz w:val="22"/>
          <w:szCs w:val="22"/>
        </w:rPr>
        <w:t xml:space="preserve">• </w:t>
      </w:r>
      <w:r w:rsidRPr="00FF3F54">
        <w:rPr>
          <w:rFonts w:ascii="Calibri" w:hAnsi="Calibri" w:cs="Calibri"/>
          <w:sz w:val="22"/>
          <w:szCs w:val="22"/>
        </w:rPr>
        <w:tab/>
        <w:t>Volumeontwikkeling rechtspraak: op basis van de PMJ-ramingen zijn de geraamde uitgaven aan de Rvdr bĳgesteld. Met name bĳ belasting- en handelszaken bĳ de rechtbanken en bĳ kantonzaken is de geraamde instroom hoger. Het budget in 2026 is verhoogd met 8,1 miljoen euro en vanaf 2027 met 16 miljoen euro. Hierbij is een ingroeipad gehanteerd.</w:t>
      </w:r>
    </w:p>
    <w:p w:rsidRPr="00FF3F54" w:rsidR="006F5015" w:rsidP="00FF3F54" w:rsidRDefault="006F5015" w14:paraId="492454F0" w14:textId="77777777">
      <w:pPr>
        <w:pStyle w:val="broodtekst"/>
        <w:tabs>
          <w:tab w:val="clear" w:pos="227"/>
          <w:tab w:val="clear" w:pos="454"/>
          <w:tab w:val="clear" w:pos="680"/>
          <w:tab w:val="left" w:pos="0"/>
        </w:tabs>
        <w:ind w:hanging="284"/>
        <w:rPr>
          <w:rFonts w:ascii="Calibri" w:hAnsi="Calibri" w:cs="Calibri"/>
          <w:sz w:val="22"/>
          <w:szCs w:val="22"/>
        </w:rPr>
      </w:pPr>
      <w:r w:rsidRPr="00FF3F54">
        <w:rPr>
          <w:rFonts w:ascii="Calibri" w:hAnsi="Calibri" w:cs="Calibri"/>
          <w:sz w:val="22"/>
          <w:szCs w:val="22"/>
        </w:rPr>
        <w:t xml:space="preserve">• </w:t>
      </w:r>
      <w:r w:rsidRPr="00FF3F54">
        <w:rPr>
          <w:rFonts w:ascii="Calibri" w:hAnsi="Calibri" w:cs="Calibri"/>
          <w:sz w:val="22"/>
          <w:szCs w:val="22"/>
        </w:rPr>
        <w:tab/>
        <w:t>Het budget van het OM is als gevolg van de PMJ-ramingen in 2026 met 11,9 miljoen euro verhoogd. De stĳging wordt met name veroorzaakt door de stĳging van het aantal feitgecodeerde overtredingszaken en zaken waarbĳ in beroep wordt gegaan bĳ de Officier van Justitie tegen een verkeersboete.</w:t>
      </w:r>
    </w:p>
    <w:p w:rsidRPr="00FF3F54" w:rsidR="006F5015" w:rsidP="00FF3F54" w:rsidRDefault="006F5015" w14:paraId="11DB6271" w14:textId="77777777">
      <w:pPr>
        <w:pStyle w:val="broodtekst"/>
        <w:tabs>
          <w:tab w:val="clear" w:pos="227"/>
          <w:tab w:val="clear" w:pos="454"/>
          <w:tab w:val="clear" w:pos="680"/>
          <w:tab w:val="left" w:pos="0"/>
        </w:tabs>
        <w:ind w:hanging="284"/>
        <w:rPr>
          <w:rFonts w:ascii="Calibri" w:hAnsi="Calibri" w:cs="Calibri"/>
          <w:sz w:val="22"/>
          <w:szCs w:val="22"/>
        </w:rPr>
      </w:pPr>
      <w:r w:rsidRPr="00FF3F54">
        <w:rPr>
          <w:rFonts w:ascii="Calibri" w:hAnsi="Calibri" w:cs="Calibri"/>
          <w:sz w:val="22"/>
          <w:szCs w:val="22"/>
        </w:rPr>
        <w:t xml:space="preserve">• </w:t>
      </w:r>
      <w:r w:rsidRPr="00FF3F54">
        <w:rPr>
          <w:rFonts w:ascii="Calibri" w:hAnsi="Calibri" w:cs="Calibri"/>
          <w:sz w:val="22"/>
          <w:szCs w:val="22"/>
        </w:rPr>
        <w:tab/>
        <w:t xml:space="preserve">Het PMJ raamt een toenemende capaciteitsbehoefte in de Justitiële Jeugd Inrichtingen. In de eerste suppletoire begroting 2025 van JenV is het budget </w:t>
      </w:r>
      <w:r w:rsidRPr="00FF3F54">
        <w:rPr>
          <w:rFonts w:ascii="Calibri" w:hAnsi="Calibri" w:cs="Calibri"/>
          <w:sz w:val="22"/>
          <w:szCs w:val="22"/>
        </w:rPr>
        <w:lastRenderedPageBreak/>
        <w:t>verhoogd met 9,5 miljoen euro in 2025 oplopend naar 28,3 miljoen euro vanaf 2027.</w:t>
      </w:r>
    </w:p>
    <w:p w:rsidRPr="00FF3F54" w:rsidR="006F5015" w:rsidP="00FF3F54" w:rsidRDefault="006F5015" w14:paraId="285C4811" w14:textId="77777777">
      <w:pPr>
        <w:pStyle w:val="broodtekst"/>
        <w:tabs>
          <w:tab w:val="clear" w:pos="227"/>
          <w:tab w:val="clear" w:pos="454"/>
          <w:tab w:val="clear" w:pos="680"/>
          <w:tab w:val="left" w:pos="0"/>
        </w:tabs>
        <w:ind w:hanging="284"/>
        <w:rPr>
          <w:rFonts w:ascii="Calibri" w:hAnsi="Calibri" w:cs="Calibri"/>
          <w:sz w:val="22"/>
          <w:szCs w:val="22"/>
        </w:rPr>
      </w:pPr>
      <w:r w:rsidRPr="00FF3F54">
        <w:rPr>
          <w:rFonts w:ascii="Calibri" w:hAnsi="Calibri" w:cs="Calibri"/>
          <w:sz w:val="22"/>
          <w:szCs w:val="22"/>
        </w:rPr>
        <w:t xml:space="preserve">• </w:t>
      </w:r>
      <w:r w:rsidRPr="00FF3F54">
        <w:rPr>
          <w:rFonts w:ascii="Calibri" w:hAnsi="Calibri" w:cs="Calibri"/>
          <w:sz w:val="22"/>
          <w:szCs w:val="22"/>
        </w:rPr>
        <w:tab/>
        <w:t>Er wordt een toenemende capaciteitsbehoefte bĳ Klinische plaatsen overige Forensische zorg geraamd. In de eerste suppletoire begroting 2025 van JenV is het budget meerjarig verhoogd met 20,8 miljoen euro.</w:t>
      </w:r>
    </w:p>
    <w:p w:rsidRPr="00FF3F54" w:rsidR="00FF3F54" w:rsidP="00FF3F54" w:rsidRDefault="00FF3F54" w14:paraId="36FD7DE5" w14:textId="77777777">
      <w:pPr>
        <w:pStyle w:val="broodtekst"/>
        <w:tabs>
          <w:tab w:val="clear" w:pos="227"/>
          <w:tab w:val="clear" w:pos="454"/>
          <w:tab w:val="clear" w:pos="680"/>
        </w:tabs>
        <w:spacing w:after="160"/>
        <w:rPr>
          <w:rFonts w:ascii="Calibri" w:hAnsi="Calibri" w:cs="Calibri"/>
          <w:sz w:val="22"/>
          <w:szCs w:val="22"/>
        </w:rPr>
      </w:pPr>
    </w:p>
    <w:p w:rsidRPr="00FF3F54" w:rsidR="006F5015" w:rsidP="00FF3F54" w:rsidRDefault="006F5015" w14:paraId="41047108" w14:textId="77777777">
      <w:pPr>
        <w:pStyle w:val="broodtekst"/>
        <w:tabs>
          <w:tab w:val="clear" w:pos="227"/>
          <w:tab w:val="clear" w:pos="454"/>
          <w:tab w:val="clear" w:pos="680"/>
        </w:tabs>
        <w:rPr>
          <w:rFonts w:ascii="Calibri" w:hAnsi="Calibri" w:cs="Calibri"/>
          <w:sz w:val="22"/>
          <w:szCs w:val="22"/>
        </w:rPr>
      </w:pPr>
      <w:r w:rsidRPr="00FF3F54">
        <w:rPr>
          <w:rFonts w:ascii="Calibri" w:hAnsi="Calibri" w:cs="Calibri"/>
          <w:sz w:val="22"/>
          <w:szCs w:val="22"/>
        </w:rPr>
        <w:t>De grootste bijstellingen op de ontvangsten omvatten mutaties bij griffierechten en de administratiekosten bij het CJIB. Bĳ de griffierechten is de raming van de ontvangsten naar boven bĳgesteld op basis van de jaarlĳkse herĳking van de raming (aan de hand van de gerealiseerde ontvangsten, gerealiseerde instroom en de meest recente uitkomsten van het PMJ). Het betreft 24,2 miljoen euro in 2025 met een oploop naar 32 miljoen euro vanaf 2027.</w:t>
      </w:r>
    </w:p>
    <w:p w:rsidRPr="00FF3F54" w:rsidR="00FF3F54" w:rsidP="00FF3F54" w:rsidRDefault="00FF3F54" w14:paraId="35D3881E" w14:textId="77777777">
      <w:pPr>
        <w:pStyle w:val="broodtekst"/>
        <w:tabs>
          <w:tab w:val="clear" w:pos="227"/>
          <w:tab w:val="clear" w:pos="454"/>
          <w:tab w:val="clear" w:pos="680"/>
        </w:tabs>
        <w:spacing w:after="160"/>
        <w:rPr>
          <w:rFonts w:ascii="Calibri" w:hAnsi="Calibri" w:cs="Calibri"/>
          <w:sz w:val="22"/>
          <w:szCs w:val="22"/>
        </w:rPr>
      </w:pPr>
    </w:p>
    <w:p w:rsidRPr="00FF3F54" w:rsidR="006F5015" w:rsidP="00FF3F54" w:rsidRDefault="006F5015" w14:paraId="5DBFCB77" w14:textId="0EC87796">
      <w:pPr>
        <w:pStyle w:val="broodtekst"/>
        <w:tabs>
          <w:tab w:val="clear" w:pos="227"/>
          <w:tab w:val="clear" w:pos="454"/>
          <w:tab w:val="clear" w:pos="680"/>
        </w:tabs>
        <w:rPr>
          <w:rFonts w:ascii="Calibri" w:hAnsi="Calibri" w:cs="Calibri"/>
          <w:sz w:val="22"/>
          <w:szCs w:val="22"/>
        </w:rPr>
      </w:pPr>
      <w:r w:rsidRPr="00FF3F54">
        <w:rPr>
          <w:rFonts w:ascii="Calibri" w:hAnsi="Calibri" w:cs="Calibri"/>
          <w:sz w:val="22"/>
          <w:szCs w:val="22"/>
        </w:rPr>
        <w:t xml:space="preserve">De nieuwe ramingen voor het aantal WAHV-boetes laten voor de jaren 2025 tot en met 2030 een minder sterk stĳgende trend zien in vergelĳking met de raming van vorig jaar. Dit is onder andere het gevolg van de vervanging van vaste flitspalen en enkele trajectcontroles. Daartegenover staat een positief effect voor extra flitspalen, focusflitsers en flexflitspalen. Als gevolg van de minder sterke stĳging in aantallen boetes, is het ontvangstenbudget met betrekking tot administratiekosten ook naar beneden bĳgesteld. Het betreft -5,8 miljoen euro in 2025 met een afloop naar -7 miljoen euro vanaf 2027. </w:t>
      </w:r>
    </w:p>
    <w:p w:rsidRPr="00FF3F54" w:rsidR="00FF3F54" w:rsidP="00FF3F54" w:rsidRDefault="00FF3F54" w14:paraId="0F19BD25" w14:textId="77777777">
      <w:pPr>
        <w:pStyle w:val="broodtekst"/>
        <w:tabs>
          <w:tab w:val="clear" w:pos="227"/>
          <w:tab w:val="clear" w:pos="454"/>
          <w:tab w:val="clear" w:pos="680"/>
        </w:tabs>
        <w:spacing w:after="160"/>
        <w:rPr>
          <w:rFonts w:ascii="Calibri" w:hAnsi="Calibri" w:cs="Calibri"/>
          <w:sz w:val="22"/>
          <w:szCs w:val="22"/>
        </w:rPr>
      </w:pPr>
    </w:p>
    <w:p w:rsidRPr="00FF3F54" w:rsidR="006F5015" w:rsidP="00FF3F54" w:rsidRDefault="006F5015" w14:paraId="4272CBF6" w14:textId="77777777">
      <w:pPr>
        <w:pStyle w:val="broodtekst"/>
        <w:tabs>
          <w:tab w:val="clear" w:pos="227"/>
          <w:tab w:val="clear" w:pos="454"/>
          <w:tab w:val="clear" w:pos="680"/>
        </w:tabs>
        <w:rPr>
          <w:rFonts w:ascii="Calibri" w:hAnsi="Calibri" w:cs="Calibri"/>
          <w:i/>
          <w:iCs/>
          <w:sz w:val="22"/>
          <w:szCs w:val="22"/>
        </w:rPr>
      </w:pPr>
      <w:r w:rsidRPr="00FF3F54">
        <w:rPr>
          <w:rFonts w:ascii="Calibri" w:hAnsi="Calibri" w:cs="Calibri"/>
          <w:i/>
          <w:iCs/>
          <w:sz w:val="22"/>
          <w:szCs w:val="22"/>
        </w:rPr>
        <w:t>AenM-begroting</w:t>
      </w:r>
    </w:p>
    <w:p w:rsidRPr="00FF3F54" w:rsidR="006F5015" w:rsidP="00FF3F54" w:rsidRDefault="006F5015" w14:paraId="49077B27" w14:textId="77777777">
      <w:pPr>
        <w:pStyle w:val="broodtekst"/>
        <w:tabs>
          <w:tab w:val="clear" w:pos="227"/>
          <w:tab w:val="clear" w:pos="454"/>
          <w:tab w:val="clear" w:pos="680"/>
        </w:tabs>
        <w:rPr>
          <w:rFonts w:ascii="Calibri" w:hAnsi="Calibri" w:cs="Calibri"/>
          <w:sz w:val="22"/>
          <w:szCs w:val="22"/>
        </w:rPr>
      </w:pPr>
      <w:r w:rsidRPr="00FF3F54">
        <w:rPr>
          <w:rFonts w:ascii="Calibri" w:hAnsi="Calibri" w:cs="Calibri"/>
          <w:sz w:val="22"/>
          <w:szCs w:val="22"/>
        </w:rPr>
        <w:t>Zoals in de inleiding toegelicht hebben twee onderdelen van het PMJ betrekking op het asieldossier: de toevoegingen asiel bij de Raad voor de rechtsbijstand en de ramingen voor Vreemdelingenbewaring bij DJI. Hierbij is alleen het budget voor Vreemdelingenbewaring onderdeel van de AenM-begroting. In de eerste suppletoire begroting 2025 van AenM zijn de PMJ-ramingen voor Vreemdelingenbewaring niet verwerkt. De toevoegingen asiel zijn onderdeel van de JenV-begroting en worden onder die paragraaf toegelicht.</w:t>
      </w:r>
    </w:p>
    <w:p w:rsidRPr="00FF3F54" w:rsidR="00FF3F54" w:rsidP="00FF3F54" w:rsidRDefault="00FF3F54" w14:paraId="6979EA8A" w14:textId="77777777">
      <w:pPr>
        <w:pStyle w:val="broodtekst"/>
        <w:tabs>
          <w:tab w:val="clear" w:pos="227"/>
          <w:tab w:val="clear" w:pos="454"/>
          <w:tab w:val="clear" w:pos="680"/>
        </w:tabs>
        <w:spacing w:after="160"/>
        <w:rPr>
          <w:rFonts w:ascii="Calibri" w:hAnsi="Calibri" w:cs="Calibri"/>
          <w:sz w:val="22"/>
          <w:szCs w:val="22"/>
        </w:rPr>
      </w:pPr>
    </w:p>
    <w:p w:rsidRPr="00FF3F54" w:rsidR="006F5015" w:rsidP="00FF3F54" w:rsidRDefault="006F5015" w14:paraId="57A7CA45" w14:textId="77777777">
      <w:pPr>
        <w:pStyle w:val="broodtekst"/>
        <w:tabs>
          <w:tab w:val="clear" w:pos="227"/>
          <w:tab w:val="clear" w:pos="454"/>
          <w:tab w:val="clear" w:pos="680"/>
        </w:tabs>
        <w:rPr>
          <w:rFonts w:ascii="Calibri" w:hAnsi="Calibri" w:cs="Calibri"/>
          <w:sz w:val="22"/>
          <w:szCs w:val="22"/>
        </w:rPr>
      </w:pPr>
      <w:r w:rsidRPr="00FF3F54">
        <w:rPr>
          <w:rFonts w:ascii="Calibri" w:hAnsi="Calibri" w:cs="Calibri"/>
          <w:sz w:val="22"/>
          <w:szCs w:val="22"/>
        </w:rPr>
        <w:t>Voor de bijstellingen (financiële reeksen) en toelichtingen verwijs ik u ook naar de eerste suppletoire begroting 2025 van JenV en AenM.</w:t>
      </w:r>
    </w:p>
    <w:p w:rsidRPr="00FF3F54" w:rsidR="00FF3F54" w:rsidP="00FF3F54" w:rsidRDefault="00FF3F54" w14:paraId="05278F85" w14:textId="77777777">
      <w:pPr>
        <w:pStyle w:val="broodtekst"/>
        <w:tabs>
          <w:tab w:val="clear" w:pos="227"/>
          <w:tab w:val="clear" w:pos="454"/>
          <w:tab w:val="clear" w:pos="680"/>
        </w:tabs>
        <w:spacing w:after="160"/>
        <w:rPr>
          <w:rFonts w:ascii="Calibri" w:hAnsi="Calibri" w:cs="Calibri"/>
          <w:sz w:val="22"/>
          <w:szCs w:val="22"/>
        </w:rPr>
      </w:pPr>
    </w:p>
    <w:p w:rsidRPr="00FF3F54" w:rsidR="006F5015" w:rsidP="00FF3F54" w:rsidRDefault="006F5015" w14:paraId="4E92A952" w14:textId="77777777">
      <w:pPr>
        <w:pStyle w:val="broodtekst"/>
        <w:tabs>
          <w:tab w:val="clear" w:pos="227"/>
          <w:tab w:val="clear" w:pos="454"/>
          <w:tab w:val="clear" w:pos="680"/>
        </w:tabs>
        <w:rPr>
          <w:rFonts w:ascii="Calibri" w:hAnsi="Calibri" w:cs="Calibri"/>
          <w:b/>
          <w:bCs/>
          <w:sz w:val="22"/>
          <w:szCs w:val="22"/>
        </w:rPr>
      </w:pPr>
      <w:r w:rsidRPr="00FF3F54">
        <w:rPr>
          <w:rFonts w:ascii="Calibri" w:hAnsi="Calibri" w:cs="Calibri"/>
          <w:b/>
          <w:bCs/>
          <w:sz w:val="22"/>
          <w:szCs w:val="22"/>
        </w:rPr>
        <w:t>Het PMJ in de lange-termijnonderzoeksagenda van het WODC</w:t>
      </w:r>
    </w:p>
    <w:p w:rsidRPr="00FF3F54" w:rsidR="006F5015" w:rsidP="00FF3F54" w:rsidRDefault="006F5015" w14:paraId="6B768FE5" w14:textId="77777777">
      <w:pPr>
        <w:pStyle w:val="broodtekst"/>
        <w:tabs>
          <w:tab w:val="clear" w:pos="227"/>
          <w:tab w:val="clear" w:pos="454"/>
          <w:tab w:val="clear" w:pos="680"/>
        </w:tabs>
        <w:rPr>
          <w:rFonts w:ascii="Calibri" w:hAnsi="Calibri" w:cs="Calibri"/>
          <w:sz w:val="22"/>
          <w:szCs w:val="22"/>
        </w:rPr>
      </w:pPr>
      <w:r w:rsidRPr="00FF3F54">
        <w:rPr>
          <w:rFonts w:ascii="Calibri" w:hAnsi="Calibri" w:cs="Calibri"/>
          <w:sz w:val="22"/>
          <w:szCs w:val="22"/>
        </w:rPr>
        <w:t>Het WODC heeft in het kader van de lange-termijnonderzoeksagenda onderzocht in hoeverre nieuwe ontwikkelingen op het gebied van data en technieken benut kunnen worden om de PMJ-ramingen te verbeteren. Mijn voorganger heeft uw Kamer op 15 mei 2024 geïnformeerd over de lange-termijnonderzoeksagenda en het onderzoeksrapport “Voorspellen voor de justitiële ketens” aangeboden.</w:t>
      </w:r>
      <w:r w:rsidRPr="00FF3F54">
        <w:rPr>
          <w:rStyle w:val="Voetnootmarkering"/>
          <w:rFonts w:ascii="Calibri" w:hAnsi="Calibri" w:cs="Calibri"/>
          <w:sz w:val="22"/>
          <w:szCs w:val="22"/>
        </w:rPr>
        <w:footnoteReference w:id="7"/>
      </w:r>
      <w:r w:rsidRPr="00FF3F54">
        <w:rPr>
          <w:rFonts w:ascii="Calibri" w:hAnsi="Calibri" w:cs="Calibri"/>
          <w:sz w:val="22"/>
          <w:szCs w:val="22"/>
        </w:rPr>
        <w:t xml:space="preserve"> De conclusie uit dit onderzoek is dat een aantal technieken hiervoor in aanmerking komt. De resultaten van dit theoretische verkenningsonderzoek hebben (nog) niet </w:t>
      </w:r>
      <w:r w:rsidRPr="00FF3F54">
        <w:rPr>
          <w:rFonts w:ascii="Calibri" w:hAnsi="Calibri" w:cs="Calibri"/>
          <w:sz w:val="22"/>
          <w:szCs w:val="22"/>
        </w:rPr>
        <w:lastRenderedPageBreak/>
        <w:t xml:space="preserve">tot een aanpassing van het huidige model geleid. In een vervolgonderzoek wordt een aantal pilots met de meest veelbelovende algoritmes op een beperkt aantal onderdelen van de justitiële ketens uitgevoerd om te kijken of deze algoritmes ook daadwerkelijk tot een hogere voorspelkwaliteit leiden. Als er nieuwe inzichten zijn, zal ik uw Kamer daarover informeren. </w:t>
      </w:r>
    </w:p>
    <w:p w:rsidRPr="00FF3F54" w:rsidR="00FF3F54" w:rsidP="00FF3F54" w:rsidRDefault="00FF3F54" w14:paraId="59B99D8F" w14:textId="77777777">
      <w:pPr>
        <w:pStyle w:val="broodtekst"/>
        <w:tabs>
          <w:tab w:val="clear" w:pos="227"/>
          <w:tab w:val="clear" w:pos="454"/>
          <w:tab w:val="clear" w:pos="680"/>
        </w:tabs>
        <w:spacing w:after="160"/>
        <w:rPr>
          <w:rFonts w:ascii="Calibri" w:hAnsi="Calibri" w:cs="Calibri"/>
          <w:sz w:val="22"/>
          <w:szCs w:val="22"/>
        </w:rPr>
      </w:pPr>
    </w:p>
    <w:p w:rsidRPr="00FF3F54" w:rsidR="006F5015" w:rsidP="00FF3F54" w:rsidRDefault="006F5015" w14:paraId="72DBF248" w14:textId="132D032E">
      <w:pPr>
        <w:pStyle w:val="Geenafstand"/>
        <w:rPr>
          <w:rFonts w:cs="Calibri"/>
        </w:rPr>
      </w:pPr>
      <w:r w:rsidRPr="00FF3F54">
        <w:rPr>
          <w:rFonts w:cs="Calibri"/>
        </w:rPr>
        <w:t xml:space="preserve">De </w:t>
      </w:r>
      <w:r w:rsidRPr="00FF3F54" w:rsidR="00FF3F54">
        <w:rPr>
          <w:rFonts w:cs="Calibri"/>
        </w:rPr>
        <w:t>m</w:t>
      </w:r>
      <w:r w:rsidRPr="00FF3F54">
        <w:rPr>
          <w:rFonts w:cs="Calibri"/>
        </w:rPr>
        <w:t>inister van Justitie en Veiligheid,</w:t>
      </w:r>
    </w:p>
    <w:p w:rsidRPr="00FF3F54" w:rsidR="006F5015" w:rsidP="00FF3F54" w:rsidRDefault="006F5015" w14:paraId="2DB21651" w14:textId="77777777">
      <w:pPr>
        <w:pStyle w:val="Geenafstand"/>
        <w:rPr>
          <w:rFonts w:cs="Calibri"/>
        </w:rPr>
      </w:pPr>
      <w:r w:rsidRPr="00FF3F54">
        <w:rPr>
          <w:rFonts w:cs="Calibri"/>
        </w:rPr>
        <w:t>D.M. van Weel</w:t>
      </w:r>
    </w:p>
    <w:p w:rsidRPr="00FF3F54" w:rsidR="006F5015" w:rsidP="00FF3F54" w:rsidRDefault="006F5015" w14:paraId="240EF1FA" w14:textId="40DFA4FF">
      <w:pPr>
        <w:pStyle w:val="broodtekst"/>
        <w:tabs>
          <w:tab w:val="clear" w:pos="227"/>
          <w:tab w:val="clear" w:pos="454"/>
          <w:tab w:val="clear" w:pos="680"/>
        </w:tabs>
        <w:rPr>
          <w:rFonts w:ascii="Calibri" w:hAnsi="Calibri" w:cs="Calibri"/>
          <w:sz w:val="22"/>
          <w:szCs w:val="22"/>
        </w:rPr>
      </w:pPr>
    </w:p>
    <w:p w:rsidRPr="00FF3F54" w:rsidR="00F80165" w:rsidP="00FF3F54" w:rsidRDefault="00F80165" w14:paraId="6C65C169" w14:textId="77777777">
      <w:pPr>
        <w:spacing w:after="0"/>
        <w:rPr>
          <w:rFonts w:ascii="Calibri" w:hAnsi="Calibri" w:cs="Calibri"/>
        </w:rPr>
      </w:pPr>
    </w:p>
    <w:sectPr w:rsidRPr="00FF3F54" w:rsidR="00F80165" w:rsidSect="008705DE">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6624C" w14:textId="77777777" w:rsidR="006F5015" w:rsidRDefault="006F5015" w:rsidP="006F5015">
      <w:pPr>
        <w:spacing w:after="0" w:line="240" w:lineRule="auto"/>
      </w:pPr>
      <w:r>
        <w:separator/>
      </w:r>
    </w:p>
  </w:endnote>
  <w:endnote w:type="continuationSeparator" w:id="0">
    <w:p w14:paraId="147EEE84" w14:textId="77777777" w:rsidR="006F5015" w:rsidRDefault="006F5015" w:rsidP="006F5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3CF4C" w14:textId="77777777" w:rsidR="006F5015" w:rsidRPr="006F5015" w:rsidRDefault="006F5015" w:rsidP="006F50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60B45" w14:textId="77777777" w:rsidR="006F5015" w:rsidRPr="006F5015" w:rsidRDefault="006F5015" w:rsidP="006F501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EB3F" w14:textId="77777777" w:rsidR="006F5015" w:rsidRPr="006F5015" w:rsidRDefault="006F5015" w:rsidP="006F50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4C32B" w14:textId="77777777" w:rsidR="006F5015" w:rsidRDefault="006F5015" w:rsidP="006F5015">
      <w:pPr>
        <w:spacing w:after="0" w:line="240" w:lineRule="auto"/>
      </w:pPr>
      <w:r>
        <w:separator/>
      </w:r>
    </w:p>
  </w:footnote>
  <w:footnote w:type="continuationSeparator" w:id="0">
    <w:p w14:paraId="25E3A58D" w14:textId="77777777" w:rsidR="006F5015" w:rsidRDefault="006F5015" w:rsidP="006F5015">
      <w:pPr>
        <w:spacing w:after="0" w:line="240" w:lineRule="auto"/>
      </w:pPr>
      <w:r>
        <w:continuationSeparator/>
      </w:r>
    </w:p>
  </w:footnote>
  <w:footnote w:id="1">
    <w:p w14:paraId="35AA1E82" w14:textId="77777777" w:rsidR="006F5015" w:rsidRPr="00FF3F54" w:rsidRDefault="006F5015" w:rsidP="006F5015">
      <w:pPr>
        <w:pStyle w:val="Voetnoottekst"/>
        <w:rPr>
          <w:rFonts w:ascii="Calibri" w:hAnsi="Calibri" w:cs="Calibri"/>
          <w:sz w:val="20"/>
        </w:rPr>
      </w:pPr>
      <w:r w:rsidRPr="00FF3F54">
        <w:rPr>
          <w:rStyle w:val="Voetnootmarkering"/>
          <w:rFonts w:ascii="Calibri" w:hAnsi="Calibri" w:cs="Calibri"/>
          <w:sz w:val="20"/>
        </w:rPr>
        <w:footnoteRef/>
      </w:r>
      <w:r w:rsidRPr="00FF3F54">
        <w:rPr>
          <w:rFonts w:ascii="Calibri" w:hAnsi="Calibri" w:cs="Calibri"/>
          <w:sz w:val="20"/>
        </w:rPr>
        <w:t xml:space="preserve"> Kamerstukken II, 2024-2025, 36 600 VI, nr. 30.</w:t>
      </w:r>
    </w:p>
  </w:footnote>
  <w:footnote w:id="2">
    <w:p w14:paraId="5A6144A8" w14:textId="3363C086" w:rsidR="006F5015" w:rsidRPr="00FF3F54" w:rsidRDefault="006F5015" w:rsidP="006F5015">
      <w:pPr>
        <w:pStyle w:val="Voetnoottekst"/>
        <w:rPr>
          <w:rFonts w:ascii="Calibri" w:hAnsi="Calibri" w:cs="Calibri"/>
          <w:sz w:val="20"/>
        </w:rPr>
      </w:pPr>
      <w:r w:rsidRPr="00FF3F54">
        <w:rPr>
          <w:rStyle w:val="Voetnootmarkering"/>
          <w:rFonts w:ascii="Calibri" w:hAnsi="Calibri" w:cs="Calibri"/>
          <w:sz w:val="20"/>
        </w:rPr>
        <w:footnoteRef/>
      </w:r>
      <w:r w:rsidRPr="00FF3F54">
        <w:rPr>
          <w:rFonts w:ascii="Calibri" w:hAnsi="Calibri" w:cs="Calibri"/>
          <w:sz w:val="20"/>
        </w:rPr>
        <w:t xml:space="preserve"> </w:t>
      </w:r>
      <w:hyperlink r:id="rId1" w:history="1">
        <w:r w:rsidRPr="00FF3F54">
          <w:rPr>
            <w:rStyle w:val="Hyperlink"/>
            <w:rFonts w:ascii="Calibri" w:hAnsi="Calibri" w:cs="Calibri"/>
            <w:sz w:val="20"/>
          </w:rPr>
          <w:t>https://www.wodc.nl/onderzoek-in-uitvoering/statistiek-en-monitoring/prognose-justitiele-ketens</w:t>
        </w:r>
      </w:hyperlink>
      <w:r w:rsidRPr="00FF3F54">
        <w:rPr>
          <w:rFonts w:ascii="Calibri" w:hAnsi="Calibri" w:cs="Calibri"/>
          <w:sz w:val="20"/>
        </w:rPr>
        <w:t xml:space="preserve"> </w:t>
      </w:r>
    </w:p>
  </w:footnote>
  <w:footnote w:id="3">
    <w:p w14:paraId="6093BC4B" w14:textId="7DF40213" w:rsidR="006F5015" w:rsidRPr="00FF3F54" w:rsidRDefault="006F5015" w:rsidP="006F5015">
      <w:pPr>
        <w:pStyle w:val="Voetnoottekst"/>
        <w:rPr>
          <w:rFonts w:ascii="Calibri" w:hAnsi="Calibri" w:cs="Calibri"/>
          <w:sz w:val="20"/>
        </w:rPr>
      </w:pPr>
      <w:r w:rsidRPr="00FF3F54">
        <w:rPr>
          <w:rStyle w:val="Voetnootmarkering"/>
          <w:rFonts w:ascii="Calibri" w:hAnsi="Calibri" w:cs="Calibri"/>
          <w:sz w:val="20"/>
        </w:rPr>
        <w:footnoteRef/>
      </w:r>
      <w:r w:rsidRPr="00FF3F54">
        <w:rPr>
          <w:rFonts w:ascii="Calibri" w:hAnsi="Calibri" w:cs="Calibri"/>
          <w:sz w:val="20"/>
        </w:rPr>
        <w:t xml:space="preserve"> Met deze brief wordt voldaan aan de toezegging van de Minister van Asiel en Migratie tijdens het commissiedebat over de Terugkeerverordening van 15 mei jl. (Kamerstuk 22 112, nr. 4082)om de Kamer te informeren over de vreemdelingenbewaringscapaciteit (Toezegging ID: 128900). </w:t>
      </w:r>
    </w:p>
  </w:footnote>
  <w:footnote w:id="4">
    <w:p w14:paraId="1EAB6C3B" w14:textId="77777777" w:rsidR="006F5015" w:rsidRPr="00FF3F54" w:rsidRDefault="006F5015" w:rsidP="006F5015">
      <w:pPr>
        <w:pStyle w:val="Voetnoottekst"/>
        <w:rPr>
          <w:rFonts w:ascii="Calibri" w:hAnsi="Calibri" w:cs="Calibri"/>
          <w:sz w:val="20"/>
          <w:highlight w:val="yellow"/>
        </w:rPr>
      </w:pPr>
      <w:r w:rsidRPr="00FF3F54">
        <w:rPr>
          <w:rStyle w:val="Voetnootmarkering"/>
          <w:rFonts w:ascii="Calibri" w:hAnsi="Calibri" w:cs="Calibri"/>
          <w:sz w:val="20"/>
        </w:rPr>
        <w:footnoteRef/>
      </w:r>
      <w:r w:rsidRPr="00FF3F54">
        <w:rPr>
          <w:rFonts w:ascii="Calibri" w:hAnsi="Calibri" w:cs="Calibri"/>
          <w:sz w:val="20"/>
        </w:rPr>
        <w:t xml:space="preserve"> Kamerstukken II, 2024-2025, 36 725, nr. 1.</w:t>
      </w:r>
    </w:p>
  </w:footnote>
  <w:footnote w:id="5">
    <w:p w14:paraId="3163C4E3" w14:textId="77777777" w:rsidR="006F5015" w:rsidRPr="00FF3F54" w:rsidRDefault="006F5015" w:rsidP="006F5015">
      <w:pPr>
        <w:pStyle w:val="Voetnoottekst"/>
        <w:rPr>
          <w:rFonts w:ascii="Calibri" w:hAnsi="Calibri" w:cs="Calibri"/>
          <w:sz w:val="20"/>
        </w:rPr>
      </w:pPr>
      <w:r w:rsidRPr="00FF3F54">
        <w:rPr>
          <w:rStyle w:val="Voetnootmarkering"/>
          <w:rFonts w:ascii="Calibri" w:hAnsi="Calibri" w:cs="Calibri"/>
          <w:sz w:val="20"/>
        </w:rPr>
        <w:footnoteRef/>
      </w:r>
      <w:r w:rsidRPr="00FF3F54">
        <w:rPr>
          <w:rFonts w:ascii="Calibri" w:hAnsi="Calibri" w:cs="Calibri"/>
          <w:sz w:val="20"/>
        </w:rPr>
        <w:t xml:space="preserve"> Kamerstukken II, 2024-2025, 36 725 VI, nr. 2.</w:t>
      </w:r>
    </w:p>
  </w:footnote>
  <w:footnote w:id="6">
    <w:p w14:paraId="5B850DCF" w14:textId="77777777" w:rsidR="006F5015" w:rsidRPr="00FF3F54" w:rsidRDefault="006F5015" w:rsidP="006F5015">
      <w:pPr>
        <w:pStyle w:val="Voetnoottekst"/>
        <w:rPr>
          <w:rFonts w:ascii="Calibri" w:hAnsi="Calibri" w:cs="Calibri"/>
          <w:sz w:val="20"/>
        </w:rPr>
      </w:pPr>
      <w:r w:rsidRPr="00FF3F54">
        <w:rPr>
          <w:rStyle w:val="Voetnootmarkering"/>
          <w:rFonts w:ascii="Calibri" w:hAnsi="Calibri" w:cs="Calibri"/>
          <w:sz w:val="20"/>
        </w:rPr>
        <w:footnoteRef/>
      </w:r>
      <w:r w:rsidRPr="00FF3F54">
        <w:rPr>
          <w:rFonts w:ascii="Calibri" w:hAnsi="Calibri" w:cs="Calibri"/>
          <w:sz w:val="20"/>
        </w:rPr>
        <w:t xml:space="preserve"> Kamerstukken II, 2024-2025, 36 725 XX, nr. 2.</w:t>
      </w:r>
    </w:p>
  </w:footnote>
  <w:footnote w:id="7">
    <w:p w14:paraId="1A6F93C5" w14:textId="77777777" w:rsidR="006F5015" w:rsidRPr="00FF3F54" w:rsidRDefault="006F5015" w:rsidP="006F5015">
      <w:pPr>
        <w:pStyle w:val="Voetnoottekst"/>
        <w:rPr>
          <w:rFonts w:ascii="Calibri" w:hAnsi="Calibri" w:cs="Calibri"/>
          <w:sz w:val="20"/>
        </w:rPr>
      </w:pPr>
      <w:r w:rsidRPr="00FF3F54">
        <w:rPr>
          <w:rStyle w:val="Voetnootmarkering"/>
          <w:rFonts w:ascii="Calibri" w:hAnsi="Calibri" w:cs="Calibri"/>
          <w:sz w:val="20"/>
        </w:rPr>
        <w:footnoteRef/>
      </w:r>
      <w:r w:rsidRPr="00FF3F54">
        <w:rPr>
          <w:rFonts w:ascii="Calibri" w:hAnsi="Calibri" w:cs="Calibri"/>
          <w:sz w:val="20"/>
        </w:rPr>
        <w:t xml:space="preserve"> Kamerstukken II, 2023-2024, 29 279, nr. 853.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1AF30" w14:textId="77777777" w:rsidR="006F5015" w:rsidRPr="006F5015" w:rsidRDefault="006F5015" w:rsidP="006F50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302D6" w14:textId="77777777" w:rsidR="006F5015" w:rsidRPr="006F5015" w:rsidRDefault="006F5015" w:rsidP="006F501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FD484" w14:textId="77777777" w:rsidR="006F5015" w:rsidRPr="006F5015" w:rsidRDefault="006F5015" w:rsidP="006F501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015"/>
    <w:rsid w:val="001D0DBE"/>
    <w:rsid w:val="004B4FF0"/>
    <w:rsid w:val="006F5015"/>
    <w:rsid w:val="008705DE"/>
    <w:rsid w:val="00EA20A8"/>
    <w:rsid w:val="00F80165"/>
    <w:rsid w:val="00FC3DE8"/>
    <w:rsid w:val="00FF3F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DA780"/>
  <w15:chartTrackingRefBased/>
  <w15:docId w15:val="{995395FB-299F-4AE5-8D4B-CC41F925E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5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F5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F50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F50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F50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F50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50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50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50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50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F50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50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50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50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50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50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50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5015"/>
    <w:rPr>
      <w:rFonts w:eastAsiaTheme="majorEastAsia" w:cstheme="majorBidi"/>
      <w:color w:val="272727" w:themeColor="text1" w:themeTint="D8"/>
    </w:rPr>
  </w:style>
  <w:style w:type="paragraph" w:styleId="Titel">
    <w:name w:val="Title"/>
    <w:basedOn w:val="Standaard"/>
    <w:next w:val="Standaard"/>
    <w:link w:val="TitelChar"/>
    <w:uiPriority w:val="10"/>
    <w:qFormat/>
    <w:rsid w:val="006F5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50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50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50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50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5015"/>
    <w:rPr>
      <w:i/>
      <w:iCs/>
      <w:color w:val="404040" w:themeColor="text1" w:themeTint="BF"/>
    </w:rPr>
  </w:style>
  <w:style w:type="paragraph" w:styleId="Lijstalinea">
    <w:name w:val="List Paragraph"/>
    <w:basedOn w:val="Standaard"/>
    <w:uiPriority w:val="34"/>
    <w:qFormat/>
    <w:rsid w:val="006F5015"/>
    <w:pPr>
      <w:ind w:left="720"/>
      <w:contextualSpacing/>
    </w:pPr>
  </w:style>
  <w:style w:type="character" w:styleId="Intensievebenadrukking">
    <w:name w:val="Intense Emphasis"/>
    <w:basedOn w:val="Standaardalinea-lettertype"/>
    <w:uiPriority w:val="21"/>
    <w:qFormat/>
    <w:rsid w:val="006F5015"/>
    <w:rPr>
      <w:i/>
      <w:iCs/>
      <w:color w:val="0F4761" w:themeColor="accent1" w:themeShade="BF"/>
    </w:rPr>
  </w:style>
  <w:style w:type="paragraph" w:styleId="Duidelijkcitaat">
    <w:name w:val="Intense Quote"/>
    <w:basedOn w:val="Standaard"/>
    <w:next w:val="Standaard"/>
    <w:link w:val="DuidelijkcitaatChar"/>
    <w:uiPriority w:val="30"/>
    <w:qFormat/>
    <w:rsid w:val="006F5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5015"/>
    <w:rPr>
      <w:i/>
      <w:iCs/>
      <w:color w:val="0F4761" w:themeColor="accent1" w:themeShade="BF"/>
    </w:rPr>
  </w:style>
  <w:style w:type="character" w:styleId="Intensieveverwijzing">
    <w:name w:val="Intense Reference"/>
    <w:basedOn w:val="Standaardalinea-lettertype"/>
    <w:uiPriority w:val="32"/>
    <w:qFormat/>
    <w:rsid w:val="006F5015"/>
    <w:rPr>
      <w:b/>
      <w:bCs/>
      <w:smallCaps/>
      <w:color w:val="0F4761" w:themeColor="accent1" w:themeShade="BF"/>
      <w:spacing w:val="5"/>
    </w:rPr>
  </w:style>
  <w:style w:type="paragraph" w:customStyle="1" w:styleId="broodtekst">
    <w:name w:val="broodtekst"/>
    <w:basedOn w:val="Standaard"/>
    <w:qFormat/>
    <w:rsid w:val="006F5015"/>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semiHidden/>
    <w:rsid w:val="006F5015"/>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semiHidden/>
    <w:rsid w:val="006F5015"/>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semiHidden/>
    <w:rsid w:val="006F5015"/>
    <w:rPr>
      <w:vertAlign w:val="superscript"/>
    </w:rPr>
  </w:style>
  <w:style w:type="paragraph" w:styleId="Geenafstand">
    <w:name w:val="No Spacing"/>
    <w:basedOn w:val="Standaard"/>
    <w:uiPriority w:val="1"/>
    <w:qFormat/>
    <w:rsid w:val="006F5015"/>
    <w:pPr>
      <w:spacing w:after="0" w:line="240" w:lineRule="auto"/>
    </w:pPr>
    <w:rPr>
      <w:rFonts w:ascii="Calibri" w:hAnsi="Calibri" w:cs="Times New Roman"/>
      <w:kern w:val="0"/>
      <w14:ligatures w14:val="none"/>
    </w:rPr>
  </w:style>
  <w:style w:type="paragraph" w:styleId="Koptekst">
    <w:name w:val="header"/>
    <w:basedOn w:val="Standaard"/>
    <w:link w:val="KoptekstChar"/>
    <w:uiPriority w:val="99"/>
    <w:unhideWhenUsed/>
    <w:rsid w:val="006F501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F5015"/>
  </w:style>
  <w:style w:type="paragraph" w:styleId="Voettekst">
    <w:name w:val="footer"/>
    <w:basedOn w:val="Standaard"/>
    <w:link w:val="VoettekstChar"/>
    <w:uiPriority w:val="99"/>
    <w:unhideWhenUsed/>
    <w:rsid w:val="006F501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F5015"/>
  </w:style>
  <w:style w:type="character" w:styleId="Hyperlink">
    <w:name w:val="Hyperlink"/>
    <w:basedOn w:val="Standaardalinea-lettertype"/>
    <w:uiPriority w:val="99"/>
    <w:unhideWhenUsed/>
    <w:rsid w:val="006F5015"/>
    <w:rPr>
      <w:color w:val="467886" w:themeColor="hyperlink"/>
      <w:u w:val="single"/>
    </w:rPr>
  </w:style>
  <w:style w:type="character" w:styleId="Onopgelostemelding">
    <w:name w:val="Unresolved Mention"/>
    <w:basedOn w:val="Standaardalinea-lettertype"/>
    <w:uiPriority w:val="99"/>
    <w:semiHidden/>
    <w:unhideWhenUsed/>
    <w:rsid w:val="006F5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wodc.nl/onderzoek-in-uitvoering/statistiek-en-monitoring/prognose-justitiele-keten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2083</ap:Words>
  <ap:Characters>11458</ap:Characters>
  <ap:DocSecurity>0</ap:DocSecurity>
  <ap:Lines>95</ap:Lines>
  <ap:Paragraphs>27</ap:Paragraphs>
  <ap:ScaleCrop>false</ap:ScaleCrop>
  <ap:LinksUpToDate>false</ap:LinksUpToDate>
  <ap:CharactersWithSpaces>13514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2025-06-24T11:11:00.0000000Z</dcterms:created>
  <dcterms:modified xsi:type="dcterms:W3CDTF">2025-06-24T11:11:00.0000000Z</dcterms:modified>
  <version/>
  <category/>
</coreProperties>
</file>