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AD84278" w14:textId="77777777">
        <w:tc>
          <w:tcPr>
            <w:tcW w:w="6379" w:type="dxa"/>
            <w:gridSpan w:val="2"/>
            <w:tcBorders>
              <w:top w:val="nil"/>
              <w:left w:val="nil"/>
              <w:bottom w:val="nil"/>
              <w:right w:val="nil"/>
            </w:tcBorders>
            <w:vAlign w:val="center"/>
          </w:tcPr>
          <w:p w:rsidR="004330ED" w:rsidP="00EA1CE4" w:rsidRDefault="004330ED" w14:paraId="7F6F63B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F513E84"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04FCB36" w14:textId="77777777">
        <w:trPr>
          <w:cantSplit/>
        </w:trPr>
        <w:tc>
          <w:tcPr>
            <w:tcW w:w="10348" w:type="dxa"/>
            <w:gridSpan w:val="3"/>
            <w:tcBorders>
              <w:top w:val="single" w:color="auto" w:sz="4" w:space="0"/>
              <w:left w:val="nil"/>
              <w:bottom w:val="nil"/>
              <w:right w:val="nil"/>
            </w:tcBorders>
          </w:tcPr>
          <w:p w:rsidR="004330ED" w:rsidP="004A1E29" w:rsidRDefault="004330ED" w14:paraId="757ABA7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4AD07BD" w14:textId="77777777">
        <w:trPr>
          <w:cantSplit/>
        </w:trPr>
        <w:tc>
          <w:tcPr>
            <w:tcW w:w="10348" w:type="dxa"/>
            <w:gridSpan w:val="3"/>
            <w:tcBorders>
              <w:top w:val="nil"/>
              <w:left w:val="nil"/>
              <w:bottom w:val="nil"/>
              <w:right w:val="nil"/>
            </w:tcBorders>
          </w:tcPr>
          <w:p w:rsidR="004330ED" w:rsidP="00BF623B" w:rsidRDefault="004330ED" w14:paraId="10338CCB" w14:textId="77777777">
            <w:pPr>
              <w:pStyle w:val="Amendement"/>
              <w:tabs>
                <w:tab w:val="clear" w:pos="3310"/>
                <w:tab w:val="clear" w:pos="3600"/>
              </w:tabs>
              <w:rPr>
                <w:rFonts w:ascii="Times New Roman" w:hAnsi="Times New Roman"/>
                <w:b w:val="0"/>
              </w:rPr>
            </w:pPr>
          </w:p>
        </w:tc>
      </w:tr>
      <w:tr w:rsidR="004330ED" w:rsidTr="00EA1CE4" w14:paraId="55BC2497" w14:textId="77777777">
        <w:trPr>
          <w:cantSplit/>
        </w:trPr>
        <w:tc>
          <w:tcPr>
            <w:tcW w:w="10348" w:type="dxa"/>
            <w:gridSpan w:val="3"/>
            <w:tcBorders>
              <w:top w:val="nil"/>
              <w:left w:val="nil"/>
              <w:bottom w:val="single" w:color="auto" w:sz="4" w:space="0"/>
              <w:right w:val="nil"/>
            </w:tcBorders>
          </w:tcPr>
          <w:p w:rsidR="004330ED" w:rsidP="00BF623B" w:rsidRDefault="004330ED" w14:paraId="1D0EA427" w14:textId="77777777">
            <w:pPr>
              <w:pStyle w:val="Amendement"/>
              <w:tabs>
                <w:tab w:val="clear" w:pos="3310"/>
                <w:tab w:val="clear" w:pos="3600"/>
              </w:tabs>
              <w:rPr>
                <w:rFonts w:ascii="Times New Roman" w:hAnsi="Times New Roman"/>
              </w:rPr>
            </w:pPr>
          </w:p>
        </w:tc>
      </w:tr>
      <w:tr w:rsidR="004330ED" w:rsidTr="00EA1CE4" w14:paraId="263E6F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DD4861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D288335" w14:textId="77777777">
            <w:pPr>
              <w:suppressAutoHyphens/>
              <w:ind w:left="-70"/>
              <w:rPr>
                <w:b/>
              </w:rPr>
            </w:pPr>
          </w:p>
        </w:tc>
      </w:tr>
      <w:tr w:rsidR="003C21AC" w:rsidTr="00EA1CE4" w14:paraId="0CFAB9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C625CF" w14:paraId="443D0DC2" w14:textId="01104BDA">
            <w:pPr>
              <w:pStyle w:val="Amendement"/>
              <w:tabs>
                <w:tab w:val="clear" w:pos="3310"/>
                <w:tab w:val="clear" w:pos="3600"/>
              </w:tabs>
              <w:rPr>
                <w:rFonts w:ascii="Times New Roman" w:hAnsi="Times New Roman"/>
              </w:rPr>
            </w:pPr>
            <w:r>
              <w:rPr>
                <w:rFonts w:ascii="Times New Roman" w:hAnsi="Times New Roman"/>
              </w:rPr>
              <w:t>36 703</w:t>
            </w:r>
          </w:p>
        </w:tc>
        <w:tc>
          <w:tcPr>
            <w:tcW w:w="7371" w:type="dxa"/>
            <w:gridSpan w:val="2"/>
          </w:tcPr>
          <w:p w:rsidRPr="00C625CF" w:rsidR="003C21AC" w:rsidP="00C625CF" w:rsidRDefault="00C625CF" w14:paraId="7545AC95" w14:textId="7CA9D182">
            <w:pPr>
              <w:rPr>
                <w:b/>
                <w:bCs/>
              </w:rPr>
            </w:pPr>
            <w:r w:rsidRPr="00C625CF">
              <w:rPr>
                <w:b/>
                <w:bCs/>
              </w:rPr>
              <w:t>Wijziging van de Vreemdelingenwet 2000 in verband met de introductie van een tweestatusstelsel en het aanscherpen van de vereisten bij nareis (Wet invoering tweestatusstelsel)</w:t>
            </w:r>
          </w:p>
        </w:tc>
      </w:tr>
      <w:tr w:rsidR="003C21AC" w:rsidTr="00EA1CE4" w14:paraId="3F8BE1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9AD45F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76101B8" w14:textId="77777777">
            <w:pPr>
              <w:pStyle w:val="Amendement"/>
              <w:tabs>
                <w:tab w:val="clear" w:pos="3310"/>
                <w:tab w:val="clear" w:pos="3600"/>
              </w:tabs>
              <w:ind w:left="-70"/>
              <w:rPr>
                <w:rFonts w:ascii="Times New Roman" w:hAnsi="Times New Roman"/>
              </w:rPr>
            </w:pPr>
          </w:p>
        </w:tc>
      </w:tr>
      <w:tr w:rsidR="003C21AC" w:rsidTr="00EA1CE4" w14:paraId="518184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457271E"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E84A382" w14:textId="77777777">
            <w:pPr>
              <w:pStyle w:val="Amendement"/>
              <w:tabs>
                <w:tab w:val="clear" w:pos="3310"/>
                <w:tab w:val="clear" w:pos="3600"/>
              </w:tabs>
              <w:ind w:left="-70"/>
              <w:rPr>
                <w:rFonts w:ascii="Times New Roman" w:hAnsi="Times New Roman"/>
              </w:rPr>
            </w:pPr>
          </w:p>
        </w:tc>
      </w:tr>
      <w:tr w:rsidR="003C21AC" w:rsidTr="00EA1CE4" w14:paraId="1755EB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0C7C6C7" w14:textId="1F5B2DFF">
            <w:pPr>
              <w:pStyle w:val="Amendement"/>
              <w:tabs>
                <w:tab w:val="clear" w:pos="3310"/>
                <w:tab w:val="clear" w:pos="3600"/>
              </w:tabs>
              <w:rPr>
                <w:rFonts w:ascii="Times New Roman" w:hAnsi="Times New Roman"/>
              </w:rPr>
            </w:pPr>
            <w:r w:rsidRPr="00C035D4">
              <w:rPr>
                <w:rFonts w:ascii="Times New Roman" w:hAnsi="Times New Roman"/>
              </w:rPr>
              <w:t xml:space="preserve">Nr. </w:t>
            </w:r>
            <w:r w:rsidR="00BA0CD8">
              <w:rPr>
                <w:rFonts w:ascii="Times New Roman" w:hAnsi="Times New Roman"/>
                <w:caps/>
              </w:rPr>
              <w:t>28</w:t>
            </w:r>
          </w:p>
        </w:tc>
        <w:tc>
          <w:tcPr>
            <w:tcW w:w="7371" w:type="dxa"/>
            <w:gridSpan w:val="2"/>
          </w:tcPr>
          <w:p w:rsidRPr="00C035D4" w:rsidR="003C21AC" w:rsidP="006E0971" w:rsidRDefault="003C21AC" w14:paraId="3B21B628" w14:textId="2684E039">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Pr="005A6FC2" w:rsidR="005A6FC2">
              <w:rPr>
                <w:rFonts w:ascii="Times New Roman" w:hAnsi="Times New Roman"/>
                <w:caps/>
              </w:rPr>
              <w:t>Rajkowski</w:t>
            </w:r>
          </w:p>
        </w:tc>
      </w:tr>
      <w:tr w:rsidR="003C21AC" w:rsidTr="00EA1CE4" w14:paraId="234DC6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6413E8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00963FE" w14:textId="38CBC7D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BA0CD8">
              <w:rPr>
                <w:rFonts w:ascii="Times New Roman" w:hAnsi="Times New Roman"/>
                <w:b w:val="0"/>
              </w:rPr>
              <w:t>20 juni 2025</w:t>
            </w:r>
          </w:p>
        </w:tc>
      </w:tr>
      <w:tr w:rsidR="00B01BA6" w:rsidTr="00EA1CE4" w14:paraId="393DB1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9CB34DB"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3B7B23E" w14:textId="77777777">
            <w:pPr>
              <w:pStyle w:val="Amendement"/>
              <w:tabs>
                <w:tab w:val="clear" w:pos="3310"/>
                <w:tab w:val="clear" w:pos="3600"/>
              </w:tabs>
              <w:ind w:left="-70"/>
              <w:rPr>
                <w:rFonts w:ascii="Times New Roman" w:hAnsi="Times New Roman"/>
                <w:b w:val="0"/>
              </w:rPr>
            </w:pPr>
          </w:p>
        </w:tc>
      </w:tr>
      <w:tr w:rsidRPr="00EA69AC" w:rsidR="00B01BA6" w:rsidTr="00EA1CE4" w14:paraId="477A66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ED2C91F" w14:textId="77777777">
            <w:pPr>
              <w:ind w:firstLine="284"/>
            </w:pPr>
            <w:r w:rsidRPr="00EA69AC">
              <w:t>De ondergetekende stelt het volgende amendement voor:</w:t>
            </w:r>
          </w:p>
        </w:tc>
      </w:tr>
    </w:tbl>
    <w:p w:rsidRPr="00EA69AC" w:rsidR="00175F39" w:rsidP="00D774B3" w:rsidRDefault="00175F39" w14:paraId="629A0498" w14:textId="77777777"/>
    <w:p w:rsidR="00F445F3" w:rsidP="00EE621D" w:rsidRDefault="00EE621D" w14:paraId="54D8C522" w14:textId="01734264">
      <w:r>
        <w:tab/>
        <w:t>In artikel I, onderdeel D, wordt in het voorgestelde artikel 29a na het vierde lid een lid ingevoegd, luidende:</w:t>
      </w:r>
    </w:p>
    <w:p w:rsidR="005A6FC2" w:rsidP="00EE621D" w:rsidRDefault="00EE621D" w14:paraId="0BFA4829" w14:textId="158B4AD9">
      <w:r>
        <w:tab/>
        <w:t xml:space="preserve">4a. </w:t>
      </w:r>
      <w:r w:rsidR="005A6FC2">
        <w:t>In afwijking van artikel 28, tweede lid, wordt een verblijfsvergunning op grond van dit artikel verleend voor de duur van een jaar en kan de geldigheidsduur ervan steeds met twee jaren worden verlengd.</w:t>
      </w:r>
    </w:p>
    <w:p w:rsidR="00C625CF" w:rsidP="00EA1CE4" w:rsidRDefault="00C625CF" w14:paraId="34921B3D" w14:textId="704C1220"/>
    <w:p w:rsidRPr="00EA69AC" w:rsidR="003C21AC" w:rsidP="00EA1CE4" w:rsidRDefault="003C21AC" w14:paraId="66912653" w14:textId="77777777">
      <w:pPr>
        <w:rPr>
          <w:b/>
        </w:rPr>
      </w:pPr>
      <w:r w:rsidRPr="00EA69AC">
        <w:rPr>
          <w:b/>
        </w:rPr>
        <w:t>Toelichting</w:t>
      </w:r>
    </w:p>
    <w:p w:rsidRPr="00EA69AC" w:rsidR="003C21AC" w:rsidP="00BF623B" w:rsidRDefault="003C21AC" w14:paraId="697839EF" w14:textId="77777777"/>
    <w:p w:rsidR="00F774BA" w:rsidP="00F774BA" w:rsidRDefault="00F774BA" w14:paraId="31722D59" w14:textId="77777777">
      <w:r>
        <w:t>Op grond van artikel 24 lid 2 van de Kwalificatierichtlijn moet een EU-lidstaat op dit moment een asielvergunning bepaalde tijd aan subsidiair beschermden afgeven die ten minste één jaar geldig is. Bij verlenging moet de vergunning vervolgens steeds ten minste twee jaar geldig zijn. Bij de implementatie van het Europese Asiel- en Migratiepact zal de Kwalificatierichtlijn worden vervangen door de Kwalificatieverordening. Deze verordening zorgt ervoor dat lidstaten geen beleidsruimte meer hebben bij het vaststellen van de duur van de verblijfsvergunning, en dat deze wordt vastgelegd op één jaar bij initiële verlening, twee jaar bij verlenging.</w:t>
      </w:r>
    </w:p>
    <w:p w:rsidR="00F774BA" w:rsidP="00F774BA" w:rsidRDefault="00F774BA" w14:paraId="04428414" w14:textId="77777777"/>
    <w:p w:rsidR="00F774BA" w:rsidP="00F774BA" w:rsidRDefault="00F774BA" w14:paraId="06D1B774" w14:textId="77777777">
      <w:r>
        <w:t>Het Asiel- en Migratiepact is vanaf 12 juni 2026 in Nederland van toepassing. Indiener vindt het onwenselijk om in de beperkte tijd die er resteert tot het inwerking treden van de Wet Invoering Tweestatusstelsel en 12 juni 2026 niet aan te sluiten bij de restrictievere duur die de Kwalificatieverordening voorschrijft. Om deze reden beoogt dit amendement om qua duur van verblijfsvergunning aan te sluiten bij het Europese Asiel- en Migratiepact.</w:t>
      </w:r>
    </w:p>
    <w:p w:rsidR="00F774BA" w:rsidP="00F774BA" w:rsidRDefault="00F774BA" w14:paraId="36779BDB" w14:textId="77777777"/>
    <w:p w:rsidR="00F774BA" w:rsidP="00F774BA" w:rsidRDefault="00F774BA" w14:paraId="25A2FBAC" w14:textId="77777777">
      <w:r>
        <w:t>Naast deze praktische overweging beoogt indiener met dit amendement ook te voorkomen dat er voor 12 juni 2026 een toename aan het aantal asielaanvragen zal ontstaan om aan de minder gunstige voorwaarden vanaf die datum te ontkomen. Hierdoor neemt dit amendement een prikkel weg voor asielzoekers om naar Nederland te komen, en verwacht indiener dat asielzoekers vaker zullen uitwijken naar een andere EU-lidstaat.</w:t>
      </w:r>
    </w:p>
    <w:p w:rsidRPr="00EA69AC" w:rsidR="006E60C0" w:rsidP="00BF623B" w:rsidRDefault="006E60C0" w14:paraId="093F81BB" w14:textId="6D95D2FC"/>
    <w:p w:rsidRPr="00EA69AC" w:rsidR="00B4708A" w:rsidP="005A6FC2" w:rsidRDefault="005A6FC2" w14:paraId="3CA80F6A" w14:textId="51B1076C">
      <w:r w:rsidRPr="005A6FC2">
        <w:t>Rajkowski</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BAF10" w14:textId="77777777" w:rsidR="00C625CF" w:rsidRDefault="00C625CF">
      <w:pPr>
        <w:spacing w:line="20" w:lineRule="exact"/>
      </w:pPr>
    </w:p>
  </w:endnote>
  <w:endnote w:type="continuationSeparator" w:id="0">
    <w:p w14:paraId="5CCC69C8" w14:textId="77777777" w:rsidR="00C625CF" w:rsidRDefault="00C625CF">
      <w:pPr>
        <w:pStyle w:val="Amendement"/>
      </w:pPr>
      <w:r>
        <w:rPr>
          <w:b w:val="0"/>
        </w:rPr>
        <w:t xml:space="preserve"> </w:t>
      </w:r>
    </w:p>
  </w:endnote>
  <w:endnote w:type="continuationNotice" w:id="1">
    <w:p w14:paraId="76304304" w14:textId="77777777" w:rsidR="00C625CF" w:rsidRDefault="00C625C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117C6" w14:textId="77777777" w:rsidR="00C625CF" w:rsidRDefault="00C625CF">
      <w:pPr>
        <w:pStyle w:val="Amendement"/>
      </w:pPr>
      <w:r>
        <w:rPr>
          <w:b w:val="0"/>
        </w:rPr>
        <w:separator/>
      </w:r>
    </w:p>
  </w:footnote>
  <w:footnote w:type="continuationSeparator" w:id="0">
    <w:p w14:paraId="0FEE8569" w14:textId="77777777" w:rsidR="00C625CF" w:rsidRDefault="00C625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5CF"/>
    <w:rsid w:val="0006042E"/>
    <w:rsid w:val="0007471A"/>
    <w:rsid w:val="000D17BF"/>
    <w:rsid w:val="00157CAF"/>
    <w:rsid w:val="001656EE"/>
    <w:rsid w:val="0016653D"/>
    <w:rsid w:val="00175F39"/>
    <w:rsid w:val="001D56AF"/>
    <w:rsid w:val="001E0E21"/>
    <w:rsid w:val="00212E0A"/>
    <w:rsid w:val="002153B0"/>
    <w:rsid w:val="0021777F"/>
    <w:rsid w:val="00241DD0"/>
    <w:rsid w:val="002A0713"/>
    <w:rsid w:val="003C21AC"/>
    <w:rsid w:val="003C5218"/>
    <w:rsid w:val="003C7876"/>
    <w:rsid w:val="003E2308"/>
    <w:rsid w:val="003E2F98"/>
    <w:rsid w:val="00400741"/>
    <w:rsid w:val="0042574B"/>
    <w:rsid w:val="004330ED"/>
    <w:rsid w:val="00481C91"/>
    <w:rsid w:val="004911E3"/>
    <w:rsid w:val="00497D57"/>
    <w:rsid w:val="004A1E29"/>
    <w:rsid w:val="004A7DD4"/>
    <w:rsid w:val="004B50D8"/>
    <w:rsid w:val="004B5B90"/>
    <w:rsid w:val="00501109"/>
    <w:rsid w:val="005703C9"/>
    <w:rsid w:val="00597703"/>
    <w:rsid w:val="005A6097"/>
    <w:rsid w:val="005A6FC2"/>
    <w:rsid w:val="005B1DCC"/>
    <w:rsid w:val="005B7323"/>
    <w:rsid w:val="005C25B9"/>
    <w:rsid w:val="006267E6"/>
    <w:rsid w:val="006558D2"/>
    <w:rsid w:val="00672D25"/>
    <w:rsid w:val="006738BC"/>
    <w:rsid w:val="006D3E69"/>
    <w:rsid w:val="006E0971"/>
    <w:rsid w:val="006E60C0"/>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772EB"/>
    <w:rsid w:val="00B01BA6"/>
    <w:rsid w:val="00B4708A"/>
    <w:rsid w:val="00BA0CD8"/>
    <w:rsid w:val="00BD49BF"/>
    <w:rsid w:val="00BF623B"/>
    <w:rsid w:val="00C035D4"/>
    <w:rsid w:val="00C625CF"/>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EE621D"/>
    <w:rsid w:val="00F445F3"/>
    <w:rsid w:val="00F774BA"/>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85CC57"/>
  <w15:docId w15:val="{2AF2533F-9154-4ABD-A04F-8A7E8C7C7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C625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334</ap:Words>
  <ap:Characters>1907</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2237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2025-06-20T09:49:00.0000000Z</dcterms:created>
  <dcterms:modified xsi:type="dcterms:W3CDTF">2025-06-20T09:49:00.0000000Z</dcterms:modified>
  <dc:description>------------------------</dc:description>
  <dc:subject/>
  <keywords/>
  <version/>
  <category/>
</coreProperties>
</file>