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2025Z12881</w:t>
        <w:br/>
      </w:r>
      <w:proofErr w:type="spellEnd"/>
    </w:p>
    <w:p>
      <w:pPr>
        <w:pStyle w:val="Normal"/>
        <w:rPr>
          <w:b w:val="1"/>
          <w:bCs w:val="1"/>
        </w:rPr>
      </w:pPr>
      <w:r w:rsidR="250AE766">
        <w:rPr>
          <w:b w:val="0"/>
          <w:bCs w:val="0"/>
        </w:rPr>
        <w:t>(ingezonden 20 juni 2025)</w:t>
        <w:br/>
      </w:r>
    </w:p>
    <w:p>
      <w:r>
        <w:t xml:space="preserve">Vragen van het lid Van Houwelingen (FVD) aan de minister van Buitenlandse Zaken over de permanente vertegenwoordiger bij de Europese Unie</w:t>
      </w:r>
      <w:r>
        <w:br/>
      </w:r>
    </w:p>
    <w:p>
      <w:r>
        <w:t xml:space="preserve"> </w:t>
      </w:r>
      <w:r>
        <w:br/>
      </w:r>
    </w:p>
    <w:p>
      <w:pPr>
        <w:pStyle w:val="ListParagraph"/>
        <w:numPr>
          <w:ilvl w:val="0"/>
          <w:numId w:val="100481510"/>
        </w:numPr>
        <w:ind w:left="360"/>
      </w:pPr>
      <w:r>
        <w:t>Kunt u kort de rol beschrijven van onze permanente vertegenwoordiger bij de Europese Unie? Wat zijn zijn taken? Bij welke vergaderingen is hij aanwezig?</w:t>
      </w:r>
      <w:r>
        <w:br/>
      </w:r>
    </w:p>
    <w:p>
      <w:pPr>
        <w:pStyle w:val="ListParagraph"/>
        <w:numPr>
          <w:ilvl w:val="0"/>
          <w:numId w:val="100481510"/>
        </w:numPr>
        <w:ind w:left="360"/>
      </w:pPr>
      <w:r>
        <w:t>Wat is de taak van de permanente vertegenwoordiger als de minister verhinderd is en niet aanwezig kan zijn bij de Europese Raad? Spreekt de permanente vertegenwoordiger dan tijdens de vergadering namens de minister?</w:t>
      </w:r>
      <w:r>
        <w:br/>
      </w:r>
    </w:p>
    <w:p>
      <w:pPr>
        <w:pStyle w:val="ListParagraph"/>
        <w:numPr>
          <w:ilvl w:val="0"/>
          <w:numId w:val="100481510"/>
        </w:numPr>
        <w:ind w:left="360"/>
      </w:pPr>
      <w:r>
        <w:t>Kan de Tweede Kamer, voor het afgelopen jaar, de correspondentie toegestuurd krijgen tussen de permanente vertegenwoordiger bij de Europese Unie en het kabinet en tussen de permanente vertegenwoordiger bij de Europese Unie en de Europese Raad?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490">
    <w:abstractNumId w:val="100481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