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4EF7" w:rsidP="00FB4EF7" w:rsidRDefault="00FB4EF7" w14:paraId="36BDB400" w14:textId="25C43F27">
      <w:pPr>
        <w:spacing w:after="0"/>
        <w:jc w:val="center"/>
      </w:pPr>
      <w:r>
        <w:rPr>
          <w:rFonts w:ascii="Verdana" w:hAnsi="Verdana" w:eastAsia="Verdana" w:cs="Verdana"/>
          <w:b/>
          <w:bCs/>
          <w:sz w:val="24"/>
          <w:szCs w:val="24"/>
        </w:rPr>
        <w:t>Verslag</w:t>
      </w:r>
      <w:r w:rsidRPr="3BB47E1C">
        <w:rPr>
          <w:rFonts w:ascii="Verdana" w:hAnsi="Verdana" w:eastAsia="Verdana" w:cs="Verdana"/>
          <w:b/>
          <w:bCs/>
          <w:sz w:val="24"/>
          <w:szCs w:val="24"/>
        </w:rPr>
        <w:t xml:space="preserve"> van de bijeenkomst</w:t>
      </w:r>
    </w:p>
    <w:p w:rsidR="00FB4EF7" w:rsidP="00FB4EF7" w:rsidRDefault="00FB4EF7" w14:paraId="26AF25A4" w14:textId="77777777">
      <w:pPr>
        <w:spacing w:after="0"/>
        <w:jc w:val="center"/>
      </w:pPr>
      <w:r w:rsidRPr="3BB47E1C">
        <w:rPr>
          <w:rFonts w:ascii="Verdana" w:hAnsi="Verdana" w:eastAsia="Verdana" w:cs="Verdana"/>
          <w:b/>
          <w:bCs/>
          <w:sz w:val="24"/>
          <w:szCs w:val="24"/>
        </w:rPr>
        <w:t>van de Raad Justitie en Binnenlandse Zaken,</w:t>
      </w:r>
    </w:p>
    <w:p w:rsidR="00FB4EF7" w:rsidP="00FB4EF7" w:rsidRDefault="00FB4EF7" w14:paraId="2843BC8D" w14:textId="77777777">
      <w:pPr>
        <w:spacing w:after="0"/>
        <w:jc w:val="center"/>
      </w:pPr>
      <w:r>
        <w:rPr>
          <w:rFonts w:ascii="Verdana" w:hAnsi="Verdana" w:eastAsia="Verdana" w:cs="Verdana"/>
          <w:b/>
          <w:bCs/>
          <w:sz w:val="24"/>
          <w:szCs w:val="24"/>
        </w:rPr>
        <w:t>12</w:t>
      </w:r>
      <w:r w:rsidRPr="3BB47E1C">
        <w:rPr>
          <w:rFonts w:ascii="Verdana" w:hAnsi="Verdana" w:eastAsia="Verdana" w:cs="Verdana"/>
          <w:b/>
          <w:bCs/>
          <w:sz w:val="24"/>
          <w:szCs w:val="24"/>
        </w:rPr>
        <w:t xml:space="preserve"> en </w:t>
      </w:r>
      <w:r>
        <w:rPr>
          <w:rFonts w:ascii="Verdana" w:hAnsi="Verdana" w:eastAsia="Verdana" w:cs="Verdana"/>
          <w:b/>
          <w:bCs/>
          <w:sz w:val="24"/>
          <w:szCs w:val="24"/>
        </w:rPr>
        <w:t>13</w:t>
      </w:r>
      <w:r w:rsidRPr="3BB47E1C">
        <w:rPr>
          <w:rFonts w:ascii="Verdana" w:hAnsi="Verdana" w:eastAsia="Verdana" w:cs="Verdana"/>
          <w:b/>
          <w:bCs/>
          <w:sz w:val="24"/>
          <w:szCs w:val="24"/>
        </w:rPr>
        <w:t xml:space="preserve"> </w:t>
      </w:r>
      <w:r>
        <w:rPr>
          <w:rFonts w:ascii="Verdana" w:hAnsi="Verdana" w:eastAsia="Verdana" w:cs="Verdana"/>
          <w:b/>
          <w:bCs/>
          <w:sz w:val="24"/>
          <w:szCs w:val="24"/>
        </w:rPr>
        <w:t>juni</w:t>
      </w:r>
      <w:r w:rsidRPr="3BB47E1C">
        <w:rPr>
          <w:rFonts w:ascii="Verdana" w:hAnsi="Verdana" w:eastAsia="Verdana" w:cs="Verdana"/>
          <w:b/>
          <w:bCs/>
          <w:sz w:val="24"/>
          <w:szCs w:val="24"/>
        </w:rPr>
        <w:t xml:space="preserve"> 202</w:t>
      </w:r>
      <w:r>
        <w:rPr>
          <w:rFonts w:ascii="Verdana" w:hAnsi="Verdana" w:eastAsia="Verdana" w:cs="Verdana"/>
          <w:b/>
          <w:bCs/>
          <w:sz w:val="24"/>
          <w:szCs w:val="24"/>
        </w:rPr>
        <w:t>5</w:t>
      </w:r>
    </w:p>
    <w:p w:rsidR="00FB4EF7" w:rsidP="00FB4EF7" w:rsidRDefault="00FB4EF7" w14:paraId="4BB84852" w14:textId="77777777">
      <w:pPr>
        <w:spacing w:after="0"/>
        <w:rPr>
          <w:rFonts w:ascii="Verdana" w:hAnsi="Verdana" w:eastAsia="Verdana" w:cs="Verdana"/>
          <w:b/>
          <w:bCs/>
          <w:sz w:val="24"/>
          <w:szCs w:val="24"/>
        </w:rPr>
      </w:pPr>
    </w:p>
    <w:p w:rsidR="00FB4EF7" w:rsidP="00FB4EF7" w:rsidRDefault="00FB4EF7" w14:paraId="77BB5E5B" w14:textId="77777777">
      <w:pPr>
        <w:pStyle w:val="Lijstalinea"/>
        <w:numPr>
          <w:ilvl w:val="0"/>
          <w:numId w:val="1"/>
        </w:numPr>
        <w:spacing w:after="0"/>
      </w:pPr>
      <w:r>
        <w:rPr>
          <w:rFonts w:ascii="Verdana" w:hAnsi="Verdana" w:eastAsia="Verdana" w:cs="Verdana"/>
          <w:b/>
          <w:bCs/>
          <w:sz w:val="24"/>
          <w:szCs w:val="24"/>
        </w:rPr>
        <w:t>Justitie</w:t>
      </w:r>
    </w:p>
    <w:p w:rsidR="00FB4EF7" w:rsidP="009A6F80" w:rsidRDefault="00FB4EF7" w14:paraId="6A1FD0D4" w14:textId="77777777">
      <w:pPr>
        <w:spacing w:after="0"/>
      </w:pPr>
    </w:p>
    <w:p w:rsidR="009A6F80" w:rsidP="009A6F80" w:rsidRDefault="009A6F80" w14:paraId="5E5A3E34" w14:textId="0010BFF8">
      <w:pPr>
        <w:spacing w:after="0"/>
      </w:pPr>
      <w:r w:rsidRPr="00657264">
        <w:rPr>
          <w:rFonts w:ascii="Verdana" w:hAnsi="Verdana"/>
          <w:b/>
          <w:sz w:val="18"/>
          <w:szCs w:val="18"/>
        </w:rPr>
        <w:t>Belangrijkste resultaten</w:t>
      </w:r>
      <w:r>
        <w:br/>
      </w:r>
    </w:p>
    <w:p w:rsidR="009A6F80" w:rsidP="009A6F80" w:rsidRDefault="009A6F80" w14:paraId="1C4A18E2" w14:textId="4BA72513">
      <w:pPr>
        <w:pStyle w:val="Lijstalinea"/>
        <w:numPr>
          <w:ilvl w:val="0"/>
          <w:numId w:val="10"/>
        </w:numPr>
        <w:autoSpaceDE w:val="0"/>
        <w:autoSpaceDN w:val="0"/>
        <w:adjustRightInd w:val="0"/>
        <w:spacing w:after="0" w:line="256" w:lineRule="auto"/>
        <w:rPr>
          <w:rFonts w:ascii="Verdana" w:hAnsi="Verdana" w:eastAsia="Times New Roman"/>
          <w:color w:val="000000"/>
          <w:sz w:val="18"/>
          <w:szCs w:val="18"/>
        </w:rPr>
      </w:pPr>
      <w:r w:rsidRPr="00FD7272">
        <w:rPr>
          <w:rFonts w:ascii="Verdana" w:hAnsi="Verdana" w:eastAsia="Times New Roman"/>
          <w:color w:val="000000"/>
          <w:sz w:val="18"/>
          <w:szCs w:val="18"/>
        </w:rPr>
        <w:t>De JBZ-Raad nam</w:t>
      </w:r>
      <w:r>
        <w:rPr>
          <w:rFonts w:ascii="Verdana" w:hAnsi="Verdana" w:eastAsia="Times New Roman"/>
          <w:color w:val="000000"/>
          <w:sz w:val="18"/>
          <w:szCs w:val="18"/>
        </w:rPr>
        <w:t xml:space="preserve"> een gedeeltelijke algemene </w:t>
      </w:r>
      <w:r w:rsidR="00867819">
        <w:rPr>
          <w:rFonts w:ascii="Verdana" w:hAnsi="Verdana" w:eastAsia="Times New Roman"/>
          <w:color w:val="000000"/>
          <w:sz w:val="18"/>
          <w:szCs w:val="18"/>
        </w:rPr>
        <w:t>oriëntatie</w:t>
      </w:r>
      <w:r>
        <w:rPr>
          <w:rFonts w:ascii="Verdana" w:hAnsi="Verdana" w:eastAsia="Times New Roman"/>
          <w:color w:val="000000"/>
          <w:sz w:val="18"/>
          <w:szCs w:val="18"/>
        </w:rPr>
        <w:t xml:space="preserve"> aan over de verordening bescherming volwassenen, waarmee een eerste stap is gezet om te komen tot een stelsel om de rechten van volwassenen die bescherming behoe</w:t>
      </w:r>
      <w:r w:rsidR="00867819">
        <w:rPr>
          <w:rFonts w:ascii="Verdana" w:hAnsi="Verdana" w:eastAsia="Times New Roman"/>
          <w:color w:val="000000"/>
          <w:sz w:val="18"/>
          <w:szCs w:val="18"/>
        </w:rPr>
        <w:t>v</w:t>
      </w:r>
      <w:r>
        <w:rPr>
          <w:rFonts w:ascii="Verdana" w:hAnsi="Verdana" w:eastAsia="Times New Roman"/>
          <w:color w:val="000000"/>
          <w:sz w:val="18"/>
          <w:szCs w:val="18"/>
        </w:rPr>
        <w:t>en te verbeteren in grensoverschrijdende situaties</w:t>
      </w:r>
      <w:r w:rsidR="00E25211">
        <w:rPr>
          <w:rFonts w:ascii="Verdana" w:hAnsi="Verdana" w:eastAsia="Times New Roman"/>
          <w:color w:val="000000"/>
          <w:sz w:val="18"/>
          <w:szCs w:val="18"/>
        </w:rPr>
        <w:t xml:space="preserve"> (p.</w:t>
      </w:r>
      <w:r w:rsidR="00544BF8">
        <w:rPr>
          <w:rFonts w:ascii="Verdana" w:hAnsi="Verdana" w:eastAsia="Times New Roman"/>
          <w:color w:val="000000"/>
          <w:sz w:val="18"/>
          <w:szCs w:val="18"/>
        </w:rPr>
        <w:t xml:space="preserve"> </w:t>
      </w:r>
      <w:r w:rsidR="00E25211">
        <w:rPr>
          <w:rFonts w:ascii="Verdana" w:hAnsi="Verdana" w:eastAsia="Times New Roman"/>
          <w:color w:val="000000"/>
          <w:sz w:val="18"/>
          <w:szCs w:val="18"/>
        </w:rPr>
        <w:t>1)</w:t>
      </w:r>
      <w:r>
        <w:rPr>
          <w:rFonts w:ascii="Verdana" w:hAnsi="Verdana" w:eastAsia="Times New Roman"/>
          <w:color w:val="000000"/>
          <w:sz w:val="18"/>
          <w:szCs w:val="18"/>
        </w:rPr>
        <w:t>.</w:t>
      </w:r>
    </w:p>
    <w:p w:rsidR="009A6F80" w:rsidP="004223F2" w:rsidRDefault="009A6F80" w14:paraId="44E14B90" w14:textId="0AE48D44">
      <w:pPr>
        <w:pStyle w:val="Lijstalinea"/>
        <w:numPr>
          <w:ilvl w:val="0"/>
          <w:numId w:val="10"/>
        </w:numPr>
        <w:autoSpaceDE w:val="0"/>
        <w:autoSpaceDN w:val="0"/>
        <w:adjustRightInd w:val="0"/>
        <w:spacing w:after="0" w:line="256" w:lineRule="auto"/>
      </w:pPr>
      <w:r w:rsidRPr="00867819">
        <w:rPr>
          <w:rFonts w:ascii="Verdana" w:hAnsi="Verdana" w:eastAsia="Times New Roman"/>
          <w:color w:val="000000"/>
          <w:sz w:val="18"/>
          <w:szCs w:val="18"/>
        </w:rPr>
        <w:t>De JBZ-Raad nam een algemene oriëntatie aan over de richtlijn harmonisatie bepaalde aspecten van het insolventierecht.</w:t>
      </w:r>
      <w:r w:rsidRPr="00867819" w:rsidR="00867819">
        <w:rPr>
          <w:rFonts w:ascii="Verdana" w:hAnsi="Verdana" w:eastAsia="Times New Roman"/>
          <w:color w:val="000000"/>
          <w:sz w:val="18"/>
          <w:szCs w:val="18"/>
        </w:rPr>
        <w:t xml:space="preserve"> Doel van deze richtlijn is het stimuleren van grensoverschrijdende investeringen en versterking van de kapitaalmarktunie.</w:t>
      </w:r>
      <w:r w:rsidRPr="00867819">
        <w:rPr>
          <w:rFonts w:ascii="Verdana" w:hAnsi="Verdana" w:eastAsia="Times New Roman"/>
          <w:color w:val="000000"/>
          <w:sz w:val="18"/>
          <w:szCs w:val="18"/>
        </w:rPr>
        <w:t xml:space="preserve"> Met </w:t>
      </w:r>
      <w:r w:rsidRPr="00867819" w:rsidR="00867819">
        <w:rPr>
          <w:rFonts w:ascii="Verdana" w:hAnsi="Verdana" w:eastAsia="Times New Roman"/>
          <w:color w:val="000000"/>
          <w:sz w:val="18"/>
          <w:szCs w:val="18"/>
        </w:rPr>
        <w:t>het bereiken van deze</w:t>
      </w:r>
      <w:r w:rsidRPr="00867819">
        <w:rPr>
          <w:rFonts w:ascii="Verdana" w:hAnsi="Verdana" w:eastAsia="Times New Roman"/>
          <w:color w:val="000000"/>
          <w:sz w:val="18"/>
          <w:szCs w:val="18"/>
        </w:rPr>
        <w:t xml:space="preserve"> positie kunnen de onderhandelingen met het Europees Parlement </w:t>
      </w:r>
      <w:r w:rsidRPr="00867819" w:rsidR="00867819">
        <w:rPr>
          <w:rFonts w:ascii="Verdana" w:hAnsi="Verdana" w:eastAsia="Times New Roman"/>
          <w:color w:val="000000"/>
          <w:sz w:val="18"/>
          <w:szCs w:val="18"/>
        </w:rPr>
        <w:t>van start</w:t>
      </w:r>
      <w:r w:rsidR="00E25211">
        <w:rPr>
          <w:rFonts w:ascii="Verdana" w:hAnsi="Verdana" w:eastAsia="Times New Roman"/>
          <w:color w:val="000000"/>
          <w:sz w:val="18"/>
          <w:szCs w:val="18"/>
        </w:rPr>
        <w:t xml:space="preserve"> (p.</w:t>
      </w:r>
      <w:r w:rsidR="00544BF8">
        <w:rPr>
          <w:rFonts w:ascii="Verdana" w:hAnsi="Verdana" w:eastAsia="Times New Roman"/>
          <w:color w:val="000000"/>
          <w:sz w:val="18"/>
          <w:szCs w:val="18"/>
        </w:rPr>
        <w:t xml:space="preserve"> </w:t>
      </w:r>
      <w:r w:rsidR="00E25211">
        <w:rPr>
          <w:rFonts w:ascii="Verdana" w:hAnsi="Verdana" w:eastAsia="Times New Roman"/>
          <w:color w:val="000000"/>
          <w:sz w:val="18"/>
          <w:szCs w:val="18"/>
        </w:rPr>
        <w:t>1)</w:t>
      </w:r>
      <w:r w:rsidR="00867819">
        <w:rPr>
          <w:rFonts w:ascii="Verdana" w:hAnsi="Verdana" w:eastAsia="Times New Roman"/>
          <w:color w:val="000000"/>
          <w:sz w:val="18"/>
          <w:szCs w:val="18"/>
        </w:rPr>
        <w:t>.</w:t>
      </w:r>
      <w:r w:rsidRPr="00867819">
        <w:rPr>
          <w:rFonts w:ascii="Verdana" w:hAnsi="Verdana" w:cs="Verdana"/>
          <w:sz w:val="18"/>
          <w:szCs w:val="18"/>
        </w:rPr>
        <w:br/>
      </w:r>
    </w:p>
    <w:p w:rsidRPr="00657264" w:rsidR="00FB4EF7" w:rsidP="00657264" w:rsidRDefault="00FB4EF7" w14:paraId="619B33F3" w14:textId="07F5B6E8">
      <w:pPr>
        <w:pStyle w:val="Lijstalinea"/>
        <w:numPr>
          <w:ilvl w:val="3"/>
          <w:numId w:val="1"/>
        </w:numPr>
        <w:spacing w:after="0"/>
        <w:rPr>
          <w:rFonts w:ascii="Verdana" w:hAnsi="Verdana"/>
          <w:b/>
          <w:sz w:val="18"/>
          <w:szCs w:val="18"/>
        </w:rPr>
      </w:pPr>
      <w:bookmarkStart w:name="_Hlk190417819" w:id="0"/>
      <w:r w:rsidRPr="00657264">
        <w:rPr>
          <w:rFonts w:ascii="Verdana" w:hAnsi="Verdana"/>
          <w:b/>
          <w:sz w:val="18"/>
          <w:szCs w:val="18"/>
        </w:rPr>
        <w:t>Verordening over de bescherming van volwassenen</w:t>
      </w:r>
      <w:bookmarkEnd w:id="0"/>
    </w:p>
    <w:p w:rsidR="00FB4EF7" w:rsidP="00FB4EF7" w:rsidRDefault="00FB4EF7" w14:paraId="1A24D070" w14:textId="77777777">
      <w:pPr>
        <w:spacing w:after="0"/>
        <w:rPr>
          <w:rFonts w:ascii="Verdana" w:hAnsi="Verdana"/>
          <w:sz w:val="18"/>
          <w:szCs w:val="18"/>
        </w:rPr>
      </w:pPr>
    </w:p>
    <w:p w:rsidRPr="006402A2" w:rsidR="00577F5A" w:rsidP="00577F5A" w:rsidRDefault="00577F5A" w14:paraId="53377877" w14:textId="7A582083">
      <w:pPr>
        <w:pStyle w:val="Default"/>
        <w:rPr>
          <w:sz w:val="18"/>
          <w:szCs w:val="18"/>
        </w:rPr>
      </w:pPr>
      <w:r w:rsidRPr="0019232F">
        <w:rPr>
          <w:sz w:val="18"/>
          <w:szCs w:val="18"/>
        </w:rPr>
        <w:t xml:space="preserve">De </w:t>
      </w:r>
      <w:r w:rsidR="006402A2">
        <w:rPr>
          <w:sz w:val="18"/>
          <w:szCs w:val="18"/>
        </w:rPr>
        <w:t>JBZ-</w:t>
      </w:r>
      <w:r w:rsidRPr="0019232F">
        <w:rPr>
          <w:sz w:val="18"/>
          <w:szCs w:val="18"/>
        </w:rPr>
        <w:t xml:space="preserve">Raad heeft een gedeeltelijke algemene oriëntatie bereikt over de belangrijkste aspecten van het voorstel voor een verordening die de rechten moet waarborgen van volwassenen die in grensoverschrijdende situaties bescherming of ondersteuning nodig hebben. </w:t>
      </w:r>
      <w:r w:rsidRPr="0019232F" w:rsidR="00451DD0">
        <w:rPr>
          <w:sz w:val="18"/>
          <w:szCs w:val="18"/>
        </w:rPr>
        <w:t>Momenteel bestaat in de EU nog geen juridisch kader om kwetsbare volwassenen te beschermen. Het voorstel voor de verordening</w:t>
      </w:r>
      <w:r w:rsidRPr="0019232F">
        <w:rPr>
          <w:sz w:val="18"/>
          <w:szCs w:val="18"/>
        </w:rPr>
        <w:t xml:space="preserve"> is bedoeld om de bescherming te verbeteren van volwassenen die, vanwege </w:t>
      </w:r>
      <w:r w:rsidRPr="0019232F" w:rsidR="00B659A9">
        <w:rPr>
          <w:sz w:val="18"/>
          <w:szCs w:val="18"/>
        </w:rPr>
        <w:t xml:space="preserve">bijvoorbeeld </w:t>
      </w:r>
      <w:r w:rsidRPr="0019232F">
        <w:rPr>
          <w:sz w:val="18"/>
          <w:szCs w:val="18"/>
        </w:rPr>
        <w:t xml:space="preserve">een beperking, niet in staat zijn hun eigen belangen te behartigen. Het gaat om een akkoord op de eerste vijf hoofdstukken van het voorstel: i.) het toepassingsgebied en de definities; ii.) de rechterlijke bevoegdheid; iii.) het toepasselijke recht; iv.) de erkenning en tenuitvoerlegging van maatregelen; en v.) authentieke akten. Over de overige hoofdstukken van het voorstel </w:t>
      </w:r>
      <w:r w:rsidR="001068B8">
        <w:rPr>
          <w:sz w:val="18"/>
          <w:szCs w:val="18"/>
        </w:rPr>
        <w:t>wordt</w:t>
      </w:r>
      <w:r w:rsidRPr="0019232F" w:rsidR="001068B8">
        <w:rPr>
          <w:sz w:val="18"/>
          <w:szCs w:val="18"/>
        </w:rPr>
        <w:t xml:space="preserve"> </w:t>
      </w:r>
      <w:r w:rsidRPr="0019232F">
        <w:rPr>
          <w:sz w:val="18"/>
          <w:szCs w:val="18"/>
        </w:rPr>
        <w:t>verder onderhandeld.</w:t>
      </w:r>
    </w:p>
    <w:p w:rsidR="00577F5A" w:rsidP="00577F5A" w:rsidRDefault="00577F5A" w14:paraId="5540301D" w14:textId="77777777">
      <w:pPr>
        <w:pStyle w:val="Default"/>
        <w:rPr>
          <w:bCs/>
          <w:sz w:val="18"/>
          <w:szCs w:val="18"/>
        </w:rPr>
      </w:pPr>
    </w:p>
    <w:p w:rsidRPr="00657264" w:rsidR="00307A9A" w:rsidP="00307A9A" w:rsidRDefault="00307A9A" w14:paraId="3506657E" w14:textId="2673319B">
      <w:pPr>
        <w:pStyle w:val="Default"/>
        <w:rPr>
          <w:sz w:val="18"/>
          <w:szCs w:val="18"/>
        </w:rPr>
      </w:pPr>
      <w:r w:rsidRPr="0019232F">
        <w:rPr>
          <w:sz w:val="18"/>
          <w:szCs w:val="18"/>
        </w:rPr>
        <w:t>Net als Nederland kon de meerderheid van de lidstaten de gedeeltelijke algemene oriëntatie steunen. Een a</w:t>
      </w:r>
      <w:r w:rsidRPr="0019232F" w:rsidR="00577F5A">
        <w:rPr>
          <w:sz w:val="18"/>
          <w:szCs w:val="18"/>
        </w:rPr>
        <w:t xml:space="preserve">antal </w:t>
      </w:r>
      <w:r w:rsidRPr="0019232F">
        <w:rPr>
          <w:sz w:val="18"/>
          <w:szCs w:val="18"/>
        </w:rPr>
        <w:t>lidstaten</w:t>
      </w:r>
      <w:r w:rsidRPr="0019232F" w:rsidR="00577F5A">
        <w:rPr>
          <w:sz w:val="18"/>
          <w:szCs w:val="18"/>
        </w:rPr>
        <w:t xml:space="preserve"> nam</w:t>
      </w:r>
      <w:r w:rsidRPr="0019232F">
        <w:rPr>
          <w:sz w:val="18"/>
          <w:szCs w:val="18"/>
        </w:rPr>
        <w:t xml:space="preserve"> hierbij</w:t>
      </w:r>
      <w:r w:rsidRPr="0019232F" w:rsidR="00577F5A">
        <w:rPr>
          <w:sz w:val="18"/>
          <w:szCs w:val="18"/>
        </w:rPr>
        <w:t xml:space="preserve"> het woord om </w:t>
      </w:r>
      <w:r w:rsidRPr="0019232F">
        <w:rPr>
          <w:sz w:val="18"/>
          <w:szCs w:val="18"/>
        </w:rPr>
        <w:t>het</w:t>
      </w:r>
      <w:r w:rsidRPr="0019232F" w:rsidR="00577F5A">
        <w:rPr>
          <w:sz w:val="18"/>
          <w:szCs w:val="18"/>
        </w:rPr>
        <w:t xml:space="preserve"> belang </w:t>
      </w:r>
      <w:r w:rsidRPr="0019232F">
        <w:rPr>
          <w:sz w:val="18"/>
          <w:szCs w:val="18"/>
        </w:rPr>
        <w:t xml:space="preserve">van het voorstel </w:t>
      </w:r>
      <w:r w:rsidRPr="0019232F" w:rsidR="00577F5A">
        <w:rPr>
          <w:sz w:val="18"/>
          <w:szCs w:val="18"/>
        </w:rPr>
        <w:t xml:space="preserve">te benadrukken, maar ook </w:t>
      </w:r>
      <w:r w:rsidRPr="0019232F">
        <w:rPr>
          <w:sz w:val="18"/>
          <w:szCs w:val="18"/>
        </w:rPr>
        <w:t xml:space="preserve">om de </w:t>
      </w:r>
      <w:r w:rsidRPr="0019232F" w:rsidR="00577F5A">
        <w:rPr>
          <w:sz w:val="18"/>
          <w:szCs w:val="18"/>
        </w:rPr>
        <w:t>gevoeligheid en complexiteit van het onderwerp te onderstrepen</w:t>
      </w:r>
      <w:r w:rsidRPr="0019232F">
        <w:rPr>
          <w:sz w:val="18"/>
          <w:szCs w:val="18"/>
        </w:rPr>
        <w:t>.</w:t>
      </w:r>
      <w:r w:rsidRPr="00657264">
        <w:rPr>
          <w:sz w:val="18"/>
          <w:szCs w:val="18"/>
        </w:rPr>
        <w:t xml:space="preserve"> </w:t>
      </w:r>
      <w:r w:rsidRPr="0019232F">
        <w:rPr>
          <w:sz w:val="18"/>
          <w:szCs w:val="18"/>
        </w:rPr>
        <w:t xml:space="preserve">Een aantal lidstaten </w:t>
      </w:r>
      <w:r w:rsidRPr="0019232F" w:rsidR="00B659A9">
        <w:rPr>
          <w:sz w:val="18"/>
          <w:szCs w:val="18"/>
        </w:rPr>
        <w:t>heeft</w:t>
      </w:r>
      <w:r w:rsidRPr="0019232F">
        <w:rPr>
          <w:sz w:val="18"/>
          <w:szCs w:val="18"/>
        </w:rPr>
        <w:t xml:space="preserve"> bij het uitspreken van hun steun bedenkingen geuit over het opzetten van een </w:t>
      </w:r>
      <w:proofErr w:type="spellStart"/>
      <w:r w:rsidRPr="0019232F">
        <w:rPr>
          <w:sz w:val="18"/>
          <w:szCs w:val="18"/>
        </w:rPr>
        <w:t>interoperabel</w:t>
      </w:r>
      <w:proofErr w:type="spellEnd"/>
      <w:r w:rsidRPr="0019232F">
        <w:rPr>
          <w:sz w:val="18"/>
          <w:szCs w:val="18"/>
        </w:rPr>
        <w:t xml:space="preserve"> </w:t>
      </w:r>
      <w:r w:rsidRPr="0019232F" w:rsidR="00451DD0">
        <w:rPr>
          <w:sz w:val="18"/>
          <w:szCs w:val="18"/>
        </w:rPr>
        <w:t>systeem van registers</w:t>
      </w:r>
      <w:r w:rsidRPr="0019232F">
        <w:rPr>
          <w:sz w:val="18"/>
          <w:szCs w:val="18"/>
        </w:rPr>
        <w:t>, gelet op de kosten</w:t>
      </w:r>
      <w:r w:rsidRPr="0019232F" w:rsidR="00451DD0">
        <w:rPr>
          <w:sz w:val="18"/>
          <w:szCs w:val="18"/>
        </w:rPr>
        <w:t>, administratieve lasten</w:t>
      </w:r>
      <w:r w:rsidRPr="0019232F">
        <w:rPr>
          <w:sz w:val="18"/>
          <w:szCs w:val="18"/>
        </w:rPr>
        <w:t xml:space="preserve"> en de complexiteit </w:t>
      </w:r>
      <w:r w:rsidRPr="0019232F" w:rsidR="003213A1">
        <w:rPr>
          <w:sz w:val="18"/>
          <w:szCs w:val="18"/>
        </w:rPr>
        <w:t>in</w:t>
      </w:r>
      <w:r w:rsidRPr="0019232F">
        <w:rPr>
          <w:sz w:val="18"/>
          <w:szCs w:val="18"/>
        </w:rPr>
        <w:t xml:space="preserve"> de uitwerking </w:t>
      </w:r>
      <w:r w:rsidRPr="0019232F" w:rsidR="003213A1">
        <w:rPr>
          <w:sz w:val="18"/>
          <w:szCs w:val="18"/>
        </w:rPr>
        <w:t>die dit element</w:t>
      </w:r>
      <w:r w:rsidRPr="0019232F">
        <w:rPr>
          <w:sz w:val="18"/>
          <w:szCs w:val="18"/>
        </w:rPr>
        <w:t xml:space="preserve"> met zich meebrengt</w:t>
      </w:r>
      <w:r w:rsidR="00553CE9">
        <w:rPr>
          <w:sz w:val="18"/>
          <w:szCs w:val="18"/>
        </w:rPr>
        <w:t>.</w:t>
      </w:r>
      <w:r w:rsidRPr="0019232F">
        <w:rPr>
          <w:sz w:val="18"/>
          <w:szCs w:val="18"/>
        </w:rPr>
        <w:t xml:space="preserve"> </w:t>
      </w:r>
      <w:r w:rsidRPr="0019232F" w:rsidR="00B659A9">
        <w:rPr>
          <w:sz w:val="18"/>
          <w:szCs w:val="18"/>
        </w:rPr>
        <w:t>Zij</w:t>
      </w:r>
      <w:r w:rsidRPr="0019232F">
        <w:rPr>
          <w:sz w:val="18"/>
          <w:szCs w:val="18"/>
        </w:rPr>
        <w:t xml:space="preserve"> hebben verzocht dit mee te nemen in de onderhandelingen die volgen. Sommige lidstaten hadden graag een ambitieuze</w:t>
      </w:r>
      <w:r w:rsidRPr="0019232F" w:rsidR="00B659A9">
        <w:rPr>
          <w:sz w:val="18"/>
          <w:szCs w:val="18"/>
        </w:rPr>
        <w:t>re</w:t>
      </w:r>
      <w:r w:rsidRPr="0019232F">
        <w:rPr>
          <w:sz w:val="18"/>
          <w:szCs w:val="18"/>
        </w:rPr>
        <w:t xml:space="preserve"> tekst gezien om de meest kwetsbaren te beschermen en </w:t>
      </w:r>
      <w:r w:rsidRPr="0019232F" w:rsidR="00451DD0">
        <w:rPr>
          <w:sz w:val="18"/>
          <w:szCs w:val="18"/>
        </w:rPr>
        <w:t xml:space="preserve">het voorstel beter </w:t>
      </w:r>
      <w:r w:rsidRPr="0019232F">
        <w:rPr>
          <w:sz w:val="18"/>
          <w:szCs w:val="18"/>
        </w:rPr>
        <w:t xml:space="preserve">in lijn te brengen met </w:t>
      </w:r>
      <w:r w:rsidRPr="0019232F" w:rsidR="00451DD0">
        <w:rPr>
          <w:sz w:val="18"/>
          <w:szCs w:val="18"/>
        </w:rPr>
        <w:t>het VN-Handicapverdrag (2006)</w:t>
      </w:r>
      <w:r w:rsidRPr="0019232F">
        <w:rPr>
          <w:sz w:val="18"/>
          <w:szCs w:val="18"/>
        </w:rPr>
        <w:t>.</w:t>
      </w:r>
      <w:r w:rsidRPr="0019232F" w:rsidR="00451DD0">
        <w:rPr>
          <w:sz w:val="18"/>
          <w:szCs w:val="18"/>
        </w:rPr>
        <w:t xml:space="preserve"> Ierland heeft aangegeven </w:t>
      </w:r>
      <w:r w:rsidRPr="0019232F" w:rsidR="00BC5E5E">
        <w:rPr>
          <w:sz w:val="18"/>
          <w:szCs w:val="18"/>
        </w:rPr>
        <w:t xml:space="preserve">voor wat betreft de verordening </w:t>
      </w:r>
      <w:r w:rsidRPr="0019232F" w:rsidR="00451DD0">
        <w:rPr>
          <w:sz w:val="18"/>
          <w:szCs w:val="18"/>
        </w:rPr>
        <w:t xml:space="preserve">gebruik te maken van </w:t>
      </w:r>
      <w:r w:rsidR="00915C95">
        <w:rPr>
          <w:sz w:val="18"/>
          <w:szCs w:val="18"/>
        </w:rPr>
        <w:t>hun mogelijkheid voor een</w:t>
      </w:r>
      <w:r w:rsidRPr="0019232F" w:rsidR="00915C95">
        <w:rPr>
          <w:sz w:val="18"/>
          <w:szCs w:val="18"/>
        </w:rPr>
        <w:t xml:space="preserve"> </w:t>
      </w:r>
      <w:proofErr w:type="spellStart"/>
      <w:r w:rsidRPr="0019232F" w:rsidR="00451DD0">
        <w:rPr>
          <w:sz w:val="18"/>
          <w:szCs w:val="18"/>
        </w:rPr>
        <w:t>opt</w:t>
      </w:r>
      <w:proofErr w:type="spellEnd"/>
      <w:r w:rsidRPr="0019232F" w:rsidR="00451DD0">
        <w:rPr>
          <w:sz w:val="18"/>
          <w:szCs w:val="18"/>
        </w:rPr>
        <w:t>-in</w:t>
      </w:r>
      <w:r w:rsidR="00915C95">
        <w:rPr>
          <w:sz w:val="18"/>
          <w:szCs w:val="18"/>
        </w:rPr>
        <w:t xml:space="preserve"> op JBZ-regelgeving</w:t>
      </w:r>
      <w:r w:rsidRPr="0019232F" w:rsidR="00451DD0">
        <w:rPr>
          <w:sz w:val="18"/>
          <w:szCs w:val="18"/>
        </w:rPr>
        <w:t>.</w:t>
      </w:r>
    </w:p>
    <w:p w:rsidRPr="00CD4D14" w:rsidR="00FB4EF7" w:rsidP="00FB4EF7" w:rsidRDefault="00FB4EF7" w14:paraId="7B6F0813" w14:textId="77777777">
      <w:pPr>
        <w:spacing w:after="0"/>
        <w:rPr>
          <w:rFonts w:ascii="Verdana" w:hAnsi="Verdana"/>
          <w:bCs/>
          <w:sz w:val="18"/>
          <w:szCs w:val="18"/>
        </w:rPr>
      </w:pPr>
    </w:p>
    <w:p w:rsidRPr="007A51A1" w:rsidR="00FB4EF7" w:rsidP="00FB4EF7" w:rsidRDefault="00FB4EF7" w14:paraId="6D95C3A6" w14:textId="77777777">
      <w:pPr>
        <w:pStyle w:val="Lijstalinea"/>
        <w:numPr>
          <w:ilvl w:val="3"/>
          <w:numId w:val="1"/>
        </w:numPr>
        <w:spacing w:after="0"/>
        <w:rPr>
          <w:rFonts w:ascii="Verdana" w:hAnsi="Verdana"/>
          <w:sz w:val="18"/>
          <w:szCs w:val="18"/>
        </w:rPr>
      </w:pPr>
      <w:r w:rsidRPr="00657264">
        <w:rPr>
          <w:rFonts w:ascii="Verdana" w:hAnsi="Verdana"/>
          <w:b/>
          <w:sz w:val="18"/>
          <w:szCs w:val="18"/>
        </w:rPr>
        <w:t>Richtlijn tot harmonisatie van bepaalde aspecten van het insolventierecht</w:t>
      </w:r>
    </w:p>
    <w:p w:rsidRPr="0019232F" w:rsidR="00E57707" w:rsidP="00E57707" w:rsidRDefault="00FB4EF7" w14:paraId="17D7BFE3" w14:textId="2B3B9238">
      <w:pPr>
        <w:spacing w:after="0"/>
        <w:rPr>
          <w:rFonts w:ascii="Verdana" w:hAnsi="Verdana"/>
          <w:sz w:val="18"/>
          <w:szCs w:val="18"/>
        </w:rPr>
      </w:pPr>
      <w:r>
        <w:br/>
      </w:r>
      <w:r w:rsidRPr="0019232F" w:rsidR="00E57707">
        <w:rPr>
          <w:rFonts w:ascii="Verdana" w:hAnsi="Verdana"/>
          <w:sz w:val="18"/>
          <w:szCs w:val="18"/>
        </w:rPr>
        <w:t xml:space="preserve">De </w:t>
      </w:r>
      <w:r w:rsidR="006402A2">
        <w:rPr>
          <w:rFonts w:ascii="Verdana" w:hAnsi="Verdana"/>
          <w:sz w:val="18"/>
          <w:szCs w:val="18"/>
        </w:rPr>
        <w:t>JBZ-</w:t>
      </w:r>
      <w:r w:rsidRPr="0019232F" w:rsidR="00E57707">
        <w:rPr>
          <w:rFonts w:ascii="Verdana" w:hAnsi="Verdana"/>
          <w:sz w:val="18"/>
          <w:szCs w:val="18"/>
        </w:rPr>
        <w:t xml:space="preserve">Raad heeft een algemene oriëntatie bereikt op de Richtlijn insolventierecht, waarmee </w:t>
      </w:r>
      <w:r w:rsidR="00553CE9">
        <w:rPr>
          <w:rFonts w:ascii="Verdana" w:hAnsi="Verdana"/>
          <w:sz w:val="18"/>
          <w:szCs w:val="18"/>
        </w:rPr>
        <w:t>de EU</w:t>
      </w:r>
      <w:r w:rsidRPr="0019232F" w:rsidR="00553CE9">
        <w:rPr>
          <w:rFonts w:ascii="Verdana" w:hAnsi="Verdana"/>
          <w:sz w:val="18"/>
          <w:szCs w:val="18"/>
        </w:rPr>
        <w:t xml:space="preserve"> </w:t>
      </w:r>
      <w:r w:rsidRPr="0019232F" w:rsidR="00E57707">
        <w:rPr>
          <w:rFonts w:ascii="Verdana" w:hAnsi="Verdana"/>
          <w:sz w:val="18"/>
          <w:szCs w:val="18"/>
        </w:rPr>
        <w:t>een belangrijke stap zet in het versterken van de Europese Kapitaalmarktunie en zo in het aantrekkelijker maken van de EU voor buitenlandse en grensoverschrijdende investeerders. De Richtlijn harmoniseert bepaalde aspecten van het insolventierecht waardoor de rechtszekerheid van investeerders wordt verbeterd en de kosten voor buitenlandse investeerders worden verlaagd.</w:t>
      </w:r>
    </w:p>
    <w:p w:rsidRPr="0019232F" w:rsidR="00E57707" w:rsidP="00E57707" w:rsidRDefault="00E57707" w14:paraId="488299E5" w14:textId="77777777">
      <w:pPr>
        <w:spacing w:after="0"/>
        <w:rPr>
          <w:rFonts w:ascii="Verdana" w:hAnsi="Verdana"/>
          <w:sz w:val="18"/>
          <w:szCs w:val="18"/>
        </w:rPr>
      </w:pPr>
    </w:p>
    <w:p w:rsidR="00E57707" w:rsidP="00E57707" w:rsidRDefault="00E57707" w14:paraId="18C31C2D" w14:textId="68262FF6">
      <w:pPr>
        <w:spacing w:after="0"/>
        <w:rPr>
          <w:rFonts w:ascii="Verdana" w:hAnsi="Verdana"/>
          <w:sz w:val="18"/>
          <w:szCs w:val="18"/>
        </w:rPr>
      </w:pPr>
      <w:r w:rsidRPr="0019232F">
        <w:rPr>
          <w:rFonts w:ascii="Verdana" w:hAnsi="Verdana"/>
          <w:sz w:val="18"/>
          <w:szCs w:val="18"/>
        </w:rPr>
        <w:t xml:space="preserve">Tijdens de JBZ-Raad van december 2024 werd reeds een gedeeltelijke algemene oriëntatie bereikt. De afgelopen periode hebben onderhandelingen plaatsgevonden over de </w:t>
      </w:r>
      <w:r w:rsidRPr="0019232F" w:rsidR="00A47D33">
        <w:rPr>
          <w:rFonts w:ascii="Verdana" w:hAnsi="Verdana"/>
          <w:sz w:val="18"/>
          <w:szCs w:val="18"/>
        </w:rPr>
        <w:t>resterende</w:t>
      </w:r>
      <w:r w:rsidRPr="0019232F">
        <w:rPr>
          <w:rFonts w:ascii="Verdana" w:hAnsi="Verdana"/>
          <w:sz w:val="18"/>
          <w:szCs w:val="18"/>
        </w:rPr>
        <w:t xml:space="preserve"> onderdelen</w:t>
      </w:r>
      <w:r w:rsidRPr="0019232F" w:rsidR="00A47D33">
        <w:rPr>
          <w:rFonts w:ascii="Verdana" w:hAnsi="Verdana"/>
          <w:sz w:val="18"/>
          <w:szCs w:val="18"/>
        </w:rPr>
        <w:t xml:space="preserve"> van het voorstel, waarmee de Raad nu heeft ingestemd: i.) </w:t>
      </w:r>
      <w:r w:rsidRPr="0019232F">
        <w:rPr>
          <w:rFonts w:ascii="Verdana" w:hAnsi="Verdana"/>
          <w:sz w:val="18"/>
          <w:szCs w:val="18"/>
        </w:rPr>
        <w:t>pre-pack procedures</w:t>
      </w:r>
      <w:r w:rsidRPr="0019232F" w:rsidR="00A47D33">
        <w:rPr>
          <w:rFonts w:ascii="Verdana" w:hAnsi="Verdana"/>
          <w:sz w:val="18"/>
          <w:szCs w:val="18"/>
        </w:rPr>
        <w:t xml:space="preserve">, waarmee het mogelijk wordt om de verkoop van een bedrijf te regelen vóórdat de insolventie start; ii.) </w:t>
      </w:r>
      <w:r w:rsidRPr="0019232F">
        <w:rPr>
          <w:rFonts w:ascii="Verdana" w:hAnsi="Verdana"/>
          <w:sz w:val="18"/>
          <w:szCs w:val="18"/>
        </w:rPr>
        <w:t>schuldeiserscommissie</w:t>
      </w:r>
      <w:r w:rsidRPr="0019232F" w:rsidR="00A47D33">
        <w:rPr>
          <w:rFonts w:ascii="Verdana" w:hAnsi="Verdana"/>
          <w:sz w:val="18"/>
          <w:szCs w:val="18"/>
        </w:rPr>
        <w:t>, die de betrokkenheid van individuele schuldeisers waarborgt die anders mogelijk niet zouden deelnemen aan de procedure;</w:t>
      </w:r>
      <w:r w:rsidRPr="0019232F">
        <w:rPr>
          <w:rFonts w:ascii="Verdana" w:hAnsi="Verdana"/>
          <w:sz w:val="18"/>
          <w:szCs w:val="18"/>
        </w:rPr>
        <w:t xml:space="preserve"> en </w:t>
      </w:r>
      <w:r w:rsidRPr="0019232F" w:rsidR="003837C3">
        <w:rPr>
          <w:rFonts w:ascii="Verdana" w:hAnsi="Verdana"/>
          <w:sz w:val="18"/>
          <w:szCs w:val="18"/>
        </w:rPr>
        <w:t xml:space="preserve">iii.) </w:t>
      </w:r>
      <w:r w:rsidRPr="0019232F">
        <w:rPr>
          <w:rFonts w:ascii="Verdana" w:hAnsi="Verdana"/>
          <w:sz w:val="18"/>
          <w:szCs w:val="18"/>
        </w:rPr>
        <w:t>slotbepalingen.</w:t>
      </w:r>
    </w:p>
    <w:p w:rsidR="00A47D33" w:rsidP="00A47D33" w:rsidRDefault="00A47D33" w14:paraId="1A25AA3B" w14:textId="77777777">
      <w:pPr>
        <w:spacing w:after="0"/>
        <w:rPr>
          <w:rFonts w:ascii="Verdana" w:hAnsi="Verdana"/>
          <w:sz w:val="18"/>
          <w:szCs w:val="18"/>
        </w:rPr>
      </w:pPr>
    </w:p>
    <w:p w:rsidR="00F225C9" w:rsidP="00E57707" w:rsidRDefault="00A47D33" w14:paraId="447B5A68" w14:textId="1B437821">
      <w:pPr>
        <w:spacing w:after="0"/>
        <w:rPr>
          <w:rFonts w:ascii="Verdana" w:hAnsi="Verdana"/>
          <w:sz w:val="18"/>
          <w:szCs w:val="18"/>
        </w:rPr>
      </w:pPr>
      <w:r w:rsidRPr="0019232F">
        <w:rPr>
          <w:rFonts w:ascii="Verdana" w:hAnsi="Verdana"/>
          <w:sz w:val="18"/>
          <w:szCs w:val="18"/>
        </w:rPr>
        <w:lastRenderedPageBreak/>
        <w:t xml:space="preserve">De lidstaten </w:t>
      </w:r>
      <w:r w:rsidRPr="0019232F" w:rsidR="00E57707">
        <w:rPr>
          <w:rFonts w:ascii="Verdana" w:hAnsi="Verdana"/>
          <w:sz w:val="18"/>
          <w:szCs w:val="18"/>
        </w:rPr>
        <w:t xml:space="preserve">wezen erop dat </w:t>
      </w:r>
      <w:r w:rsidRPr="0019232F">
        <w:rPr>
          <w:rFonts w:ascii="Verdana" w:hAnsi="Verdana"/>
          <w:sz w:val="18"/>
          <w:szCs w:val="18"/>
        </w:rPr>
        <w:t xml:space="preserve">de </w:t>
      </w:r>
      <w:r w:rsidRPr="0019232F" w:rsidR="00E57707">
        <w:rPr>
          <w:rFonts w:ascii="Verdana" w:hAnsi="Verdana"/>
          <w:sz w:val="18"/>
          <w:szCs w:val="18"/>
        </w:rPr>
        <w:t>compromis</w:t>
      </w:r>
      <w:r w:rsidRPr="0019232F">
        <w:rPr>
          <w:rFonts w:ascii="Verdana" w:hAnsi="Verdana"/>
          <w:sz w:val="18"/>
          <w:szCs w:val="18"/>
        </w:rPr>
        <w:t>tekst</w:t>
      </w:r>
      <w:r w:rsidRPr="0019232F" w:rsidR="00E57707">
        <w:rPr>
          <w:rFonts w:ascii="Verdana" w:hAnsi="Verdana"/>
          <w:sz w:val="18"/>
          <w:szCs w:val="18"/>
        </w:rPr>
        <w:t xml:space="preserve"> </w:t>
      </w:r>
      <w:r w:rsidRPr="0019232F" w:rsidR="003837C3">
        <w:rPr>
          <w:rFonts w:ascii="Verdana" w:hAnsi="Verdana"/>
          <w:sz w:val="18"/>
          <w:szCs w:val="18"/>
        </w:rPr>
        <w:t xml:space="preserve">een </w:t>
      </w:r>
      <w:r w:rsidRPr="0019232F" w:rsidR="00CD7BF1">
        <w:rPr>
          <w:rFonts w:ascii="Verdana" w:hAnsi="Verdana"/>
          <w:sz w:val="18"/>
          <w:szCs w:val="18"/>
        </w:rPr>
        <w:t>evenwichtig</w:t>
      </w:r>
      <w:r w:rsidRPr="0019232F" w:rsidR="003837C3">
        <w:rPr>
          <w:rFonts w:ascii="Verdana" w:hAnsi="Verdana"/>
          <w:sz w:val="18"/>
          <w:szCs w:val="18"/>
        </w:rPr>
        <w:t>e vorm van minimumharmonisatie</w:t>
      </w:r>
      <w:r w:rsidRPr="0019232F" w:rsidR="00CD7BF1">
        <w:rPr>
          <w:rFonts w:ascii="Verdana" w:hAnsi="Verdana"/>
          <w:sz w:val="18"/>
          <w:szCs w:val="18"/>
        </w:rPr>
        <w:t xml:space="preserve"> is </w:t>
      </w:r>
      <w:r w:rsidRPr="0019232F" w:rsidR="009461B5">
        <w:rPr>
          <w:rFonts w:ascii="Verdana" w:hAnsi="Verdana"/>
          <w:sz w:val="18"/>
          <w:szCs w:val="18"/>
        </w:rPr>
        <w:t>d</w:t>
      </w:r>
      <w:r w:rsidRPr="0019232F" w:rsidR="1B7E1D72">
        <w:rPr>
          <w:rFonts w:ascii="Verdana" w:hAnsi="Verdana"/>
          <w:sz w:val="18"/>
          <w:szCs w:val="18"/>
        </w:rPr>
        <w:t xml:space="preserve">ie </w:t>
      </w:r>
      <w:r w:rsidRPr="0019232F" w:rsidR="003837C3">
        <w:rPr>
          <w:rFonts w:ascii="Verdana" w:hAnsi="Verdana"/>
          <w:sz w:val="18"/>
          <w:szCs w:val="18"/>
        </w:rPr>
        <w:t>tegelijkertijd</w:t>
      </w:r>
      <w:r w:rsidRPr="0019232F" w:rsidR="00CD7BF1">
        <w:rPr>
          <w:rFonts w:ascii="Verdana" w:hAnsi="Verdana"/>
          <w:sz w:val="18"/>
          <w:szCs w:val="18"/>
        </w:rPr>
        <w:t xml:space="preserve"> recht doet aan het doel van het voorstel: het versterken van </w:t>
      </w:r>
      <w:r w:rsidRPr="0019232F" w:rsidR="00E57707">
        <w:rPr>
          <w:rFonts w:ascii="Verdana" w:hAnsi="Verdana"/>
          <w:sz w:val="18"/>
          <w:szCs w:val="18"/>
        </w:rPr>
        <w:t xml:space="preserve">de Kapitaalmarktunie. Daarnaast </w:t>
      </w:r>
      <w:r w:rsidRPr="0019232F" w:rsidR="00CD7BF1">
        <w:rPr>
          <w:rFonts w:ascii="Verdana" w:hAnsi="Verdana"/>
          <w:sz w:val="18"/>
          <w:szCs w:val="18"/>
        </w:rPr>
        <w:t xml:space="preserve">was er </w:t>
      </w:r>
      <w:r w:rsidRPr="0019232F" w:rsidR="00E57707">
        <w:rPr>
          <w:rFonts w:ascii="Verdana" w:hAnsi="Verdana"/>
          <w:sz w:val="18"/>
          <w:szCs w:val="18"/>
        </w:rPr>
        <w:t>veel aandacht voor de impact van deze harmonisatie op de nationale systemen</w:t>
      </w:r>
      <w:r w:rsidRPr="0019232F" w:rsidR="00CD7BF1">
        <w:rPr>
          <w:rFonts w:ascii="Verdana" w:hAnsi="Verdana"/>
          <w:sz w:val="18"/>
          <w:szCs w:val="18"/>
        </w:rPr>
        <w:t xml:space="preserve"> d</w:t>
      </w:r>
      <w:r w:rsidRPr="0019232F" w:rsidR="1B7E1D72">
        <w:rPr>
          <w:rFonts w:ascii="Verdana" w:hAnsi="Verdana"/>
          <w:sz w:val="18"/>
          <w:szCs w:val="18"/>
        </w:rPr>
        <w:t xml:space="preserve">ie </w:t>
      </w:r>
      <w:r w:rsidRPr="0019232F" w:rsidR="00CD7BF1">
        <w:rPr>
          <w:rFonts w:ascii="Verdana" w:hAnsi="Verdana"/>
          <w:sz w:val="18"/>
          <w:szCs w:val="18"/>
        </w:rPr>
        <w:t>in de compromistekst een goede balans heeft gevonden</w:t>
      </w:r>
      <w:r w:rsidRPr="0019232F" w:rsidR="003837C3">
        <w:rPr>
          <w:rFonts w:ascii="Verdana" w:hAnsi="Verdana"/>
          <w:sz w:val="18"/>
          <w:szCs w:val="18"/>
        </w:rPr>
        <w:t>; lidstaten uitten tevredenheid met de flexibiliteit dat het compromis biedt</w:t>
      </w:r>
      <w:r w:rsidRPr="0019232F" w:rsidR="00CD7BF1">
        <w:rPr>
          <w:rFonts w:ascii="Verdana" w:hAnsi="Verdana"/>
          <w:sz w:val="18"/>
          <w:szCs w:val="18"/>
        </w:rPr>
        <w:t>. Lidstaten benadrukten hierbij dat</w:t>
      </w:r>
      <w:r w:rsidRPr="0019232F" w:rsidR="00E57707">
        <w:rPr>
          <w:rFonts w:ascii="Verdana" w:hAnsi="Verdana"/>
          <w:sz w:val="18"/>
          <w:szCs w:val="18"/>
        </w:rPr>
        <w:t xml:space="preserve"> </w:t>
      </w:r>
      <w:r w:rsidRPr="0019232F" w:rsidR="00CD7BF1">
        <w:rPr>
          <w:rFonts w:ascii="Verdana" w:hAnsi="Verdana"/>
          <w:sz w:val="18"/>
          <w:szCs w:val="18"/>
        </w:rPr>
        <w:t>dit</w:t>
      </w:r>
      <w:r w:rsidRPr="0019232F" w:rsidR="00E57707">
        <w:rPr>
          <w:rFonts w:ascii="Verdana" w:hAnsi="Verdana"/>
          <w:sz w:val="18"/>
          <w:szCs w:val="18"/>
        </w:rPr>
        <w:t xml:space="preserve"> precaire evenwicht in de </w:t>
      </w:r>
      <w:proofErr w:type="spellStart"/>
      <w:r w:rsidRPr="0019232F" w:rsidR="00E57707">
        <w:rPr>
          <w:rFonts w:ascii="Verdana" w:hAnsi="Verdana"/>
          <w:sz w:val="18"/>
          <w:szCs w:val="18"/>
        </w:rPr>
        <w:t>triloogfase</w:t>
      </w:r>
      <w:proofErr w:type="spellEnd"/>
      <w:r w:rsidRPr="0019232F" w:rsidR="00E57707">
        <w:rPr>
          <w:rFonts w:ascii="Verdana" w:hAnsi="Verdana"/>
          <w:sz w:val="18"/>
          <w:szCs w:val="18"/>
        </w:rPr>
        <w:t xml:space="preserve"> niet </w:t>
      </w:r>
      <w:r w:rsidRPr="0019232F" w:rsidR="00CD7BF1">
        <w:rPr>
          <w:rFonts w:ascii="Verdana" w:hAnsi="Verdana"/>
          <w:sz w:val="18"/>
          <w:szCs w:val="18"/>
        </w:rPr>
        <w:t xml:space="preserve">mag </w:t>
      </w:r>
      <w:r w:rsidRPr="0019232F" w:rsidR="00E57707">
        <w:rPr>
          <w:rFonts w:ascii="Verdana" w:hAnsi="Verdana"/>
          <w:sz w:val="18"/>
          <w:szCs w:val="18"/>
        </w:rPr>
        <w:t xml:space="preserve">worden verstoord. </w:t>
      </w:r>
    </w:p>
    <w:p w:rsidR="00F225C9" w:rsidP="00E57707" w:rsidRDefault="00F225C9" w14:paraId="27F9DC83" w14:textId="77777777">
      <w:pPr>
        <w:spacing w:after="0"/>
        <w:rPr>
          <w:rFonts w:ascii="Verdana" w:hAnsi="Verdana"/>
          <w:sz w:val="18"/>
          <w:szCs w:val="18"/>
        </w:rPr>
      </w:pPr>
    </w:p>
    <w:p w:rsidRPr="00E57707" w:rsidR="00E57707" w:rsidP="00E57707" w:rsidRDefault="009461B5" w14:paraId="2CFEE77A" w14:textId="3264909A">
      <w:pPr>
        <w:spacing w:after="0"/>
        <w:rPr>
          <w:rFonts w:ascii="Verdana" w:hAnsi="Verdana"/>
          <w:sz w:val="18"/>
          <w:szCs w:val="18"/>
        </w:rPr>
      </w:pPr>
      <w:r w:rsidRPr="0019232F">
        <w:rPr>
          <w:rFonts w:ascii="Verdana" w:hAnsi="Verdana"/>
          <w:sz w:val="18"/>
          <w:szCs w:val="18"/>
        </w:rPr>
        <w:t>Nederland</w:t>
      </w:r>
      <w:r w:rsidRPr="0019232F" w:rsidR="00E57707">
        <w:rPr>
          <w:rFonts w:ascii="Verdana" w:hAnsi="Verdana"/>
          <w:sz w:val="18"/>
          <w:szCs w:val="18"/>
        </w:rPr>
        <w:t xml:space="preserve"> verwelkomde het compromis en gaf aan dat dit een belangrijke stap is, maar dat we er daarmee nog niet zijn.</w:t>
      </w:r>
      <w:r w:rsidRPr="00E57707" w:rsidR="00E57707">
        <w:rPr>
          <w:rFonts w:ascii="Verdana" w:hAnsi="Verdana"/>
          <w:sz w:val="18"/>
          <w:szCs w:val="18"/>
        </w:rPr>
        <w:t xml:space="preserve"> </w:t>
      </w:r>
      <w:r w:rsidRPr="0019232F" w:rsidR="00E57707">
        <w:rPr>
          <w:rFonts w:ascii="Verdana" w:hAnsi="Verdana"/>
          <w:sz w:val="18"/>
          <w:szCs w:val="18"/>
        </w:rPr>
        <w:t xml:space="preserve">Nieuwe initiatieven </w:t>
      </w:r>
      <w:r w:rsidRPr="0019232F">
        <w:rPr>
          <w:rFonts w:ascii="Verdana" w:hAnsi="Verdana"/>
          <w:sz w:val="18"/>
          <w:szCs w:val="18"/>
        </w:rPr>
        <w:t>blijven</w:t>
      </w:r>
      <w:r w:rsidRPr="0019232F" w:rsidR="00E57707">
        <w:rPr>
          <w:rFonts w:ascii="Verdana" w:hAnsi="Verdana"/>
          <w:sz w:val="18"/>
          <w:szCs w:val="18"/>
        </w:rPr>
        <w:t xml:space="preserve"> nodig, waaronder </w:t>
      </w:r>
      <w:r w:rsidRPr="0019232F">
        <w:rPr>
          <w:rFonts w:ascii="Verdana" w:hAnsi="Verdana"/>
          <w:sz w:val="18"/>
          <w:szCs w:val="18"/>
        </w:rPr>
        <w:t xml:space="preserve">de </w:t>
      </w:r>
      <w:r w:rsidRPr="0019232F" w:rsidR="00E57707">
        <w:rPr>
          <w:rFonts w:ascii="Verdana" w:hAnsi="Verdana"/>
          <w:sz w:val="18"/>
          <w:szCs w:val="18"/>
        </w:rPr>
        <w:t xml:space="preserve">harmonisatie </w:t>
      </w:r>
      <w:r w:rsidRPr="0019232F">
        <w:rPr>
          <w:rFonts w:ascii="Verdana" w:hAnsi="Verdana"/>
          <w:sz w:val="18"/>
          <w:szCs w:val="18"/>
        </w:rPr>
        <w:t xml:space="preserve">van </w:t>
      </w:r>
      <w:r w:rsidRPr="0019232F" w:rsidR="00E57707">
        <w:rPr>
          <w:rFonts w:ascii="Verdana" w:hAnsi="Verdana"/>
          <w:sz w:val="18"/>
          <w:szCs w:val="18"/>
        </w:rPr>
        <w:t>aspecten van het zekerhedenrecht.</w:t>
      </w:r>
      <w:r w:rsidRPr="0019232F">
        <w:rPr>
          <w:rFonts w:ascii="Verdana" w:hAnsi="Verdana"/>
          <w:sz w:val="18"/>
          <w:szCs w:val="18"/>
        </w:rPr>
        <w:t xml:space="preserve"> Een aantal lidstaten</w:t>
      </w:r>
      <w:r w:rsidR="00553CE9">
        <w:rPr>
          <w:rFonts w:ascii="Verdana" w:hAnsi="Verdana"/>
          <w:sz w:val="18"/>
          <w:szCs w:val="18"/>
        </w:rPr>
        <w:t xml:space="preserve"> en </w:t>
      </w:r>
      <w:r w:rsidRPr="0019232F">
        <w:rPr>
          <w:rFonts w:ascii="Verdana" w:hAnsi="Verdana"/>
          <w:sz w:val="18"/>
          <w:szCs w:val="18"/>
        </w:rPr>
        <w:t xml:space="preserve">de </w:t>
      </w:r>
      <w:r w:rsidR="005D3473">
        <w:rPr>
          <w:rFonts w:ascii="Verdana" w:hAnsi="Verdana"/>
          <w:sz w:val="18"/>
          <w:szCs w:val="18"/>
        </w:rPr>
        <w:t>Europese C</w:t>
      </w:r>
      <w:r w:rsidRPr="0019232F">
        <w:rPr>
          <w:rFonts w:ascii="Verdana" w:hAnsi="Verdana"/>
          <w:sz w:val="18"/>
          <w:szCs w:val="18"/>
        </w:rPr>
        <w:t>ommissie</w:t>
      </w:r>
      <w:r w:rsidR="005D3473">
        <w:rPr>
          <w:rFonts w:ascii="Verdana" w:hAnsi="Verdana"/>
          <w:sz w:val="18"/>
          <w:szCs w:val="18"/>
        </w:rPr>
        <w:t xml:space="preserve"> (hierna: Commissie)</w:t>
      </w:r>
      <w:r w:rsidRPr="0019232F">
        <w:rPr>
          <w:rFonts w:ascii="Verdana" w:hAnsi="Verdana"/>
          <w:sz w:val="18"/>
          <w:szCs w:val="18"/>
        </w:rPr>
        <w:t xml:space="preserve"> he</w:t>
      </w:r>
      <w:r w:rsidR="00553CE9">
        <w:rPr>
          <w:rFonts w:ascii="Verdana" w:hAnsi="Verdana"/>
          <w:sz w:val="18"/>
          <w:szCs w:val="18"/>
        </w:rPr>
        <w:t>bb</w:t>
      </w:r>
      <w:r w:rsidRPr="0019232F">
        <w:rPr>
          <w:rFonts w:ascii="Verdana" w:hAnsi="Verdana"/>
          <w:sz w:val="18"/>
          <w:szCs w:val="18"/>
        </w:rPr>
        <w:t>e</w:t>
      </w:r>
      <w:r w:rsidR="00553CE9">
        <w:rPr>
          <w:rFonts w:ascii="Verdana" w:hAnsi="Verdana"/>
          <w:sz w:val="18"/>
          <w:szCs w:val="18"/>
        </w:rPr>
        <w:t>n</w:t>
      </w:r>
      <w:r w:rsidRPr="0019232F">
        <w:rPr>
          <w:rFonts w:ascii="Verdana" w:hAnsi="Verdana"/>
          <w:sz w:val="18"/>
          <w:szCs w:val="18"/>
        </w:rPr>
        <w:t xml:space="preserve"> hun teleurstelling geuit </w:t>
      </w:r>
      <w:r w:rsidR="00553CE9">
        <w:rPr>
          <w:rFonts w:ascii="Verdana" w:hAnsi="Verdana"/>
          <w:sz w:val="18"/>
          <w:szCs w:val="18"/>
        </w:rPr>
        <w:t>over</w:t>
      </w:r>
      <w:r w:rsidRPr="0019232F" w:rsidR="00553CE9">
        <w:rPr>
          <w:rFonts w:ascii="Verdana" w:hAnsi="Verdana"/>
          <w:sz w:val="18"/>
          <w:szCs w:val="18"/>
        </w:rPr>
        <w:t xml:space="preserve"> </w:t>
      </w:r>
      <w:r w:rsidRPr="0019232F">
        <w:rPr>
          <w:rFonts w:ascii="Verdana" w:hAnsi="Verdana"/>
          <w:sz w:val="18"/>
          <w:szCs w:val="18"/>
        </w:rPr>
        <w:t xml:space="preserve">het ontbreken van een regeling </w:t>
      </w:r>
      <w:r w:rsidRPr="0019232F" w:rsidR="00553CE9">
        <w:rPr>
          <w:rFonts w:ascii="Verdana" w:hAnsi="Verdana"/>
          <w:sz w:val="18"/>
          <w:szCs w:val="18"/>
        </w:rPr>
        <w:t>d</w:t>
      </w:r>
      <w:r w:rsidR="00553CE9">
        <w:rPr>
          <w:rFonts w:ascii="Verdana" w:hAnsi="Verdana"/>
          <w:sz w:val="18"/>
          <w:szCs w:val="18"/>
        </w:rPr>
        <w:t>ie</w:t>
      </w:r>
      <w:r w:rsidRPr="0019232F" w:rsidR="00553CE9">
        <w:rPr>
          <w:rFonts w:ascii="Verdana" w:hAnsi="Verdana"/>
          <w:sz w:val="18"/>
          <w:szCs w:val="18"/>
        </w:rPr>
        <w:t xml:space="preserve"> </w:t>
      </w:r>
      <w:r w:rsidRPr="0019232F">
        <w:rPr>
          <w:rFonts w:ascii="Verdana" w:hAnsi="Verdana"/>
          <w:sz w:val="18"/>
          <w:szCs w:val="18"/>
        </w:rPr>
        <w:t>ziet op de vereenvoudiging van procedures met betrekking tot micro-ondernemingen</w:t>
      </w:r>
      <w:r w:rsidR="00553CE9">
        <w:rPr>
          <w:rFonts w:ascii="Verdana" w:hAnsi="Verdana"/>
          <w:sz w:val="18"/>
          <w:szCs w:val="18"/>
        </w:rPr>
        <w:t>. D</w:t>
      </w:r>
      <w:r w:rsidRPr="0019232F" w:rsidR="00226088">
        <w:rPr>
          <w:rFonts w:ascii="Verdana" w:hAnsi="Verdana"/>
          <w:sz w:val="18"/>
          <w:szCs w:val="18"/>
        </w:rPr>
        <w:t xml:space="preserve">e meerderheid van de lidstaten </w:t>
      </w:r>
      <w:r w:rsidR="00553CE9">
        <w:rPr>
          <w:rFonts w:ascii="Verdana" w:hAnsi="Verdana"/>
          <w:sz w:val="18"/>
          <w:szCs w:val="18"/>
        </w:rPr>
        <w:t xml:space="preserve">sprak </w:t>
      </w:r>
      <w:r w:rsidRPr="0019232F" w:rsidR="00226088">
        <w:rPr>
          <w:rFonts w:ascii="Verdana" w:hAnsi="Verdana"/>
          <w:sz w:val="18"/>
          <w:szCs w:val="18"/>
        </w:rPr>
        <w:t xml:space="preserve">daar </w:t>
      </w:r>
      <w:r w:rsidR="00553CE9">
        <w:rPr>
          <w:rFonts w:ascii="Verdana" w:hAnsi="Verdana"/>
          <w:sz w:val="18"/>
          <w:szCs w:val="18"/>
        </w:rPr>
        <w:t xml:space="preserve">juist </w:t>
      </w:r>
      <w:r w:rsidRPr="0019232F" w:rsidR="00226088">
        <w:rPr>
          <w:rFonts w:ascii="Verdana" w:hAnsi="Verdana"/>
          <w:sz w:val="18"/>
          <w:szCs w:val="18"/>
        </w:rPr>
        <w:t>hun tevredenheid over uit</w:t>
      </w:r>
      <w:r w:rsidR="00FB1AF6">
        <w:rPr>
          <w:rFonts w:ascii="Verdana" w:hAnsi="Verdana"/>
          <w:sz w:val="18"/>
          <w:szCs w:val="18"/>
        </w:rPr>
        <w:t>.</w:t>
      </w:r>
      <w:r w:rsidR="00553CE9">
        <w:rPr>
          <w:rFonts w:ascii="Verdana" w:hAnsi="Verdana"/>
          <w:sz w:val="18"/>
          <w:szCs w:val="18"/>
        </w:rPr>
        <w:t xml:space="preserve"> </w:t>
      </w:r>
      <w:r w:rsidR="008F659E">
        <w:rPr>
          <w:rFonts w:ascii="Verdana" w:hAnsi="Verdana"/>
          <w:sz w:val="18"/>
          <w:szCs w:val="18"/>
        </w:rPr>
        <w:t xml:space="preserve">Ook Nederland is hier tevreden mee, </w:t>
      </w:r>
      <w:r w:rsidRPr="008F659E" w:rsidR="008F659E">
        <w:rPr>
          <w:rFonts w:ascii="Verdana" w:hAnsi="Verdana"/>
          <w:sz w:val="18"/>
          <w:szCs w:val="18"/>
        </w:rPr>
        <w:t xml:space="preserve">vanwege de misbruikgevoeligheid van deze regeling en de vrees dat kleine faillissementen inefficiënt moeten worden afgewikkeld. </w:t>
      </w:r>
      <w:r w:rsidRPr="0019232F">
        <w:rPr>
          <w:rFonts w:ascii="Verdana" w:hAnsi="Verdana"/>
          <w:sz w:val="18"/>
          <w:szCs w:val="18"/>
        </w:rPr>
        <w:t>Een handvol lidstaten heeft zich onthouden van stemming met als reden een tekort aan ambitie of vanwege de impact op het nationale systeem.</w:t>
      </w:r>
      <w:r>
        <w:rPr>
          <w:rFonts w:ascii="Verdana" w:hAnsi="Verdana"/>
          <w:sz w:val="18"/>
          <w:szCs w:val="18"/>
        </w:rPr>
        <w:t xml:space="preserve"> </w:t>
      </w:r>
    </w:p>
    <w:p w:rsidRPr="00B24260" w:rsidR="00FB4EF7" w:rsidP="00FB4EF7" w:rsidRDefault="00FB4EF7" w14:paraId="6E1A006F" w14:textId="4326D0D8">
      <w:pPr>
        <w:spacing w:after="0"/>
        <w:rPr>
          <w:rFonts w:ascii="Verdana" w:hAnsi="Verdana"/>
          <w:sz w:val="18"/>
          <w:szCs w:val="18"/>
        </w:rPr>
      </w:pPr>
    </w:p>
    <w:p w:rsidRPr="007F707C" w:rsidR="00FB4EF7" w:rsidP="00FB4EF7" w:rsidRDefault="00FB4EF7" w14:paraId="768F8A79" w14:textId="77777777">
      <w:pPr>
        <w:pStyle w:val="Lijstalinea"/>
        <w:numPr>
          <w:ilvl w:val="3"/>
          <w:numId w:val="1"/>
        </w:numPr>
        <w:spacing w:after="0"/>
        <w:rPr>
          <w:rFonts w:ascii="Verdana" w:hAnsi="Verdana"/>
          <w:b/>
          <w:bCs/>
          <w:sz w:val="18"/>
          <w:szCs w:val="18"/>
        </w:rPr>
      </w:pPr>
      <w:r w:rsidRPr="007A51A1">
        <w:rPr>
          <w:rFonts w:ascii="Verdana" w:hAnsi="Verdana"/>
          <w:b/>
          <w:bCs/>
          <w:sz w:val="18"/>
          <w:szCs w:val="18"/>
        </w:rPr>
        <w:t>Toetreding van de EU tot het Europees Verdrag tot bescherming van de rechten van de mens en de fundamentele vrijheden (EVRM)</w:t>
      </w:r>
    </w:p>
    <w:p w:rsidRPr="00050D41" w:rsidR="00FB4EF7" w:rsidP="00657264" w:rsidRDefault="00D40874" w14:paraId="17902CA2" w14:textId="43633769">
      <w:pPr>
        <w:spacing w:before="100" w:beforeAutospacing="1" w:after="100" w:afterAutospacing="1" w:line="240" w:lineRule="auto"/>
        <w:rPr>
          <w:rFonts w:ascii="Verdana" w:hAnsi="Verdana"/>
          <w:sz w:val="18"/>
          <w:szCs w:val="18"/>
        </w:rPr>
      </w:pPr>
      <w:r w:rsidRPr="00D40874">
        <w:rPr>
          <w:rFonts w:ascii="Verdana" w:hAnsi="Verdana" w:eastAsia="Times New Roman" w:cs="Aptos"/>
          <w:color w:val="000000"/>
          <w:sz w:val="18"/>
          <w:szCs w:val="18"/>
          <w:lang w:eastAsia="nl-NL"/>
        </w:rPr>
        <w:t xml:space="preserve">Het </w:t>
      </w:r>
      <w:r w:rsidR="005D3473">
        <w:rPr>
          <w:rFonts w:ascii="Verdana" w:hAnsi="Verdana" w:eastAsia="Times New Roman" w:cs="Aptos"/>
          <w:color w:val="000000"/>
          <w:sz w:val="18"/>
          <w:szCs w:val="18"/>
          <w:lang w:eastAsia="nl-NL"/>
        </w:rPr>
        <w:t>V</w:t>
      </w:r>
      <w:r w:rsidRPr="00D40874">
        <w:rPr>
          <w:rFonts w:ascii="Verdana" w:hAnsi="Verdana" w:eastAsia="Times New Roman" w:cs="Aptos"/>
          <w:color w:val="000000"/>
          <w:sz w:val="18"/>
          <w:szCs w:val="18"/>
          <w:lang w:eastAsia="nl-NL"/>
        </w:rPr>
        <w:t xml:space="preserve">oorzitterschap heeft de </w:t>
      </w:r>
      <w:r w:rsidR="006402A2">
        <w:rPr>
          <w:rFonts w:ascii="Verdana" w:hAnsi="Verdana" w:eastAsia="Times New Roman" w:cs="Aptos"/>
          <w:color w:val="000000"/>
          <w:sz w:val="18"/>
          <w:szCs w:val="18"/>
          <w:lang w:eastAsia="nl-NL"/>
        </w:rPr>
        <w:t>JBZ-</w:t>
      </w:r>
      <w:r>
        <w:rPr>
          <w:rFonts w:ascii="Verdana" w:hAnsi="Verdana" w:eastAsia="Times New Roman" w:cs="Aptos"/>
          <w:color w:val="000000"/>
          <w:sz w:val="18"/>
          <w:szCs w:val="18"/>
          <w:lang w:eastAsia="nl-NL"/>
        </w:rPr>
        <w:t>Raad</w:t>
      </w:r>
      <w:r w:rsidRPr="00D40874">
        <w:rPr>
          <w:rFonts w:ascii="Verdana" w:hAnsi="Verdana" w:eastAsia="Times New Roman" w:cs="Aptos"/>
          <w:color w:val="000000"/>
          <w:sz w:val="18"/>
          <w:szCs w:val="18"/>
          <w:lang w:eastAsia="nl-NL"/>
        </w:rPr>
        <w:t xml:space="preserve"> geïnformeerd over de stand van zaken met betrekking tot de toetreding van de EU tot het Europees Verdrag tot bescherming van de rechten van de mens en de fundamentele vrijheden (EVRM). De toetreding van de EU tot het EVRM is een verplichting op grond van het EU-verdrag.</w:t>
      </w:r>
      <w:r>
        <w:rPr>
          <w:rFonts w:ascii="Verdana" w:hAnsi="Verdana" w:eastAsia="Times New Roman" w:cs="Aptos"/>
          <w:color w:val="000000"/>
          <w:sz w:val="18"/>
          <w:szCs w:val="18"/>
          <w:lang w:eastAsia="nl-NL"/>
        </w:rPr>
        <w:t xml:space="preserve"> </w:t>
      </w:r>
      <w:r w:rsidRPr="0019232F" w:rsidR="0019232F">
        <w:rPr>
          <w:rFonts w:ascii="Verdana" w:hAnsi="Verdana" w:eastAsia="Times New Roman" w:cs="Aptos"/>
          <w:color w:val="000000"/>
          <w:sz w:val="18"/>
          <w:szCs w:val="18"/>
          <w:lang w:eastAsia="nl-NL"/>
        </w:rPr>
        <w:t xml:space="preserve">In 2023 is na meer dan twee jaar onderhandelen een voorlopig akkoord </w:t>
      </w:r>
      <w:r w:rsidRPr="0019232F" w:rsidR="00553CE9">
        <w:rPr>
          <w:rFonts w:ascii="Verdana" w:hAnsi="Verdana" w:eastAsia="Times New Roman" w:cs="Aptos"/>
          <w:color w:val="000000"/>
          <w:sz w:val="18"/>
          <w:szCs w:val="18"/>
          <w:lang w:eastAsia="nl-NL"/>
        </w:rPr>
        <w:t xml:space="preserve">bereikt </w:t>
      </w:r>
      <w:r w:rsidRPr="0019232F" w:rsidR="0019232F">
        <w:rPr>
          <w:rFonts w:ascii="Verdana" w:hAnsi="Verdana" w:eastAsia="Times New Roman" w:cs="Aptos"/>
          <w:color w:val="000000"/>
          <w:sz w:val="18"/>
          <w:szCs w:val="18"/>
          <w:lang w:eastAsia="nl-NL"/>
        </w:rPr>
        <w:t>op onderhandelaarsniveau over de toetreding van de EU tot het EVRM.</w:t>
      </w:r>
      <w:r>
        <w:rPr>
          <w:rFonts w:ascii="Verdana" w:hAnsi="Verdana" w:eastAsia="Times New Roman" w:cs="Aptos"/>
          <w:color w:val="000000"/>
          <w:sz w:val="18"/>
          <w:szCs w:val="18"/>
          <w:lang w:eastAsia="nl-NL"/>
        </w:rPr>
        <w:t xml:space="preserve"> De Commissie</w:t>
      </w:r>
      <w:r w:rsidRPr="0019232F" w:rsidR="0019232F">
        <w:rPr>
          <w:rFonts w:ascii="Verdana" w:hAnsi="Verdana" w:eastAsia="Times New Roman" w:cs="Aptos"/>
          <w:color w:val="000000"/>
          <w:sz w:val="18"/>
          <w:szCs w:val="18"/>
          <w:lang w:eastAsia="nl-NL"/>
        </w:rPr>
        <w:t xml:space="preserve"> gaf aan </w:t>
      </w:r>
      <w:r>
        <w:rPr>
          <w:rFonts w:ascii="Verdana" w:hAnsi="Verdana" w:eastAsia="Times New Roman" w:cs="Aptos"/>
          <w:color w:val="000000"/>
          <w:sz w:val="18"/>
          <w:szCs w:val="18"/>
          <w:lang w:eastAsia="nl-NL"/>
        </w:rPr>
        <w:t>dat EU-toetreding tot het EVRM een belangrijke mijlpaal is</w:t>
      </w:r>
      <w:r w:rsidRPr="0019232F" w:rsidR="0019232F">
        <w:rPr>
          <w:rFonts w:ascii="Verdana" w:hAnsi="Verdana" w:eastAsia="Times New Roman" w:cs="Aptos"/>
          <w:color w:val="000000"/>
          <w:sz w:val="18"/>
          <w:szCs w:val="18"/>
          <w:lang w:eastAsia="nl-NL"/>
        </w:rPr>
        <w:t xml:space="preserve"> voor </w:t>
      </w:r>
      <w:r>
        <w:rPr>
          <w:rFonts w:ascii="Verdana" w:hAnsi="Verdana" w:eastAsia="Times New Roman" w:cs="Aptos"/>
          <w:color w:val="000000"/>
          <w:sz w:val="18"/>
          <w:szCs w:val="18"/>
          <w:lang w:eastAsia="nl-NL"/>
        </w:rPr>
        <w:t xml:space="preserve">het beschermen van de fundamentele rechten in de EU, en dat het </w:t>
      </w:r>
      <w:r w:rsidR="00EA2476">
        <w:rPr>
          <w:rFonts w:ascii="Verdana" w:hAnsi="Verdana" w:eastAsia="Times New Roman" w:cs="Aptos"/>
          <w:color w:val="000000"/>
          <w:sz w:val="18"/>
          <w:szCs w:val="18"/>
          <w:lang w:eastAsia="nl-NL"/>
        </w:rPr>
        <w:t xml:space="preserve">voornemens is </w:t>
      </w:r>
      <w:r w:rsidRPr="0019232F" w:rsidR="0019232F">
        <w:rPr>
          <w:rFonts w:ascii="Verdana" w:hAnsi="Verdana" w:eastAsia="Times New Roman" w:cs="Aptos"/>
          <w:color w:val="000000"/>
          <w:sz w:val="18"/>
          <w:szCs w:val="18"/>
          <w:lang w:eastAsia="nl-NL"/>
        </w:rPr>
        <w:t xml:space="preserve">voor </w:t>
      </w:r>
      <w:r w:rsidR="00EA2476">
        <w:rPr>
          <w:rFonts w:ascii="Verdana" w:hAnsi="Verdana" w:eastAsia="Times New Roman" w:cs="Aptos"/>
          <w:color w:val="000000"/>
          <w:sz w:val="18"/>
          <w:szCs w:val="18"/>
          <w:lang w:eastAsia="nl-NL"/>
        </w:rPr>
        <w:t>het</w:t>
      </w:r>
      <w:r w:rsidRPr="0019232F" w:rsidR="0019232F">
        <w:rPr>
          <w:rFonts w:ascii="Verdana" w:hAnsi="Verdana" w:eastAsia="Times New Roman" w:cs="Aptos"/>
          <w:color w:val="000000"/>
          <w:sz w:val="18"/>
          <w:szCs w:val="18"/>
          <w:lang w:eastAsia="nl-NL"/>
        </w:rPr>
        <w:t xml:space="preserve"> zomer</w:t>
      </w:r>
      <w:r w:rsidR="00EA2476">
        <w:rPr>
          <w:rFonts w:ascii="Verdana" w:hAnsi="Verdana" w:eastAsia="Times New Roman" w:cs="Aptos"/>
          <w:color w:val="000000"/>
          <w:sz w:val="18"/>
          <w:szCs w:val="18"/>
          <w:lang w:eastAsia="nl-NL"/>
        </w:rPr>
        <w:t>reces</w:t>
      </w:r>
      <w:r w:rsidRPr="0019232F" w:rsidR="0019232F">
        <w:rPr>
          <w:rFonts w:ascii="Verdana" w:hAnsi="Verdana" w:eastAsia="Times New Roman" w:cs="Aptos"/>
          <w:color w:val="000000"/>
          <w:sz w:val="18"/>
          <w:szCs w:val="18"/>
          <w:lang w:eastAsia="nl-NL"/>
        </w:rPr>
        <w:t xml:space="preserve"> een adviesverzoek bij het EU-Hof in</w:t>
      </w:r>
      <w:r w:rsidR="00553CE9">
        <w:rPr>
          <w:rFonts w:ascii="Verdana" w:hAnsi="Verdana" w:eastAsia="Times New Roman" w:cs="Aptos"/>
          <w:color w:val="000000"/>
          <w:sz w:val="18"/>
          <w:szCs w:val="18"/>
          <w:lang w:eastAsia="nl-NL"/>
        </w:rPr>
        <w:t xml:space="preserve"> te </w:t>
      </w:r>
      <w:r w:rsidRPr="0019232F" w:rsidR="0019232F">
        <w:rPr>
          <w:rFonts w:ascii="Verdana" w:hAnsi="Verdana" w:eastAsia="Times New Roman" w:cs="Aptos"/>
          <w:color w:val="000000"/>
          <w:sz w:val="18"/>
          <w:szCs w:val="18"/>
          <w:lang w:eastAsia="nl-NL"/>
        </w:rPr>
        <w:t>dienen met de vraag of het nieuwe concept-toetredingsakkoord verenigbaar is met de EU-Verdragen.</w:t>
      </w:r>
      <w:r w:rsidR="00EA2476">
        <w:rPr>
          <w:rFonts w:ascii="Verdana" w:hAnsi="Verdana" w:eastAsia="Times New Roman" w:cs="Aptos"/>
          <w:color w:val="000000"/>
          <w:sz w:val="18"/>
          <w:szCs w:val="18"/>
          <w:lang w:eastAsia="nl-NL"/>
        </w:rPr>
        <w:t xml:space="preserve"> Voor toetreding is unanieme instemming nodig, </w:t>
      </w:r>
      <w:r w:rsidR="00553CE9">
        <w:rPr>
          <w:rFonts w:ascii="Verdana" w:hAnsi="Verdana" w:eastAsia="Times New Roman" w:cs="Aptos"/>
          <w:color w:val="000000"/>
          <w:sz w:val="18"/>
          <w:szCs w:val="18"/>
          <w:lang w:eastAsia="nl-NL"/>
        </w:rPr>
        <w:t xml:space="preserve">evenals </w:t>
      </w:r>
      <w:r w:rsidR="00EA2476">
        <w:rPr>
          <w:rFonts w:ascii="Verdana" w:hAnsi="Verdana" w:eastAsia="Times New Roman" w:cs="Aptos"/>
          <w:color w:val="000000"/>
          <w:sz w:val="18"/>
          <w:szCs w:val="18"/>
          <w:lang w:eastAsia="nl-NL"/>
        </w:rPr>
        <w:t>ratificatie door zowel alle EU-lidstaten</w:t>
      </w:r>
      <w:r w:rsidR="00553CE9">
        <w:rPr>
          <w:rFonts w:ascii="Verdana" w:hAnsi="Verdana" w:eastAsia="Times New Roman" w:cs="Aptos"/>
          <w:color w:val="000000"/>
          <w:sz w:val="18"/>
          <w:szCs w:val="18"/>
          <w:lang w:eastAsia="nl-NL"/>
        </w:rPr>
        <w:t>,</w:t>
      </w:r>
      <w:r w:rsidR="00EA2476">
        <w:rPr>
          <w:rFonts w:ascii="Verdana" w:hAnsi="Verdana" w:eastAsia="Times New Roman" w:cs="Aptos"/>
          <w:color w:val="000000"/>
          <w:sz w:val="18"/>
          <w:szCs w:val="18"/>
          <w:lang w:eastAsia="nl-NL"/>
        </w:rPr>
        <w:t xml:space="preserve"> als de overige lidstaten van de Raad van Europa. Een aantal lidstaten </w:t>
      </w:r>
      <w:r w:rsidR="00553CE9">
        <w:rPr>
          <w:rFonts w:ascii="Verdana" w:hAnsi="Verdana" w:eastAsia="Times New Roman" w:cs="Aptos"/>
          <w:color w:val="000000"/>
          <w:sz w:val="18"/>
          <w:szCs w:val="18"/>
          <w:lang w:eastAsia="nl-NL"/>
        </w:rPr>
        <w:t>sprak</w:t>
      </w:r>
      <w:r w:rsidR="00EA2476">
        <w:rPr>
          <w:rFonts w:ascii="Verdana" w:hAnsi="Verdana" w:eastAsia="Times New Roman" w:cs="Aptos"/>
          <w:color w:val="000000"/>
          <w:sz w:val="18"/>
          <w:szCs w:val="18"/>
          <w:lang w:eastAsia="nl-NL"/>
        </w:rPr>
        <w:t xml:space="preserve"> zich uit voor snelle </w:t>
      </w:r>
      <w:r w:rsidRPr="0019232F" w:rsidR="0019232F">
        <w:rPr>
          <w:rFonts w:ascii="Verdana" w:hAnsi="Verdana" w:eastAsia="Times New Roman" w:cs="Aptos"/>
          <w:color w:val="000000"/>
          <w:sz w:val="18"/>
          <w:szCs w:val="18"/>
          <w:lang w:eastAsia="nl-NL"/>
        </w:rPr>
        <w:t xml:space="preserve">indiening van het adviesverzoek door </w:t>
      </w:r>
      <w:r w:rsidR="00EA2476">
        <w:rPr>
          <w:rFonts w:ascii="Verdana" w:hAnsi="Verdana" w:eastAsia="Times New Roman" w:cs="Aptos"/>
          <w:color w:val="000000"/>
          <w:sz w:val="18"/>
          <w:szCs w:val="18"/>
          <w:lang w:eastAsia="nl-NL"/>
        </w:rPr>
        <w:t>de Commissie</w:t>
      </w:r>
      <w:r w:rsidRPr="0019232F" w:rsidR="0019232F">
        <w:rPr>
          <w:rFonts w:ascii="Verdana" w:hAnsi="Verdana" w:eastAsia="Times New Roman" w:cs="Aptos"/>
          <w:color w:val="000000"/>
          <w:sz w:val="18"/>
          <w:szCs w:val="18"/>
          <w:lang w:eastAsia="nl-NL"/>
        </w:rPr>
        <w:t xml:space="preserve">, </w:t>
      </w:r>
      <w:r w:rsidR="00EA2476">
        <w:rPr>
          <w:rFonts w:ascii="Verdana" w:hAnsi="Verdana" w:eastAsia="Times New Roman" w:cs="Aptos"/>
          <w:color w:val="000000"/>
          <w:sz w:val="18"/>
          <w:szCs w:val="18"/>
          <w:lang w:eastAsia="nl-NL"/>
        </w:rPr>
        <w:t xml:space="preserve">nu ook het laatste bezwaar </w:t>
      </w:r>
      <w:r w:rsidR="008F659E">
        <w:rPr>
          <w:rFonts w:ascii="Verdana" w:hAnsi="Verdana" w:eastAsia="Times New Roman" w:cs="Aptos"/>
          <w:color w:val="000000"/>
          <w:sz w:val="18"/>
          <w:szCs w:val="18"/>
          <w:lang w:eastAsia="nl-NL"/>
        </w:rPr>
        <w:t xml:space="preserve">betreffende </w:t>
      </w:r>
      <w:r w:rsidRPr="008F659E" w:rsidR="008F659E">
        <w:rPr>
          <w:rFonts w:ascii="Verdana" w:hAnsi="Verdana" w:eastAsia="Times New Roman" w:cs="Aptos"/>
          <w:color w:val="000000"/>
          <w:sz w:val="18"/>
          <w:szCs w:val="18"/>
          <w:lang w:eastAsia="nl-NL"/>
        </w:rPr>
        <w:t xml:space="preserve">de </w:t>
      </w:r>
      <w:r w:rsidR="008F659E">
        <w:rPr>
          <w:rFonts w:ascii="Verdana" w:hAnsi="Verdana" w:eastAsia="Times New Roman" w:cs="Aptos"/>
          <w:color w:val="000000"/>
          <w:sz w:val="18"/>
          <w:szCs w:val="18"/>
          <w:lang w:eastAsia="nl-NL"/>
        </w:rPr>
        <w:t>eventuele</w:t>
      </w:r>
      <w:r w:rsidRPr="008F659E" w:rsidR="008F659E">
        <w:rPr>
          <w:rFonts w:ascii="Verdana" w:hAnsi="Verdana" w:eastAsia="Times New Roman" w:cs="Aptos"/>
          <w:color w:val="000000"/>
          <w:sz w:val="18"/>
          <w:szCs w:val="18"/>
          <w:lang w:eastAsia="nl-NL"/>
        </w:rPr>
        <w:t xml:space="preserve"> discrepantie tussen de bevoegdheid van het EU-Hof en de bevoegdheid van het EHRM ten aanzien van GBVB-handelingen </w:t>
      </w:r>
      <w:r w:rsidR="00EA2476">
        <w:rPr>
          <w:rFonts w:ascii="Verdana" w:hAnsi="Verdana" w:eastAsia="Times New Roman" w:cs="Aptos"/>
          <w:color w:val="000000"/>
          <w:sz w:val="18"/>
          <w:szCs w:val="18"/>
          <w:lang w:eastAsia="nl-NL"/>
        </w:rPr>
        <w:t>is opgeheven door een recent arrest van het EU-Hof.</w:t>
      </w:r>
    </w:p>
    <w:p w:rsidRPr="007A51A1" w:rsidR="00FB4EF7" w:rsidP="00FB4EF7" w:rsidRDefault="00FB4EF7" w14:paraId="110D13DA" w14:textId="77777777">
      <w:pPr>
        <w:pStyle w:val="Lijstalinea"/>
        <w:numPr>
          <w:ilvl w:val="3"/>
          <w:numId w:val="1"/>
        </w:numPr>
        <w:spacing w:after="0"/>
        <w:rPr>
          <w:rFonts w:ascii="Verdana" w:hAnsi="Verdana"/>
          <w:sz w:val="18"/>
          <w:szCs w:val="18"/>
        </w:rPr>
      </w:pPr>
      <w:r w:rsidRPr="00657264">
        <w:rPr>
          <w:rFonts w:ascii="Verdana" w:hAnsi="Verdana"/>
          <w:b/>
          <w:sz w:val="18"/>
          <w:szCs w:val="18"/>
        </w:rPr>
        <w:t>Europees Openbaar Ministerie (EOM)</w:t>
      </w:r>
    </w:p>
    <w:p w:rsidR="00B12814" w:rsidP="0018121C" w:rsidRDefault="00FB4EF7" w14:paraId="0C9004E3" w14:textId="77777777">
      <w:pPr>
        <w:rPr>
          <w:rFonts w:ascii="Verdana" w:hAnsi="Verdana"/>
          <w:sz w:val="18"/>
          <w:szCs w:val="18"/>
        </w:rPr>
      </w:pPr>
      <w:r>
        <w:rPr>
          <w:rFonts w:ascii="Verdana" w:hAnsi="Verdana"/>
          <w:sz w:val="18"/>
          <w:szCs w:val="18"/>
        </w:rPr>
        <w:br/>
      </w:r>
      <w:r w:rsidRPr="00011A1C" w:rsidR="00011A1C">
        <w:rPr>
          <w:rFonts w:ascii="Verdana" w:hAnsi="Verdana"/>
          <w:sz w:val="18"/>
          <w:szCs w:val="18"/>
        </w:rPr>
        <w:t xml:space="preserve">De </w:t>
      </w:r>
      <w:r w:rsidR="00011A1C">
        <w:rPr>
          <w:rFonts w:ascii="Verdana" w:hAnsi="Verdana"/>
          <w:sz w:val="18"/>
          <w:szCs w:val="18"/>
        </w:rPr>
        <w:t>JBZ-Raad werd</w:t>
      </w:r>
      <w:r w:rsidRPr="00011A1C" w:rsidR="00011A1C">
        <w:rPr>
          <w:rFonts w:ascii="Verdana" w:hAnsi="Verdana"/>
          <w:sz w:val="18"/>
          <w:szCs w:val="18"/>
        </w:rPr>
        <w:t xml:space="preserve"> geïnformeerd over de activiteiten van het </w:t>
      </w:r>
      <w:r w:rsidRPr="0018121C" w:rsidR="00B12814">
        <w:rPr>
          <w:rFonts w:ascii="Verdana" w:hAnsi="Verdana"/>
          <w:sz w:val="18"/>
          <w:szCs w:val="18"/>
        </w:rPr>
        <w:t>Europees Openbaar Ministerie (EOM)</w:t>
      </w:r>
      <w:r w:rsidRPr="00011A1C" w:rsidR="00011A1C">
        <w:rPr>
          <w:rFonts w:ascii="Verdana" w:hAnsi="Verdana"/>
          <w:sz w:val="18"/>
          <w:szCs w:val="18"/>
        </w:rPr>
        <w:t xml:space="preserve">. De Europese </w:t>
      </w:r>
      <w:r w:rsidR="00011A1C">
        <w:rPr>
          <w:rFonts w:ascii="Verdana" w:hAnsi="Verdana"/>
          <w:sz w:val="18"/>
          <w:szCs w:val="18"/>
        </w:rPr>
        <w:t>H</w:t>
      </w:r>
      <w:r w:rsidRPr="00011A1C" w:rsidR="00011A1C">
        <w:rPr>
          <w:rFonts w:ascii="Verdana" w:hAnsi="Verdana"/>
          <w:sz w:val="18"/>
          <w:szCs w:val="18"/>
        </w:rPr>
        <w:t xml:space="preserve">oofdaanklager, Laura </w:t>
      </w:r>
      <w:proofErr w:type="spellStart"/>
      <w:r w:rsidRPr="00011A1C" w:rsidR="00011A1C">
        <w:rPr>
          <w:rFonts w:ascii="Verdana" w:hAnsi="Verdana"/>
          <w:sz w:val="18"/>
          <w:szCs w:val="18"/>
        </w:rPr>
        <w:t>Kövesi</w:t>
      </w:r>
      <w:proofErr w:type="spellEnd"/>
      <w:r w:rsidRPr="00011A1C" w:rsidR="00011A1C">
        <w:rPr>
          <w:rFonts w:ascii="Verdana" w:hAnsi="Verdana"/>
          <w:sz w:val="18"/>
          <w:szCs w:val="18"/>
        </w:rPr>
        <w:t xml:space="preserve">, lichtte de laatste ontwikkelingen bij het </w:t>
      </w:r>
      <w:r w:rsidR="00B12814">
        <w:rPr>
          <w:rFonts w:ascii="Verdana" w:hAnsi="Verdana"/>
          <w:sz w:val="18"/>
          <w:szCs w:val="18"/>
        </w:rPr>
        <w:t>EOM</w:t>
      </w:r>
      <w:r w:rsidRPr="00011A1C" w:rsidR="00011A1C">
        <w:rPr>
          <w:rFonts w:ascii="Verdana" w:hAnsi="Verdana"/>
          <w:sz w:val="18"/>
          <w:szCs w:val="18"/>
        </w:rPr>
        <w:t xml:space="preserve"> toe. In 2024 zijn Polen en Zweden toegetreden tot het </w:t>
      </w:r>
      <w:r w:rsidR="00B12814">
        <w:rPr>
          <w:rFonts w:ascii="Verdana" w:hAnsi="Verdana"/>
          <w:sz w:val="18"/>
          <w:szCs w:val="18"/>
        </w:rPr>
        <w:t>EOM</w:t>
      </w:r>
      <w:r w:rsidRPr="00011A1C" w:rsidR="00011A1C">
        <w:rPr>
          <w:rFonts w:ascii="Verdana" w:hAnsi="Verdana"/>
          <w:sz w:val="18"/>
          <w:szCs w:val="18"/>
        </w:rPr>
        <w:t>, waarmee het aantal deelnemende lidstaten op 24 kwam.</w:t>
      </w:r>
      <w:r w:rsidR="00B12814">
        <w:rPr>
          <w:rFonts w:ascii="Verdana" w:hAnsi="Verdana"/>
          <w:sz w:val="18"/>
          <w:szCs w:val="18"/>
        </w:rPr>
        <w:t xml:space="preserve"> </w:t>
      </w:r>
    </w:p>
    <w:p w:rsidR="00FB4EF7" w:rsidP="00F225C9" w:rsidRDefault="0018121C" w14:paraId="6FE8F1BF" w14:textId="257C18D7">
      <w:pPr>
        <w:spacing w:after="0"/>
        <w:rPr>
          <w:rFonts w:ascii="Verdana" w:hAnsi="Verdana"/>
          <w:sz w:val="18"/>
          <w:szCs w:val="18"/>
        </w:rPr>
      </w:pPr>
      <w:r w:rsidRPr="0018121C">
        <w:rPr>
          <w:rFonts w:ascii="Verdana" w:hAnsi="Verdana"/>
          <w:sz w:val="18"/>
          <w:szCs w:val="18"/>
        </w:rPr>
        <w:t>De</w:t>
      </w:r>
      <w:r w:rsidRPr="0018121C" w:rsidDel="004A386E">
        <w:rPr>
          <w:rFonts w:ascii="Verdana" w:hAnsi="Verdana"/>
          <w:sz w:val="18"/>
          <w:szCs w:val="18"/>
        </w:rPr>
        <w:t xml:space="preserve"> </w:t>
      </w:r>
      <w:r w:rsidRPr="0018121C">
        <w:rPr>
          <w:rFonts w:ascii="Verdana" w:hAnsi="Verdana"/>
          <w:sz w:val="18"/>
          <w:szCs w:val="18"/>
        </w:rPr>
        <w:t xml:space="preserve">Commissie en het </w:t>
      </w:r>
      <w:r w:rsidR="00B12814">
        <w:rPr>
          <w:rFonts w:ascii="Verdana" w:hAnsi="Verdana"/>
          <w:sz w:val="18"/>
          <w:szCs w:val="18"/>
        </w:rPr>
        <w:t>EOM</w:t>
      </w:r>
      <w:r w:rsidRPr="0018121C">
        <w:rPr>
          <w:rFonts w:ascii="Verdana" w:hAnsi="Verdana"/>
          <w:sz w:val="18"/>
          <w:szCs w:val="18"/>
        </w:rPr>
        <w:t xml:space="preserve"> </w:t>
      </w:r>
      <w:r w:rsidR="00011A1C">
        <w:rPr>
          <w:rFonts w:ascii="Verdana" w:hAnsi="Verdana"/>
          <w:sz w:val="18"/>
          <w:szCs w:val="18"/>
        </w:rPr>
        <w:t>stonden kort stil bij</w:t>
      </w:r>
      <w:r w:rsidRPr="0018121C">
        <w:rPr>
          <w:rFonts w:ascii="Verdana" w:hAnsi="Verdana"/>
          <w:sz w:val="18"/>
          <w:szCs w:val="18"/>
        </w:rPr>
        <w:t xml:space="preserve"> </w:t>
      </w:r>
      <w:r w:rsidR="00B12814">
        <w:rPr>
          <w:rFonts w:ascii="Verdana" w:hAnsi="Verdana"/>
          <w:sz w:val="18"/>
          <w:szCs w:val="18"/>
        </w:rPr>
        <w:t xml:space="preserve">het lopende proces voor </w:t>
      </w:r>
      <w:r w:rsidRPr="0018121C">
        <w:rPr>
          <w:rFonts w:ascii="Verdana" w:hAnsi="Verdana"/>
          <w:sz w:val="18"/>
          <w:szCs w:val="18"/>
        </w:rPr>
        <w:t xml:space="preserve">de aanstaande </w:t>
      </w:r>
      <w:r w:rsidR="00B12814">
        <w:rPr>
          <w:rFonts w:ascii="Verdana" w:hAnsi="Verdana"/>
          <w:sz w:val="18"/>
          <w:szCs w:val="18"/>
        </w:rPr>
        <w:t>benoeming</w:t>
      </w:r>
      <w:r w:rsidRPr="0018121C">
        <w:rPr>
          <w:rFonts w:ascii="Verdana" w:hAnsi="Verdana"/>
          <w:sz w:val="18"/>
          <w:szCs w:val="18"/>
        </w:rPr>
        <w:t xml:space="preserve"> van </w:t>
      </w:r>
      <w:r w:rsidR="00B12814">
        <w:rPr>
          <w:rFonts w:ascii="Verdana" w:hAnsi="Verdana"/>
          <w:sz w:val="18"/>
          <w:szCs w:val="18"/>
        </w:rPr>
        <w:t>nieuwe</w:t>
      </w:r>
      <w:r w:rsidRPr="0018121C">
        <w:rPr>
          <w:rFonts w:ascii="Verdana" w:hAnsi="Verdana"/>
          <w:sz w:val="18"/>
          <w:szCs w:val="18"/>
        </w:rPr>
        <w:t xml:space="preserve"> </w:t>
      </w:r>
      <w:r w:rsidR="00A35E9C">
        <w:rPr>
          <w:rFonts w:ascii="Verdana" w:hAnsi="Verdana"/>
          <w:sz w:val="18"/>
          <w:szCs w:val="18"/>
        </w:rPr>
        <w:t>Europese</w:t>
      </w:r>
      <w:r w:rsidRPr="0018121C" w:rsidR="00A35E9C">
        <w:rPr>
          <w:rFonts w:ascii="Verdana" w:hAnsi="Verdana"/>
          <w:sz w:val="18"/>
          <w:szCs w:val="18"/>
        </w:rPr>
        <w:t xml:space="preserve"> </w:t>
      </w:r>
      <w:r w:rsidRPr="0018121C">
        <w:rPr>
          <w:rFonts w:ascii="Verdana" w:hAnsi="Verdana"/>
          <w:sz w:val="18"/>
          <w:szCs w:val="18"/>
        </w:rPr>
        <w:t>aanklagers uit zeven lidstaten</w:t>
      </w:r>
      <w:r w:rsidR="00553CE9">
        <w:rPr>
          <w:rFonts w:ascii="Verdana" w:hAnsi="Verdana"/>
          <w:sz w:val="18"/>
          <w:szCs w:val="18"/>
        </w:rPr>
        <w:t xml:space="preserve"> en</w:t>
      </w:r>
      <w:r w:rsidR="00011A1C">
        <w:rPr>
          <w:rFonts w:ascii="Verdana" w:hAnsi="Verdana"/>
          <w:sz w:val="18"/>
          <w:szCs w:val="18"/>
        </w:rPr>
        <w:t xml:space="preserve"> bij</w:t>
      </w:r>
      <w:r w:rsidRPr="0018121C">
        <w:rPr>
          <w:rFonts w:ascii="Verdana" w:hAnsi="Verdana"/>
          <w:sz w:val="18"/>
          <w:szCs w:val="18"/>
        </w:rPr>
        <w:t xml:space="preserve"> de </w:t>
      </w:r>
      <w:r w:rsidR="00B12814">
        <w:rPr>
          <w:rFonts w:ascii="Verdana" w:hAnsi="Verdana"/>
          <w:sz w:val="18"/>
          <w:szCs w:val="18"/>
        </w:rPr>
        <w:t>benoeming</w:t>
      </w:r>
      <w:r w:rsidRPr="0018121C">
        <w:rPr>
          <w:rFonts w:ascii="Verdana" w:hAnsi="Verdana"/>
          <w:sz w:val="18"/>
          <w:szCs w:val="18"/>
        </w:rPr>
        <w:t xml:space="preserve"> </w:t>
      </w:r>
      <w:r w:rsidR="00B12814">
        <w:rPr>
          <w:rFonts w:ascii="Verdana" w:hAnsi="Verdana"/>
          <w:sz w:val="18"/>
          <w:szCs w:val="18"/>
        </w:rPr>
        <w:t>van</w:t>
      </w:r>
      <w:r w:rsidRPr="0018121C">
        <w:rPr>
          <w:rFonts w:ascii="Verdana" w:hAnsi="Verdana"/>
          <w:sz w:val="18"/>
          <w:szCs w:val="18"/>
        </w:rPr>
        <w:t xml:space="preserve"> een nieuwe EOM-</w:t>
      </w:r>
      <w:r w:rsidR="00011A1C">
        <w:rPr>
          <w:rFonts w:ascii="Verdana" w:hAnsi="Verdana"/>
          <w:sz w:val="18"/>
          <w:szCs w:val="18"/>
        </w:rPr>
        <w:t>H</w:t>
      </w:r>
      <w:r w:rsidRPr="0018121C">
        <w:rPr>
          <w:rFonts w:ascii="Verdana" w:hAnsi="Verdana"/>
          <w:sz w:val="18"/>
          <w:szCs w:val="18"/>
        </w:rPr>
        <w:t>oofdaanklager</w:t>
      </w:r>
      <w:r w:rsidR="00011A1C">
        <w:rPr>
          <w:rFonts w:ascii="Verdana" w:hAnsi="Verdana"/>
          <w:sz w:val="18"/>
          <w:szCs w:val="18"/>
        </w:rPr>
        <w:t>. H</w:t>
      </w:r>
      <w:r w:rsidRPr="0018121C">
        <w:rPr>
          <w:rFonts w:ascii="Verdana" w:hAnsi="Verdana"/>
          <w:sz w:val="18"/>
          <w:szCs w:val="18"/>
        </w:rPr>
        <w:t xml:space="preserve">et mandaat van de huidige </w:t>
      </w:r>
      <w:r w:rsidR="00011A1C">
        <w:rPr>
          <w:rFonts w:ascii="Verdana" w:hAnsi="Verdana"/>
          <w:sz w:val="18"/>
          <w:szCs w:val="18"/>
        </w:rPr>
        <w:t>H</w:t>
      </w:r>
      <w:r w:rsidRPr="0018121C">
        <w:rPr>
          <w:rFonts w:ascii="Verdana" w:hAnsi="Verdana"/>
          <w:sz w:val="18"/>
          <w:szCs w:val="18"/>
        </w:rPr>
        <w:t xml:space="preserve">oofdaanklager </w:t>
      </w:r>
      <w:r w:rsidR="00011A1C">
        <w:rPr>
          <w:rFonts w:ascii="Verdana" w:hAnsi="Verdana"/>
          <w:sz w:val="18"/>
          <w:szCs w:val="18"/>
        </w:rPr>
        <w:t>loopt af</w:t>
      </w:r>
      <w:r w:rsidRPr="0018121C">
        <w:rPr>
          <w:rFonts w:ascii="Verdana" w:hAnsi="Verdana"/>
          <w:sz w:val="18"/>
          <w:szCs w:val="18"/>
        </w:rPr>
        <w:t xml:space="preserve"> op </w:t>
      </w:r>
      <w:r w:rsidR="00B12814">
        <w:rPr>
          <w:rFonts w:ascii="Verdana" w:hAnsi="Verdana"/>
          <w:sz w:val="18"/>
          <w:szCs w:val="18"/>
        </w:rPr>
        <w:t>30 oktober</w:t>
      </w:r>
      <w:r w:rsidRPr="0018121C">
        <w:rPr>
          <w:rFonts w:ascii="Verdana" w:hAnsi="Verdana"/>
          <w:sz w:val="18"/>
          <w:szCs w:val="18"/>
        </w:rPr>
        <w:t xml:space="preserve"> 2026.</w:t>
      </w:r>
      <w:r w:rsidR="00B12814">
        <w:rPr>
          <w:rFonts w:ascii="Verdana" w:hAnsi="Verdana"/>
          <w:sz w:val="18"/>
          <w:szCs w:val="18"/>
        </w:rPr>
        <w:t xml:space="preserve"> </w:t>
      </w:r>
      <w:r w:rsidRPr="0018121C">
        <w:rPr>
          <w:rFonts w:ascii="Verdana" w:hAnsi="Verdana"/>
          <w:sz w:val="18"/>
          <w:szCs w:val="18"/>
        </w:rPr>
        <w:t xml:space="preserve">Daarnaast benadrukte het EOM dat btw-fraude tot de meest lucratieve vormen van criminaliteit binnen de EU behoort. Het </w:t>
      </w:r>
      <w:r w:rsidR="006A63BD">
        <w:rPr>
          <w:rFonts w:ascii="Verdana" w:hAnsi="Verdana"/>
          <w:sz w:val="18"/>
          <w:szCs w:val="18"/>
        </w:rPr>
        <w:t xml:space="preserve">EOM </w:t>
      </w:r>
      <w:r w:rsidRPr="0018121C">
        <w:rPr>
          <w:rFonts w:ascii="Verdana" w:hAnsi="Verdana"/>
          <w:sz w:val="18"/>
          <w:szCs w:val="18"/>
        </w:rPr>
        <w:t>riep op tot een intensievere gezamenlijke aanpak van deze problematiek, in nauwe samenwerking met andere EU-agentschappen en de lidstaten.</w:t>
      </w:r>
      <w:r w:rsidR="00F225C9">
        <w:rPr>
          <w:rFonts w:ascii="Verdana" w:hAnsi="Verdana"/>
          <w:sz w:val="18"/>
          <w:szCs w:val="18"/>
        </w:rPr>
        <w:t xml:space="preserve"> Nederland heeft de stand van zaken aangehoord.</w:t>
      </w:r>
    </w:p>
    <w:p w:rsidR="00B12814" w:rsidP="0015497E" w:rsidRDefault="00B12814" w14:paraId="128C76B3" w14:textId="77777777">
      <w:pPr>
        <w:spacing w:after="0"/>
        <w:rPr>
          <w:rFonts w:ascii="Verdana" w:hAnsi="Verdana"/>
          <w:sz w:val="18"/>
          <w:szCs w:val="18"/>
        </w:rPr>
      </w:pPr>
    </w:p>
    <w:p w:rsidR="00FB4EF7" w:rsidP="00FB4EF7" w:rsidRDefault="00FB4EF7" w14:paraId="3F247D85" w14:textId="7C1A9082">
      <w:pPr>
        <w:pStyle w:val="Lijstalinea"/>
        <w:numPr>
          <w:ilvl w:val="3"/>
          <w:numId w:val="1"/>
        </w:numPr>
        <w:rPr>
          <w:rFonts w:ascii="Verdana" w:hAnsi="Verdana"/>
          <w:b/>
          <w:bCs/>
          <w:sz w:val="18"/>
          <w:szCs w:val="18"/>
        </w:rPr>
      </w:pPr>
      <w:r w:rsidRPr="00FB4EF7">
        <w:rPr>
          <w:rFonts w:ascii="Verdana" w:hAnsi="Verdana"/>
          <w:b/>
          <w:bCs/>
          <w:sz w:val="18"/>
          <w:szCs w:val="18"/>
        </w:rPr>
        <w:t>Werklunch</w:t>
      </w:r>
      <w:r w:rsidR="00856589">
        <w:rPr>
          <w:rFonts w:ascii="Verdana" w:hAnsi="Verdana"/>
          <w:b/>
          <w:bCs/>
          <w:sz w:val="18"/>
          <w:szCs w:val="18"/>
        </w:rPr>
        <w:t xml:space="preserve"> – T</w:t>
      </w:r>
      <w:r w:rsidRPr="00FB4EF7">
        <w:rPr>
          <w:rFonts w:ascii="Verdana" w:hAnsi="Verdana"/>
          <w:b/>
          <w:bCs/>
          <w:sz w:val="18"/>
          <w:szCs w:val="18"/>
        </w:rPr>
        <w:t>oegang tot communicatiegegevens in real-time</w:t>
      </w:r>
    </w:p>
    <w:p w:rsidR="00FB4EF7" w:rsidP="00FB4EF7" w:rsidRDefault="00FB4EF7" w14:paraId="3BBAACA3" w14:textId="77777777">
      <w:pPr>
        <w:pStyle w:val="Lijstalinea"/>
        <w:ind w:left="360"/>
        <w:rPr>
          <w:rFonts w:ascii="Verdana" w:hAnsi="Verdana"/>
          <w:b/>
          <w:bCs/>
          <w:sz w:val="18"/>
          <w:szCs w:val="18"/>
        </w:rPr>
      </w:pPr>
    </w:p>
    <w:p w:rsidR="00FB4EF7" w:rsidP="00837C1B" w:rsidRDefault="00837C1B" w14:paraId="08292AA3" w14:textId="61E9F2BC">
      <w:pPr>
        <w:pStyle w:val="Lijstalinea"/>
        <w:ind w:left="0"/>
        <w:rPr>
          <w:rFonts w:ascii="Verdana" w:hAnsi="Verdana"/>
          <w:sz w:val="18"/>
          <w:szCs w:val="18"/>
        </w:rPr>
      </w:pPr>
      <w:r w:rsidRPr="00837C1B">
        <w:rPr>
          <w:rFonts w:ascii="Verdana" w:hAnsi="Verdana"/>
          <w:sz w:val="18"/>
          <w:szCs w:val="18"/>
        </w:rPr>
        <w:t>Tijdens de</w:t>
      </w:r>
      <w:r w:rsidR="00553CE9">
        <w:rPr>
          <w:rFonts w:ascii="Verdana" w:hAnsi="Verdana"/>
          <w:sz w:val="18"/>
          <w:szCs w:val="18"/>
        </w:rPr>
        <w:t xml:space="preserve"> besloten</w:t>
      </w:r>
      <w:r w:rsidRPr="00837C1B">
        <w:rPr>
          <w:rFonts w:ascii="Verdana" w:hAnsi="Verdana"/>
          <w:sz w:val="18"/>
          <w:szCs w:val="18"/>
        </w:rPr>
        <w:t xml:space="preserve"> lunchdiscussie lag de </w:t>
      </w:r>
      <w:r w:rsidR="00B12814">
        <w:rPr>
          <w:rFonts w:ascii="Verdana" w:hAnsi="Verdana"/>
          <w:sz w:val="18"/>
          <w:szCs w:val="18"/>
        </w:rPr>
        <w:t>focus</w:t>
      </w:r>
      <w:r w:rsidRPr="00837C1B">
        <w:rPr>
          <w:rFonts w:ascii="Verdana" w:hAnsi="Verdana"/>
          <w:sz w:val="18"/>
          <w:szCs w:val="18"/>
        </w:rPr>
        <w:t xml:space="preserve"> op de noodzaak om veiligheidsdreigingen in het digitale domein aan te pakken</w:t>
      </w:r>
      <w:r w:rsidR="00B12814">
        <w:rPr>
          <w:rFonts w:ascii="Verdana" w:hAnsi="Verdana"/>
          <w:sz w:val="18"/>
          <w:szCs w:val="18"/>
        </w:rPr>
        <w:t xml:space="preserve"> en op de bescherming</w:t>
      </w:r>
      <w:r w:rsidRPr="00837C1B">
        <w:rPr>
          <w:rFonts w:ascii="Verdana" w:hAnsi="Verdana"/>
          <w:sz w:val="18"/>
          <w:szCs w:val="18"/>
        </w:rPr>
        <w:t xml:space="preserve"> van fundamentele rechten, waaronder privacy. In een brede tafelronde </w:t>
      </w:r>
      <w:r w:rsidR="00B12814">
        <w:rPr>
          <w:rFonts w:ascii="Verdana" w:hAnsi="Verdana"/>
          <w:sz w:val="18"/>
          <w:szCs w:val="18"/>
        </w:rPr>
        <w:t>benadrukten</w:t>
      </w:r>
      <w:r w:rsidRPr="00837C1B">
        <w:rPr>
          <w:rFonts w:ascii="Verdana" w:hAnsi="Verdana"/>
          <w:sz w:val="18"/>
          <w:szCs w:val="18"/>
        </w:rPr>
        <w:t xml:space="preserve"> de lidstaten het belang van beide aspecten en werd de gezamenlijke uitdaging benoemd om hie</w:t>
      </w:r>
      <w:r w:rsidR="00B12814">
        <w:rPr>
          <w:rFonts w:ascii="Verdana" w:hAnsi="Verdana"/>
          <w:sz w:val="18"/>
          <w:szCs w:val="18"/>
        </w:rPr>
        <w:t>r</w:t>
      </w:r>
      <w:r w:rsidRPr="00837C1B">
        <w:rPr>
          <w:rFonts w:ascii="Verdana" w:hAnsi="Verdana"/>
          <w:sz w:val="18"/>
          <w:szCs w:val="18"/>
        </w:rPr>
        <w:t xml:space="preserve"> een evenwichtige </w:t>
      </w:r>
      <w:r w:rsidR="00B12814">
        <w:rPr>
          <w:rFonts w:ascii="Verdana" w:hAnsi="Verdana"/>
          <w:sz w:val="18"/>
          <w:szCs w:val="18"/>
        </w:rPr>
        <w:t>balans in</w:t>
      </w:r>
      <w:r w:rsidRPr="00837C1B">
        <w:rPr>
          <w:rFonts w:ascii="Verdana" w:hAnsi="Verdana"/>
          <w:sz w:val="18"/>
          <w:szCs w:val="18"/>
        </w:rPr>
        <w:t xml:space="preserve"> te vinden.</w:t>
      </w:r>
      <w:r w:rsidR="00EA4A06">
        <w:rPr>
          <w:rFonts w:ascii="Verdana" w:hAnsi="Verdana"/>
          <w:sz w:val="18"/>
          <w:szCs w:val="18"/>
        </w:rPr>
        <w:t xml:space="preserve"> Een zeer kleine minderheid</w:t>
      </w:r>
      <w:r w:rsidRPr="00837C1B">
        <w:rPr>
          <w:rFonts w:ascii="Verdana" w:hAnsi="Verdana"/>
          <w:sz w:val="18"/>
          <w:szCs w:val="18"/>
        </w:rPr>
        <w:t xml:space="preserve"> uitte terughoudendheid ten aanzien van nieuwe wetgevingsinitiatieven op het gebied van dataretentie. </w:t>
      </w:r>
      <w:r w:rsidR="00EA4A06">
        <w:rPr>
          <w:rFonts w:ascii="Verdana" w:hAnsi="Verdana"/>
          <w:sz w:val="18"/>
          <w:szCs w:val="18"/>
        </w:rPr>
        <w:t>De Commissie heeft lidstaten opgeroepen om experts aan te dragen om te kijken naar encryptie.</w:t>
      </w:r>
    </w:p>
    <w:p w:rsidRPr="00FB4EF7" w:rsidR="0015497E" w:rsidP="00837C1B" w:rsidRDefault="0015497E" w14:paraId="30112B86" w14:textId="77777777">
      <w:pPr>
        <w:pStyle w:val="Lijstalinea"/>
        <w:ind w:left="0"/>
        <w:rPr>
          <w:rFonts w:ascii="Verdana" w:hAnsi="Verdana"/>
          <w:b/>
          <w:bCs/>
          <w:sz w:val="18"/>
          <w:szCs w:val="18"/>
        </w:rPr>
      </w:pPr>
    </w:p>
    <w:p w:rsidRPr="00542CBA" w:rsidR="00FB4EF7" w:rsidP="00FB4EF7" w:rsidRDefault="00FB4EF7" w14:paraId="568F1B21" w14:textId="77777777">
      <w:pPr>
        <w:pStyle w:val="Lijstalinea"/>
        <w:numPr>
          <w:ilvl w:val="3"/>
          <w:numId w:val="1"/>
        </w:numPr>
        <w:spacing w:after="0"/>
        <w:rPr>
          <w:rFonts w:ascii="Verdana" w:hAnsi="Verdana"/>
          <w:b/>
          <w:bCs/>
          <w:sz w:val="18"/>
          <w:szCs w:val="18"/>
        </w:rPr>
      </w:pPr>
      <w:r w:rsidRPr="00657264">
        <w:rPr>
          <w:rFonts w:ascii="Verdana" w:hAnsi="Verdana"/>
          <w:b/>
          <w:sz w:val="18"/>
          <w:szCs w:val="18"/>
        </w:rPr>
        <w:lastRenderedPageBreak/>
        <w:t>Russische agressie tegen Oekraïne: strijd tegen straffeloosheid</w:t>
      </w:r>
    </w:p>
    <w:p w:rsidRPr="00AC22E8" w:rsidR="00FB4EF7" w:rsidP="00FB4EF7" w:rsidRDefault="00FB4EF7" w14:paraId="4B10ACCF" w14:textId="3B33F1BD">
      <w:pPr>
        <w:pStyle w:val="Lijstalinea"/>
        <w:spacing w:after="0"/>
        <w:ind w:left="360"/>
        <w:rPr>
          <w:rFonts w:ascii="Verdana" w:hAnsi="Verdana"/>
          <w:sz w:val="18"/>
          <w:szCs w:val="18"/>
        </w:rPr>
      </w:pPr>
    </w:p>
    <w:p w:rsidRPr="00837C1B" w:rsidR="00837C1B" w:rsidP="00837C1B" w:rsidRDefault="00EA4A06" w14:paraId="16EAF2B9" w14:textId="751C15EF">
      <w:pPr>
        <w:rPr>
          <w:rFonts w:ascii="Verdana" w:hAnsi="Verdana"/>
          <w:sz w:val="18"/>
          <w:szCs w:val="18"/>
        </w:rPr>
      </w:pPr>
      <w:r>
        <w:rPr>
          <w:rFonts w:ascii="Verdana" w:hAnsi="Verdana"/>
          <w:sz w:val="18"/>
          <w:szCs w:val="18"/>
        </w:rPr>
        <w:t xml:space="preserve">De JBZ-Raad ontving </w:t>
      </w:r>
      <w:r w:rsidR="00553CE9">
        <w:rPr>
          <w:rFonts w:ascii="Verdana" w:hAnsi="Verdana"/>
          <w:sz w:val="18"/>
          <w:szCs w:val="18"/>
        </w:rPr>
        <w:t xml:space="preserve">een </w:t>
      </w:r>
      <w:r w:rsidRPr="00EA4A06">
        <w:rPr>
          <w:rFonts w:ascii="Verdana" w:hAnsi="Verdana"/>
          <w:sz w:val="18"/>
          <w:szCs w:val="18"/>
        </w:rPr>
        <w:t xml:space="preserve">update over </w:t>
      </w:r>
      <w:r>
        <w:rPr>
          <w:rFonts w:ascii="Verdana" w:hAnsi="Verdana"/>
          <w:sz w:val="18"/>
          <w:szCs w:val="18"/>
        </w:rPr>
        <w:t>verschillende initiatieven waarmee de</w:t>
      </w:r>
      <w:r w:rsidRPr="00EA4A06">
        <w:rPr>
          <w:rFonts w:ascii="Verdana" w:hAnsi="Verdana"/>
          <w:sz w:val="18"/>
          <w:szCs w:val="18"/>
        </w:rPr>
        <w:t xml:space="preserve"> lidstaten en de EU Oekraïne bijstaan in </w:t>
      </w:r>
      <w:r>
        <w:rPr>
          <w:rFonts w:ascii="Verdana" w:hAnsi="Verdana"/>
          <w:sz w:val="18"/>
          <w:szCs w:val="18"/>
        </w:rPr>
        <w:t>de</w:t>
      </w:r>
      <w:r w:rsidRPr="00EA4A06">
        <w:rPr>
          <w:rFonts w:ascii="Verdana" w:hAnsi="Verdana"/>
          <w:sz w:val="18"/>
          <w:szCs w:val="18"/>
        </w:rPr>
        <w:t xml:space="preserve"> strijd tegen straffeloosheid </w:t>
      </w:r>
      <w:r w:rsidR="00553CE9">
        <w:rPr>
          <w:rFonts w:ascii="Verdana" w:hAnsi="Verdana"/>
          <w:sz w:val="18"/>
          <w:szCs w:val="18"/>
        </w:rPr>
        <w:t>voor</w:t>
      </w:r>
      <w:r w:rsidRPr="00EA4A06">
        <w:rPr>
          <w:rFonts w:ascii="Verdana" w:hAnsi="Verdana"/>
          <w:sz w:val="18"/>
          <w:szCs w:val="18"/>
        </w:rPr>
        <w:t xml:space="preserve"> misdrijven die verband houden met de agressieoorlog van Rusland</w:t>
      </w:r>
      <w:r>
        <w:rPr>
          <w:rFonts w:ascii="Verdana" w:hAnsi="Verdana"/>
          <w:sz w:val="18"/>
          <w:szCs w:val="18"/>
        </w:rPr>
        <w:t xml:space="preserve">, waaronder </w:t>
      </w:r>
      <w:r w:rsidRPr="00EA4A06">
        <w:rPr>
          <w:rFonts w:ascii="Verdana" w:hAnsi="Verdana"/>
          <w:sz w:val="18"/>
          <w:szCs w:val="18"/>
        </w:rPr>
        <w:t xml:space="preserve">de oprichting van </w:t>
      </w:r>
      <w:r w:rsidR="00F225C9">
        <w:rPr>
          <w:rFonts w:ascii="Verdana" w:hAnsi="Verdana"/>
          <w:sz w:val="18"/>
          <w:szCs w:val="18"/>
        </w:rPr>
        <w:t xml:space="preserve">de </w:t>
      </w:r>
      <w:proofErr w:type="spellStart"/>
      <w:r w:rsidRPr="00F225C9" w:rsidR="00F225C9">
        <w:rPr>
          <w:rFonts w:ascii="Verdana" w:hAnsi="Verdana"/>
          <w:i/>
          <w:iCs/>
          <w:sz w:val="18"/>
          <w:szCs w:val="18"/>
        </w:rPr>
        <w:t>Core</w:t>
      </w:r>
      <w:proofErr w:type="spellEnd"/>
      <w:r w:rsidRPr="00F225C9" w:rsidR="00F225C9">
        <w:rPr>
          <w:rFonts w:ascii="Verdana" w:hAnsi="Verdana"/>
          <w:i/>
          <w:iCs/>
          <w:sz w:val="18"/>
          <w:szCs w:val="18"/>
        </w:rPr>
        <w:t xml:space="preserve"> International Crimes </w:t>
      </w:r>
      <w:proofErr w:type="spellStart"/>
      <w:r w:rsidRPr="00F225C9" w:rsidR="00F225C9">
        <w:rPr>
          <w:rFonts w:ascii="Verdana" w:hAnsi="Verdana"/>
          <w:i/>
          <w:iCs/>
          <w:sz w:val="18"/>
          <w:szCs w:val="18"/>
        </w:rPr>
        <w:t>Evidence</w:t>
      </w:r>
      <w:proofErr w:type="spellEnd"/>
      <w:r w:rsidRPr="00F225C9" w:rsidR="00F225C9">
        <w:rPr>
          <w:rFonts w:ascii="Verdana" w:hAnsi="Verdana"/>
          <w:i/>
          <w:iCs/>
          <w:sz w:val="18"/>
          <w:szCs w:val="18"/>
        </w:rPr>
        <w:t xml:space="preserve"> Database</w:t>
      </w:r>
      <w:r w:rsidRPr="00EA4A06" w:rsidR="00F225C9">
        <w:rPr>
          <w:rFonts w:ascii="Verdana" w:hAnsi="Verdana"/>
          <w:sz w:val="18"/>
          <w:szCs w:val="18"/>
        </w:rPr>
        <w:t xml:space="preserve"> (CICED) opgezet door </w:t>
      </w:r>
      <w:proofErr w:type="spellStart"/>
      <w:r w:rsidRPr="00EA4A06" w:rsidR="00F225C9">
        <w:rPr>
          <w:rFonts w:ascii="Verdana" w:hAnsi="Verdana"/>
          <w:sz w:val="18"/>
          <w:szCs w:val="18"/>
        </w:rPr>
        <w:t>Eurojust</w:t>
      </w:r>
      <w:proofErr w:type="spellEnd"/>
      <w:r w:rsidR="00C127CA">
        <w:rPr>
          <w:rFonts w:ascii="Verdana" w:hAnsi="Verdana"/>
          <w:sz w:val="18"/>
          <w:szCs w:val="18"/>
        </w:rPr>
        <w:t xml:space="preserve">, een Agressietribunaal en een </w:t>
      </w:r>
      <w:proofErr w:type="spellStart"/>
      <w:r w:rsidR="00C127CA">
        <w:rPr>
          <w:rFonts w:ascii="Verdana" w:hAnsi="Verdana"/>
          <w:sz w:val="18"/>
          <w:szCs w:val="18"/>
        </w:rPr>
        <w:t>Claimscommissie</w:t>
      </w:r>
      <w:proofErr w:type="spellEnd"/>
      <w:r w:rsidR="00C127CA">
        <w:rPr>
          <w:rFonts w:ascii="Verdana" w:hAnsi="Verdana"/>
          <w:sz w:val="18"/>
          <w:szCs w:val="18"/>
        </w:rPr>
        <w:t xml:space="preserve"> en Schadefonds.</w:t>
      </w:r>
      <w:r w:rsidR="00F225C9">
        <w:rPr>
          <w:rFonts w:ascii="Verdana" w:hAnsi="Verdana"/>
          <w:sz w:val="18"/>
          <w:szCs w:val="18"/>
        </w:rPr>
        <w:t xml:space="preserve"> </w:t>
      </w:r>
      <w:r w:rsidRPr="00837C1B" w:rsidR="00837C1B">
        <w:rPr>
          <w:rFonts w:ascii="Verdana" w:hAnsi="Verdana"/>
          <w:sz w:val="18"/>
          <w:szCs w:val="18"/>
        </w:rPr>
        <w:t xml:space="preserve">Tijdens de brede tafelronde werd de Russische agressie unaniem veroordeeld en werd steun uitgesproken aan Oekraïne en aan de inspanningen om </w:t>
      </w:r>
      <w:r w:rsidR="00C127CA">
        <w:rPr>
          <w:rFonts w:ascii="Verdana" w:hAnsi="Verdana"/>
          <w:sz w:val="18"/>
          <w:szCs w:val="18"/>
        </w:rPr>
        <w:t xml:space="preserve">straffeloosheid van </w:t>
      </w:r>
      <w:r w:rsidRPr="00837C1B" w:rsidR="00837C1B">
        <w:rPr>
          <w:rFonts w:ascii="Verdana" w:hAnsi="Verdana"/>
          <w:sz w:val="18"/>
          <w:szCs w:val="18"/>
        </w:rPr>
        <w:t>de Russische agressie tegen te gaan.</w:t>
      </w:r>
    </w:p>
    <w:p w:rsidRPr="00495D60" w:rsidR="00FB4EF7" w:rsidP="00F225C9" w:rsidRDefault="00837C1B" w14:paraId="7277EA55" w14:textId="71EBA66C">
      <w:pPr>
        <w:spacing w:after="0"/>
        <w:rPr>
          <w:rFonts w:ascii="Verdana" w:hAnsi="Verdana"/>
          <w:sz w:val="18"/>
          <w:szCs w:val="18"/>
        </w:rPr>
      </w:pPr>
      <w:r w:rsidRPr="00837C1B">
        <w:rPr>
          <w:rFonts w:ascii="Verdana" w:hAnsi="Verdana"/>
          <w:sz w:val="18"/>
          <w:szCs w:val="18"/>
        </w:rPr>
        <w:t xml:space="preserve">Nederland sloot zich hierbij aan, </w:t>
      </w:r>
      <w:r w:rsidR="00EA4A06">
        <w:rPr>
          <w:rFonts w:ascii="Verdana" w:hAnsi="Verdana"/>
          <w:sz w:val="18"/>
          <w:szCs w:val="18"/>
        </w:rPr>
        <w:t xml:space="preserve">waarbij </w:t>
      </w:r>
      <w:r w:rsidR="00C127CA">
        <w:rPr>
          <w:rFonts w:ascii="Verdana" w:hAnsi="Verdana"/>
          <w:sz w:val="18"/>
          <w:szCs w:val="18"/>
        </w:rPr>
        <w:t xml:space="preserve">het </w:t>
      </w:r>
      <w:r w:rsidR="00EA4A06">
        <w:rPr>
          <w:rFonts w:ascii="Verdana" w:hAnsi="Verdana"/>
          <w:sz w:val="18"/>
          <w:szCs w:val="18"/>
        </w:rPr>
        <w:t>de</w:t>
      </w:r>
      <w:r w:rsidRPr="00837C1B">
        <w:rPr>
          <w:rFonts w:ascii="Verdana" w:hAnsi="Verdana"/>
          <w:sz w:val="18"/>
          <w:szCs w:val="18"/>
        </w:rPr>
        <w:t xml:space="preserve"> </w:t>
      </w:r>
      <w:r w:rsidR="00EA4A06">
        <w:rPr>
          <w:rFonts w:ascii="Verdana" w:hAnsi="Verdana"/>
          <w:sz w:val="18"/>
          <w:szCs w:val="18"/>
        </w:rPr>
        <w:t>Nederlandse</w:t>
      </w:r>
      <w:r w:rsidRPr="00837C1B">
        <w:rPr>
          <w:rFonts w:ascii="Verdana" w:hAnsi="Verdana"/>
          <w:sz w:val="18"/>
          <w:szCs w:val="18"/>
        </w:rPr>
        <w:t xml:space="preserve"> voortrekkersrol</w:t>
      </w:r>
      <w:r w:rsidR="00EA4A06">
        <w:rPr>
          <w:rFonts w:ascii="Verdana" w:hAnsi="Verdana"/>
          <w:sz w:val="18"/>
          <w:szCs w:val="18"/>
        </w:rPr>
        <w:t>,</w:t>
      </w:r>
      <w:r w:rsidRPr="00837C1B">
        <w:rPr>
          <w:rFonts w:ascii="Verdana" w:hAnsi="Verdana"/>
          <w:sz w:val="18"/>
          <w:szCs w:val="18"/>
        </w:rPr>
        <w:t xml:space="preserve"> onder meer als gastland van het Schaderegister</w:t>
      </w:r>
      <w:r w:rsidR="00EA4A06">
        <w:rPr>
          <w:rFonts w:ascii="Verdana" w:hAnsi="Verdana"/>
          <w:sz w:val="18"/>
          <w:szCs w:val="18"/>
        </w:rPr>
        <w:t>,</w:t>
      </w:r>
      <w:r w:rsidRPr="00837C1B">
        <w:rPr>
          <w:rFonts w:ascii="Verdana" w:hAnsi="Verdana"/>
          <w:sz w:val="18"/>
          <w:szCs w:val="18"/>
        </w:rPr>
        <w:t xml:space="preserve"> benadrukte</w:t>
      </w:r>
      <w:r w:rsidR="00EA4A06">
        <w:rPr>
          <w:rFonts w:ascii="Verdana" w:hAnsi="Verdana"/>
          <w:sz w:val="18"/>
          <w:szCs w:val="18"/>
        </w:rPr>
        <w:t>, en</w:t>
      </w:r>
      <w:r w:rsidRPr="00837C1B">
        <w:rPr>
          <w:rFonts w:ascii="Verdana" w:hAnsi="Verdana"/>
          <w:sz w:val="18"/>
          <w:szCs w:val="18"/>
        </w:rPr>
        <w:t xml:space="preserve"> dat er geen rechtvaardigheid kan zijn zonder een krachtige aanpak </w:t>
      </w:r>
      <w:r w:rsidR="00EA4A06">
        <w:rPr>
          <w:rFonts w:ascii="Verdana" w:hAnsi="Verdana"/>
          <w:sz w:val="18"/>
          <w:szCs w:val="18"/>
        </w:rPr>
        <w:t>in de strijd tegen</w:t>
      </w:r>
      <w:r w:rsidRPr="00837C1B">
        <w:rPr>
          <w:rFonts w:ascii="Verdana" w:hAnsi="Verdana"/>
          <w:sz w:val="18"/>
          <w:szCs w:val="18"/>
        </w:rPr>
        <w:t xml:space="preserve"> straffeloosheid.</w:t>
      </w:r>
    </w:p>
    <w:p w:rsidRPr="00495D60" w:rsidR="00EA4A06" w:rsidP="0015497E" w:rsidRDefault="00EA4A06" w14:paraId="275D9AE5" w14:textId="77777777">
      <w:pPr>
        <w:spacing w:after="0"/>
        <w:rPr>
          <w:rFonts w:ascii="Verdana" w:hAnsi="Verdana"/>
          <w:sz w:val="18"/>
          <w:szCs w:val="18"/>
        </w:rPr>
      </w:pPr>
    </w:p>
    <w:p w:rsidR="00FB4EF7" w:rsidP="00FB4EF7" w:rsidRDefault="00FB4EF7" w14:paraId="7D65B4D0" w14:textId="4BA10AE6">
      <w:pPr>
        <w:pStyle w:val="Lijstalinea"/>
        <w:numPr>
          <w:ilvl w:val="3"/>
          <w:numId w:val="1"/>
        </w:numPr>
        <w:spacing w:after="0"/>
        <w:rPr>
          <w:rFonts w:ascii="Verdana" w:hAnsi="Verdana"/>
          <w:sz w:val="18"/>
          <w:szCs w:val="18"/>
        </w:rPr>
      </w:pPr>
      <w:bookmarkStart w:name="_Hlk190417932" w:id="1"/>
      <w:r w:rsidRPr="007A51A1">
        <w:rPr>
          <w:rFonts w:ascii="Verdana" w:hAnsi="Verdana"/>
          <w:b/>
          <w:bCs/>
          <w:sz w:val="18"/>
          <w:szCs w:val="18"/>
        </w:rPr>
        <w:t>Bestrijding van drugshandel en georganiseerde misdaad: versterking van de justitiële samenwerking met derde landen</w:t>
      </w:r>
      <w:r w:rsidRPr="00AA2CF9">
        <w:rPr>
          <w:rFonts w:ascii="Verdana" w:hAnsi="Verdana"/>
          <w:b/>
          <w:bCs/>
          <w:sz w:val="18"/>
          <w:szCs w:val="18"/>
        </w:rPr>
        <w:t xml:space="preserve"> </w:t>
      </w:r>
      <w:r>
        <w:br/>
      </w:r>
    </w:p>
    <w:p w:rsidR="00FB4EF7" w:rsidP="00837C1B" w:rsidRDefault="00F225C9" w14:paraId="3E328A96" w14:textId="7C6EE84C">
      <w:pPr>
        <w:spacing w:after="0"/>
        <w:rPr>
          <w:rFonts w:ascii="Verdana" w:hAnsi="Verdana"/>
          <w:sz w:val="18"/>
          <w:szCs w:val="18"/>
        </w:rPr>
      </w:pPr>
      <w:r w:rsidRPr="00F225C9">
        <w:rPr>
          <w:rFonts w:ascii="Verdana" w:hAnsi="Verdana"/>
          <w:sz w:val="18"/>
          <w:szCs w:val="18"/>
        </w:rPr>
        <w:t xml:space="preserve">Het </w:t>
      </w:r>
      <w:r>
        <w:rPr>
          <w:rFonts w:ascii="Verdana" w:hAnsi="Verdana"/>
          <w:sz w:val="18"/>
          <w:szCs w:val="18"/>
        </w:rPr>
        <w:t>V</w:t>
      </w:r>
      <w:r w:rsidRPr="00F225C9">
        <w:rPr>
          <w:rFonts w:ascii="Verdana" w:hAnsi="Verdana"/>
          <w:sz w:val="18"/>
          <w:szCs w:val="18"/>
        </w:rPr>
        <w:t>oorzitterschap informeerde</w:t>
      </w:r>
      <w:r w:rsidRPr="00837C1B" w:rsidR="00837C1B">
        <w:rPr>
          <w:rFonts w:ascii="Verdana" w:hAnsi="Verdana"/>
          <w:sz w:val="18"/>
          <w:szCs w:val="18"/>
        </w:rPr>
        <w:t xml:space="preserve"> de </w:t>
      </w:r>
      <w:r>
        <w:rPr>
          <w:rFonts w:ascii="Verdana" w:hAnsi="Verdana"/>
          <w:sz w:val="18"/>
          <w:szCs w:val="18"/>
        </w:rPr>
        <w:t>JBZ-Raad</w:t>
      </w:r>
      <w:r w:rsidRPr="00F225C9">
        <w:rPr>
          <w:rFonts w:ascii="Verdana" w:hAnsi="Verdana"/>
          <w:sz w:val="18"/>
          <w:szCs w:val="18"/>
        </w:rPr>
        <w:t xml:space="preserve"> over de geboekte vooruitgang bij het versterken van de justitiële samenwerking met derde landen</w:t>
      </w:r>
      <w:r w:rsidR="00553CE9">
        <w:rPr>
          <w:rFonts w:ascii="Verdana" w:hAnsi="Verdana"/>
          <w:sz w:val="18"/>
          <w:szCs w:val="18"/>
        </w:rPr>
        <w:t>,</w:t>
      </w:r>
      <w:r>
        <w:rPr>
          <w:rFonts w:ascii="Verdana" w:hAnsi="Verdana"/>
          <w:sz w:val="18"/>
          <w:szCs w:val="18"/>
        </w:rPr>
        <w:t xml:space="preserve"> als opvolging van</w:t>
      </w:r>
      <w:r w:rsidRPr="00837C1B" w:rsidR="00837C1B">
        <w:rPr>
          <w:rFonts w:ascii="Verdana" w:hAnsi="Verdana"/>
          <w:sz w:val="18"/>
          <w:szCs w:val="18"/>
        </w:rPr>
        <w:t xml:space="preserve"> de Raadsconclusies van juni 2024 </w:t>
      </w:r>
      <w:r>
        <w:rPr>
          <w:rFonts w:ascii="Verdana" w:hAnsi="Verdana"/>
          <w:sz w:val="18"/>
          <w:szCs w:val="18"/>
        </w:rPr>
        <w:t>betreffende</w:t>
      </w:r>
      <w:r w:rsidRPr="00837C1B" w:rsidR="00837C1B">
        <w:rPr>
          <w:rFonts w:ascii="Verdana" w:hAnsi="Verdana"/>
          <w:sz w:val="18"/>
          <w:szCs w:val="18"/>
        </w:rPr>
        <w:t xml:space="preserve"> de bijdrage van de EU aan de strafrechtelijke samenwerking tussen lidstaten en derde landen.</w:t>
      </w:r>
      <w:r w:rsidR="006A63BD">
        <w:rPr>
          <w:rStyle w:val="Voetnootmarkering"/>
          <w:rFonts w:ascii="Verdana" w:hAnsi="Verdana"/>
          <w:sz w:val="18"/>
          <w:szCs w:val="18"/>
        </w:rPr>
        <w:footnoteReference w:id="2"/>
      </w:r>
      <w:r w:rsidRPr="00837C1B" w:rsidR="00837C1B">
        <w:rPr>
          <w:rFonts w:ascii="Verdana" w:hAnsi="Verdana"/>
          <w:sz w:val="18"/>
          <w:szCs w:val="18"/>
        </w:rPr>
        <w:t xml:space="preserve"> </w:t>
      </w:r>
      <w:r w:rsidRPr="00F225C9">
        <w:rPr>
          <w:rFonts w:ascii="Verdana" w:hAnsi="Verdana"/>
          <w:sz w:val="18"/>
          <w:szCs w:val="18"/>
        </w:rPr>
        <w:t xml:space="preserve">De Raad beschouwt deze samenwerking als essentieel in de strijd tegen georganiseerde criminaliteit, </w:t>
      </w:r>
      <w:r w:rsidR="00C127CA">
        <w:rPr>
          <w:rFonts w:ascii="Verdana" w:hAnsi="Verdana"/>
          <w:sz w:val="18"/>
          <w:szCs w:val="18"/>
        </w:rPr>
        <w:t>het</w:t>
      </w:r>
      <w:r w:rsidRPr="00F225C9">
        <w:rPr>
          <w:rFonts w:ascii="Verdana" w:hAnsi="Verdana"/>
          <w:sz w:val="18"/>
          <w:szCs w:val="18"/>
        </w:rPr>
        <w:t xml:space="preserve"> mogelijk te maken</w:t>
      </w:r>
      <w:r w:rsidR="00C127CA">
        <w:rPr>
          <w:rFonts w:ascii="Verdana" w:hAnsi="Verdana"/>
          <w:sz w:val="18"/>
          <w:szCs w:val="18"/>
        </w:rPr>
        <w:t xml:space="preserve"> van vervolging </w:t>
      </w:r>
      <w:r w:rsidRPr="00F225C9">
        <w:rPr>
          <w:rFonts w:ascii="Verdana" w:hAnsi="Verdana"/>
          <w:sz w:val="18"/>
          <w:szCs w:val="18"/>
        </w:rPr>
        <w:t xml:space="preserve">en </w:t>
      </w:r>
      <w:r w:rsidR="00C127CA">
        <w:rPr>
          <w:rFonts w:ascii="Verdana" w:hAnsi="Verdana"/>
          <w:sz w:val="18"/>
          <w:szCs w:val="18"/>
        </w:rPr>
        <w:t xml:space="preserve">de ontmanteling van </w:t>
      </w:r>
      <w:r w:rsidRPr="00F225C9">
        <w:rPr>
          <w:rFonts w:ascii="Verdana" w:hAnsi="Verdana"/>
          <w:sz w:val="18"/>
          <w:szCs w:val="18"/>
        </w:rPr>
        <w:t>georganiseerde criminele netwerken.</w:t>
      </w:r>
      <w:r w:rsidR="00C127CA">
        <w:rPr>
          <w:rFonts w:ascii="Verdana" w:hAnsi="Verdana"/>
          <w:sz w:val="18"/>
          <w:szCs w:val="18"/>
        </w:rPr>
        <w:t xml:space="preserve"> </w:t>
      </w:r>
      <w:r>
        <w:rPr>
          <w:rFonts w:ascii="Verdana" w:hAnsi="Verdana"/>
          <w:sz w:val="18"/>
          <w:szCs w:val="18"/>
        </w:rPr>
        <w:t>Een klein aantal</w:t>
      </w:r>
      <w:r w:rsidRPr="00837C1B" w:rsidR="00837C1B">
        <w:rPr>
          <w:rFonts w:ascii="Verdana" w:hAnsi="Verdana"/>
          <w:sz w:val="18"/>
          <w:szCs w:val="18"/>
        </w:rPr>
        <w:t xml:space="preserve"> lidstaten sprak steun uit voor de voorgestelde maatregelen. De</w:t>
      </w:r>
      <w:r>
        <w:rPr>
          <w:rFonts w:ascii="Verdana" w:hAnsi="Verdana"/>
          <w:sz w:val="18"/>
          <w:szCs w:val="18"/>
        </w:rPr>
        <w:t>ze maatregelen</w:t>
      </w:r>
      <w:r w:rsidRPr="00837C1B" w:rsidR="00837C1B">
        <w:rPr>
          <w:rFonts w:ascii="Verdana" w:hAnsi="Verdana"/>
          <w:sz w:val="18"/>
          <w:szCs w:val="18"/>
        </w:rPr>
        <w:t xml:space="preserve"> omvatten onder meer de uitwisseling van </w:t>
      </w:r>
      <w:r w:rsidRPr="00657264" w:rsidR="00837C1B">
        <w:rPr>
          <w:rFonts w:ascii="Verdana" w:hAnsi="Verdana"/>
          <w:i/>
          <w:sz w:val="18"/>
          <w:szCs w:val="18"/>
        </w:rPr>
        <w:t xml:space="preserve">best </w:t>
      </w:r>
      <w:proofErr w:type="spellStart"/>
      <w:r w:rsidRPr="00657264" w:rsidR="00837C1B">
        <w:rPr>
          <w:rFonts w:ascii="Verdana" w:hAnsi="Verdana"/>
          <w:i/>
          <w:sz w:val="18"/>
          <w:szCs w:val="18"/>
        </w:rPr>
        <w:t>practices</w:t>
      </w:r>
      <w:proofErr w:type="spellEnd"/>
      <w:r w:rsidRPr="00C127CA" w:rsidR="00837C1B">
        <w:t xml:space="preserve"> </w:t>
      </w:r>
      <w:r w:rsidRPr="00837C1B" w:rsidR="00837C1B">
        <w:rPr>
          <w:rFonts w:ascii="Verdana" w:hAnsi="Verdana"/>
          <w:sz w:val="18"/>
          <w:szCs w:val="18"/>
        </w:rPr>
        <w:t xml:space="preserve">tussen </w:t>
      </w:r>
      <w:r w:rsidRPr="00C127CA" w:rsidR="00C127CA">
        <w:rPr>
          <w:rFonts w:ascii="Verdana" w:hAnsi="Verdana"/>
          <w:sz w:val="18"/>
          <w:szCs w:val="18"/>
        </w:rPr>
        <w:t>deskundigen van lidstaten over justitiële samenwerking met derde landen</w:t>
      </w:r>
      <w:r w:rsidRPr="00837C1B" w:rsidR="00837C1B">
        <w:rPr>
          <w:rFonts w:ascii="Verdana" w:hAnsi="Verdana"/>
          <w:sz w:val="18"/>
          <w:szCs w:val="18"/>
        </w:rPr>
        <w:t xml:space="preserve">, </w:t>
      </w:r>
      <w:r w:rsidRPr="00F225C9">
        <w:rPr>
          <w:rFonts w:ascii="Verdana" w:hAnsi="Verdana"/>
          <w:sz w:val="18"/>
          <w:szCs w:val="18"/>
        </w:rPr>
        <w:t xml:space="preserve">gesprekken met andere </w:t>
      </w:r>
      <w:r w:rsidRPr="00837C1B" w:rsidR="00837C1B">
        <w:rPr>
          <w:rFonts w:ascii="Verdana" w:hAnsi="Verdana"/>
          <w:sz w:val="18"/>
          <w:szCs w:val="18"/>
        </w:rPr>
        <w:t xml:space="preserve">EU-lidstaten die in hetzelfde derde land actief zijn, plaatsing van </w:t>
      </w:r>
      <w:proofErr w:type="spellStart"/>
      <w:r w:rsidRPr="00837C1B" w:rsidR="00837C1B">
        <w:rPr>
          <w:rFonts w:ascii="Verdana" w:hAnsi="Verdana"/>
          <w:sz w:val="18"/>
          <w:szCs w:val="18"/>
        </w:rPr>
        <w:t>Eurojust</w:t>
      </w:r>
      <w:proofErr w:type="spellEnd"/>
      <w:r w:rsidRPr="00837C1B" w:rsidR="00837C1B">
        <w:rPr>
          <w:rFonts w:ascii="Verdana" w:hAnsi="Verdana"/>
          <w:sz w:val="18"/>
          <w:szCs w:val="18"/>
        </w:rPr>
        <w:t xml:space="preserve">-verbindingsmagistraten, intensivering van informatie-uitwisseling, bezoeken van 'Team Europe'-missies aan derde landen en versterking van de samenwerking tussen EU-agentschappen en </w:t>
      </w:r>
      <w:r>
        <w:rPr>
          <w:rFonts w:ascii="Verdana" w:hAnsi="Verdana"/>
          <w:sz w:val="18"/>
          <w:szCs w:val="18"/>
        </w:rPr>
        <w:t xml:space="preserve">de </w:t>
      </w:r>
      <w:r w:rsidRPr="00837C1B" w:rsidR="00837C1B">
        <w:rPr>
          <w:rFonts w:ascii="Verdana" w:hAnsi="Verdana"/>
          <w:sz w:val="18"/>
          <w:szCs w:val="18"/>
        </w:rPr>
        <w:t>autoriteiten van derde landen.</w:t>
      </w:r>
      <w:r w:rsidR="003F4BEF">
        <w:rPr>
          <w:rFonts w:ascii="Verdana" w:hAnsi="Verdana"/>
          <w:sz w:val="18"/>
          <w:szCs w:val="18"/>
        </w:rPr>
        <w:t xml:space="preserve"> Nederland </w:t>
      </w:r>
      <w:r w:rsidR="006A63BD">
        <w:rPr>
          <w:rFonts w:ascii="Verdana" w:hAnsi="Verdana"/>
          <w:sz w:val="18"/>
          <w:szCs w:val="18"/>
        </w:rPr>
        <w:t>heeft</w:t>
      </w:r>
      <w:r w:rsidR="003F4BEF">
        <w:rPr>
          <w:rFonts w:ascii="Verdana" w:hAnsi="Verdana"/>
          <w:sz w:val="18"/>
          <w:szCs w:val="18"/>
        </w:rPr>
        <w:t xml:space="preserve"> de </w:t>
      </w:r>
      <w:r w:rsidR="004A4A53">
        <w:rPr>
          <w:rFonts w:ascii="Verdana" w:hAnsi="Verdana"/>
          <w:sz w:val="18"/>
          <w:szCs w:val="18"/>
        </w:rPr>
        <w:t xml:space="preserve">stand van zaken </w:t>
      </w:r>
      <w:r w:rsidR="003F4BEF">
        <w:rPr>
          <w:rFonts w:ascii="Verdana" w:hAnsi="Verdana"/>
          <w:sz w:val="18"/>
          <w:szCs w:val="18"/>
        </w:rPr>
        <w:t>aangehoord.</w:t>
      </w:r>
    </w:p>
    <w:p w:rsidRPr="00D63AB5" w:rsidR="00837C1B" w:rsidP="00837C1B" w:rsidRDefault="00837C1B" w14:paraId="43EC2BF1" w14:textId="77777777">
      <w:pPr>
        <w:spacing w:after="0"/>
        <w:rPr>
          <w:rFonts w:ascii="Verdana" w:hAnsi="Verdana"/>
          <w:sz w:val="18"/>
          <w:szCs w:val="18"/>
        </w:rPr>
      </w:pPr>
    </w:p>
    <w:p w:rsidRPr="00EE7DF3" w:rsidR="00FB4EF7" w:rsidP="00FB4EF7" w:rsidRDefault="00FB4EF7" w14:paraId="33FB7835" w14:textId="77777777">
      <w:pPr>
        <w:pStyle w:val="Lijstalinea"/>
        <w:numPr>
          <w:ilvl w:val="3"/>
          <w:numId w:val="1"/>
        </w:numPr>
        <w:spacing w:after="0"/>
        <w:rPr>
          <w:rFonts w:ascii="Verdana" w:hAnsi="Verdana"/>
          <w:b/>
          <w:bCs/>
          <w:sz w:val="18"/>
          <w:szCs w:val="18"/>
        </w:rPr>
      </w:pPr>
      <w:r w:rsidRPr="00EE7DF3">
        <w:rPr>
          <w:rFonts w:ascii="Verdana" w:hAnsi="Verdana"/>
          <w:b/>
          <w:bCs/>
          <w:sz w:val="18"/>
          <w:szCs w:val="18"/>
        </w:rPr>
        <w:t>Overige onderwerpen</w:t>
      </w:r>
    </w:p>
    <w:p w:rsidRPr="00866BD0" w:rsidR="00FB4EF7" w:rsidP="00FB4EF7" w:rsidRDefault="00FB4EF7" w14:paraId="513F4951" w14:textId="77777777">
      <w:pPr>
        <w:spacing w:after="0"/>
        <w:rPr>
          <w:rFonts w:ascii="Verdana" w:hAnsi="Verdana"/>
          <w:sz w:val="18"/>
          <w:szCs w:val="18"/>
        </w:rPr>
      </w:pPr>
    </w:p>
    <w:p w:rsidRPr="00657264" w:rsidR="00FB4EF7" w:rsidP="00657264" w:rsidRDefault="00FB4EF7" w14:paraId="03EC8DE2" w14:textId="77777777">
      <w:pPr>
        <w:pStyle w:val="Lijstalinea"/>
        <w:numPr>
          <w:ilvl w:val="4"/>
          <w:numId w:val="1"/>
        </w:numPr>
        <w:spacing w:after="0"/>
        <w:rPr>
          <w:rFonts w:ascii="Verdana" w:hAnsi="Verdana"/>
          <w:b/>
          <w:sz w:val="18"/>
          <w:szCs w:val="18"/>
        </w:rPr>
      </w:pPr>
      <w:bookmarkStart w:name="_Hlk198743292" w:id="2"/>
      <w:r w:rsidRPr="00657264">
        <w:rPr>
          <w:rFonts w:ascii="Verdana" w:hAnsi="Verdana"/>
          <w:b/>
          <w:sz w:val="18"/>
          <w:szCs w:val="18"/>
        </w:rPr>
        <w:t>Ministeriële bijeenkomst tussen de Verenigde Staten en de Europese Unie over justitie en binnenlandse zaken (Warschau, 2-3 juni 2025)</w:t>
      </w:r>
    </w:p>
    <w:bookmarkEnd w:id="1"/>
    <w:bookmarkEnd w:id="2"/>
    <w:p w:rsidR="00FB4EF7" w:rsidP="00FB4EF7" w:rsidRDefault="009A6F80" w14:paraId="531D0075" w14:textId="6C0A96D7">
      <w:pPr>
        <w:spacing w:after="0"/>
        <w:rPr>
          <w:rFonts w:ascii="Verdana" w:hAnsi="Verdana"/>
          <w:sz w:val="18"/>
          <w:szCs w:val="18"/>
        </w:rPr>
      </w:pPr>
      <w:r>
        <w:rPr>
          <w:rFonts w:ascii="Verdana" w:hAnsi="Verdana"/>
          <w:sz w:val="18"/>
          <w:szCs w:val="18"/>
        </w:rPr>
        <w:br/>
      </w:r>
      <w:r w:rsidR="00615603">
        <w:rPr>
          <w:rFonts w:ascii="Verdana" w:hAnsi="Verdana"/>
          <w:sz w:val="18"/>
          <w:szCs w:val="18"/>
        </w:rPr>
        <w:t>Het Voorzitterschap gaf een debrief</w:t>
      </w:r>
      <w:r w:rsidR="001251BE">
        <w:rPr>
          <w:rFonts w:ascii="Verdana" w:hAnsi="Verdana"/>
          <w:sz w:val="18"/>
          <w:szCs w:val="18"/>
        </w:rPr>
        <w:t>ing</w:t>
      </w:r>
      <w:r w:rsidR="00615603">
        <w:rPr>
          <w:rFonts w:ascii="Verdana" w:hAnsi="Verdana"/>
          <w:sz w:val="18"/>
          <w:szCs w:val="18"/>
        </w:rPr>
        <w:t xml:space="preserve"> van d</w:t>
      </w:r>
      <w:r w:rsidRPr="00615603" w:rsidR="00615603">
        <w:rPr>
          <w:rFonts w:ascii="Verdana" w:hAnsi="Verdana"/>
          <w:sz w:val="18"/>
          <w:szCs w:val="18"/>
        </w:rPr>
        <w:t xml:space="preserve">e ministeriële </w:t>
      </w:r>
      <w:r w:rsidR="009910D0">
        <w:rPr>
          <w:rFonts w:ascii="Verdana" w:hAnsi="Verdana"/>
          <w:sz w:val="18"/>
          <w:szCs w:val="18"/>
        </w:rPr>
        <w:t>JBZ-</w:t>
      </w:r>
      <w:r w:rsidRPr="00615603" w:rsidR="00615603">
        <w:rPr>
          <w:rFonts w:ascii="Verdana" w:hAnsi="Verdana"/>
          <w:sz w:val="18"/>
          <w:szCs w:val="18"/>
        </w:rPr>
        <w:t>bijeenkomst tussen de Verenigde Staten</w:t>
      </w:r>
      <w:r w:rsidR="00615603">
        <w:rPr>
          <w:rFonts w:ascii="Verdana" w:hAnsi="Verdana"/>
          <w:sz w:val="18"/>
          <w:szCs w:val="18"/>
        </w:rPr>
        <w:t xml:space="preserve"> (VS)</w:t>
      </w:r>
      <w:r w:rsidRPr="00615603" w:rsidR="00615603">
        <w:rPr>
          <w:rFonts w:ascii="Verdana" w:hAnsi="Verdana"/>
          <w:sz w:val="18"/>
          <w:szCs w:val="18"/>
        </w:rPr>
        <w:t xml:space="preserve"> en de </w:t>
      </w:r>
      <w:r w:rsidR="001251BE">
        <w:rPr>
          <w:rFonts w:ascii="Verdana" w:hAnsi="Verdana"/>
          <w:sz w:val="18"/>
          <w:szCs w:val="18"/>
        </w:rPr>
        <w:t>EU</w:t>
      </w:r>
      <w:r w:rsidRPr="00615603" w:rsidR="00615603">
        <w:rPr>
          <w:rFonts w:ascii="Verdana" w:hAnsi="Verdana"/>
          <w:sz w:val="18"/>
          <w:szCs w:val="18"/>
        </w:rPr>
        <w:t xml:space="preserve"> </w:t>
      </w:r>
      <w:r w:rsidR="00553CE9">
        <w:rPr>
          <w:rFonts w:ascii="Verdana" w:hAnsi="Verdana"/>
          <w:sz w:val="18"/>
          <w:szCs w:val="18"/>
        </w:rPr>
        <w:t xml:space="preserve">die </w:t>
      </w:r>
      <w:r w:rsidR="00615603">
        <w:rPr>
          <w:rFonts w:ascii="Verdana" w:hAnsi="Verdana"/>
          <w:sz w:val="18"/>
          <w:szCs w:val="18"/>
        </w:rPr>
        <w:t xml:space="preserve">plaatsvond in </w:t>
      </w:r>
      <w:r w:rsidRPr="00615603" w:rsidR="00615603">
        <w:rPr>
          <w:rFonts w:ascii="Verdana" w:hAnsi="Verdana"/>
          <w:sz w:val="18"/>
          <w:szCs w:val="18"/>
        </w:rPr>
        <w:t>Warschau</w:t>
      </w:r>
      <w:r w:rsidR="00615603">
        <w:rPr>
          <w:rFonts w:ascii="Verdana" w:hAnsi="Verdana"/>
          <w:sz w:val="18"/>
          <w:szCs w:val="18"/>
        </w:rPr>
        <w:t xml:space="preserve"> </w:t>
      </w:r>
      <w:r w:rsidR="009910D0">
        <w:rPr>
          <w:rFonts w:ascii="Verdana" w:hAnsi="Verdana"/>
          <w:sz w:val="18"/>
          <w:szCs w:val="18"/>
        </w:rPr>
        <w:t>van</w:t>
      </w:r>
      <w:r w:rsidRPr="00615603" w:rsidR="00615603">
        <w:rPr>
          <w:rFonts w:ascii="Verdana" w:hAnsi="Verdana"/>
          <w:sz w:val="18"/>
          <w:szCs w:val="18"/>
        </w:rPr>
        <w:t xml:space="preserve"> 2</w:t>
      </w:r>
      <w:r w:rsidR="009910D0">
        <w:rPr>
          <w:rFonts w:ascii="Verdana" w:hAnsi="Verdana"/>
          <w:sz w:val="18"/>
          <w:szCs w:val="18"/>
        </w:rPr>
        <w:t>-</w:t>
      </w:r>
      <w:r w:rsidRPr="00615603" w:rsidR="00615603">
        <w:rPr>
          <w:rFonts w:ascii="Verdana" w:hAnsi="Verdana"/>
          <w:sz w:val="18"/>
          <w:szCs w:val="18"/>
        </w:rPr>
        <w:t xml:space="preserve">3 juni </w:t>
      </w:r>
      <w:r w:rsidR="009910D0">
        <w:rPr>
          <w:rFonts w:ascii="Verdana" w:hAnsi="Verdana"/>
          <w:sz w:val="18"/>
          <w:szCs w:val="18"/>
        </w:rPr>
        <w:t>jl</w:t>
      </w:r>
      <w:r w:rsidRPr="00615603" w:rsidR="00615603">
        <w:rPr>
          <w:rFonts w:ascii="Verdana" w:hAnsi="Verdana"/>
          <w:sz w:val="18"/>
          <w:szCs w:val="18"/>
        </w:rPr>
        <w:t>.</w:t>
      </w:r>
      <w:r w:rsidR="006612DA">
        <w:rPr>
          <w:rFonts w:ascii="Verdana" w:hAnsi="Verdana"/>
          <w:sz w:val="18"/>
          <w:szCs w:val="18"/>
        </w:rPr>
        <w:t xml:space="preserve"> </w:t>
      </w:r>
      <w:proofErr w:type="spellStart"/>
      <w:r w:rsidRPr="00D239CF" w:rsidR="006612DA">
        <w:rPr>
          <w:rFonts w:ascii="Verdana" w:hAnsi="Verdana"/>
          <w:i/>
          <w:iCs/>
          <w:sz w:val="18"/>
          <w:szCs w:val="18"/>
        </w:rPr>
        <w:t>Attorney</w:t>
      </w:r>
      <w:proofErr w:type="spellEnd"/>
      <w:r w:rsidRPr="00D239CF" w:rsidR="006612DA">
        <w:rPr>
          <w:rFonts w:ascii="Verdana" w:hAnsi="Verdana"/>
          <w:i/>
          <w:iCs/>
          <w:sz w:val="18"/>
          <w:szCs w:val="18"/>
        </w:rPr>
        <w:t xml:space="preserve"> General</w:t>
      </w:r>
      <w:r w:rsidR="006612DA">
        <w:rPr>
          <w:rFonts w:ascii="Verdana" w:hAnsi="Verdana"/>
          <w:sz w:val="18"/>
          <w:szCs w:val="18"/>
        </w:rPr>
        <w:t xml:space="preserve"> Pam </w:t>
      </w:r>
      <w:proofErr w:type="spellStart"/>
      <w:r w:rsidRPr="006612DA" w:rsidR="006612DA">
        <w:rPr>
          <w:rFonts w:ascii="Verdana" w:hAnsi="Verdana"/>
          <w:sz w:val="18"/>
          <w:szCs w:val="18"/>
        </w:rPr>
        <w:t>Bondi</w:t>
      </w:r>
      <w:proofErr w:type="spellEnd"/>
      <w:r w:rsidR="006612DA">
        <w:rPr>
          <w:rFonts w:ascii="Verdana" w:hAnsi="Verdana"/>
          <w:sz w:val="18"/>
          <w:szCs w:val="18"/>
        </w:rPr>
        <w:t xml:space="preserve"> leidde de delegatie</w:t>
      </w:r>
      <w:r w:rsidR="001251BE">
        <w:rPr>
          <w:rFonts w:ascii="Verdana" w:hAnsi="Verdana"/>
          <w:sz w:val="18"/>
          <w:szCs w:val="18"/>
        </w:rPr>
        <w:t xml:space="preserve"> van de VS</w:t>
      </w:r>
      <w:r w:rsidR="006612DA">
        <w:rPr>
          <w:rFonts w:ascii="Verdana" w:hAnsi="Verdana"/>
          <w:sz w:val="18"/>
          <w:szCs w:val="18"/>
        </w:rPr>
        <w:t>.</w:t>
      </w:r>
      <w:r w:rsidRPr="00615603" w:rsidR="00615603">
        <w:rPr>
          <w:rFonts w:ascii="Verdana" w:hAnsi="Verdana"/>
          <w:sz w:val="18"/>
          <w:szCs w:val="18"/>
        </w:rPr>
        <w:t xml:space="preserve"> </w:t>
      </w:r>
      <w:r w:rsidR="009910D0">
        <w:rPr>
          <w:rFonts w:ascii="Verdana" w:hAnsi="Verdana"/>
          <w:sz w:val="18"/>
          <w:szCs w:val="18"/>
        </w:rPr>
        <w:t>Het was een positieve</w:t>
      </w:r>
      <w:r w:rsidR="001251BE">
        <w:rPr>
          <w:rFonts w:ascii="Verdana" w:hAnsi="Verdana"/>
          <w:sz w:val="18"/>
          <w:szCs w:val="18"/>
        </w:rPr>
        <w:t xml:space="preserve"> bijeenkomst</w:t>
      </w:r>
      <w:r w:rsidR="009910D0">
        <w:rPr>
          <w:rFonts w:ascii="Verdana" w:hAnsi="Verdana"/>
          <w:sz w:val="18"/>
          <w:szCs w:val="18"/>
        </w:rPr>
        <w:t>,</w:t>
      </w:r>
      <w:r w:rsidR="001251BE">
        <w:rPr>
          <w:rFonts w:ascii="Verdana" w:hAnsi="Verdana"/>
          <w:sz w:val="18"/>
          <w:szCs w:val="18"/>
        </w:rPr>
        <w:t xml:space="preserve"> waarbij de noodzaak </w:t>
      </w:r>
      <w:r w:rsidR="00615603">
        <w:rPr>
          <w:rFonts w:ascii="Verdana" w:hAnsi="Verdana"/>
          <w:sz w:val="18"/>
          <w:szCs w:val="18"/>
        </w:rPr>
        <w:t xml:space="preserve">van </w:t>
      </w:r>
      <w:r w:rsidRPr="00615603" w:rsidR="00615603">
        <w:rPr>
          <w:rFonts w:ascii="Verdana" w:hAnsi="Verdana"/>
          <w:sz w:val="18"/>
          <w:szCs w:val="18"/>
        </w:rPr>
        <w:t>samenwerking in de strijd tegen o.a. terrorisme en georganiseerde misdaad</w:t>
      </w:r>
      <w:r w:rsidR="001251BE">
        <w:rPr>
          <w:rFonts w:ascii="Verdana" w:hAnsi="Verdana"/>
          <w:sz w:val="18"/>
          <w:szCs w:val="18"/>
        </w:rPr>
        <w:t xml:space="preserve"> werd benadrukt</w:t>
      </w:r>
      <w:r w:rsidRPr="00615603" w:rsidR="00615603">
        <w:rPr>
          <w:rFonts w:ascii="Verdana" w:hAnsi="Verdana"/>
          <w:sz w:val="18"/>
          <w:szCs w:val="18"/>
        </w:rPr>
        <w:t xml:space="preserve">. </w:t>
      </w:r>
      <w:r w:rsidR="00615603">
        <w:rPr>
          <w:rFonts w:ascii="Verdana" w:hAnsi="Verdana"/>
          <w:sz w:val="18"/>
          <w:szCs w:val="18"/>
        </w:rPr>
        <w:t>Er is c</w:t>
      </w:r>
      <w:r w:rsidRPr="00615603" w:rsidR="00615603">
        <w:rPr>
          <w:rFonts w:ascii="Verdana" w:hAnsi="Verdana"/>
          <w:sz w:val="18"/>
          <w:szCs w:val="18"/>
        </w:rPr>
        <w:t xml:space="preserve">onstructief gesproken over uiteenlopende onderwerpen </w:t>
      </w:r>
      <w:r w:rsidR="00615603">
        <w:rPr>
          <w:rFonts w:ascii="Verdana" w:hAnsi="Verdana"/>
          <w:sz w:val="18"/>
          <w:szCs w:val="18"/>
        </w:rPr>
        <w:t>waaronder</w:t>
      </w:r>
      <w:r w:rsidRPr="00615603" w:rsidR="00615603">
        <w:rPr>
          <w:rFonts w:ascii="Verdana" w:hAnsi="Verdana"/>
          <w:sz w:val="18"/>
          <w:szCs w:val="18"/>
        </w:rPr>
        <w:t xml:space="preserve"> slachtofferhulp, de strijd tegen synthetische drugs</w:t>
      </w:r>
      <w:r w:rsidR="00615603">
        <w:rPr>
          <w:rFonts w:ascii="Verdana" w:hAnsi="Verdana"/>
          <w:sz w:val="18"/>
          <w:szCs w:val="18"/>
        </w:rPr>
        <w:t xml:space="preserve"> en</w:t>
      </w:r>
      <w:r w:rsidRPr="00615603" w:rsidR="00615603">
        <w:rPr>
          <w:rFonts w:ascii="Verdana" w:hAnsi="Verdana"/>
          <w:sz w:val="18"/>
          <w:szCs w:val="18"/>
        </w:rPr>
        <w:t xml:space="preserve"> het oprollen van kartels en de samenwerking met derde landen, </w:t>
      </w:r>
      <w:r w:rsidR="009910D0">
        <w:rPr>
          <w:rFonts w:ascii="Verdana" w:hAnsi="Verdana"/>
          <w:sz w:val="18"/>
          <w:szCs w:val="18"/>
        </w:rPr>
        <w:t>waar</w:t>
      </w:r>
      <w:r w:rsidR="00615603">
        <w:rPr>
          <w:rFonts w:ascii="Verdana" w:hAnsi="Verdana"/>
          <w:sz w:val="18"/>
          <w:szCs w:val="18"/>
        </w:rPr>
        <w:t>onder</w:t>
      </w:r>
      <w:r w:rsidRPr="00615603" w:rsidR="00615603">
        <w:rPr>
          <w:rFonts w:ascii="Verdana" w:hAnsi="Verdana"/>
          <w:sz w:val="18"/>
          <w:szCs w:val="18"/>
        </w:rPr>
        <w:t xml:space="preserve"> China, </w:t>
      </w:r>
      <w:r w:rsidR="001251BE">
        <w:rPr>
          <w:rFonts w:ascii="Verdana" w:hAnsi="Verdana"/>
          <w:sz w:val="18"/>
          <w:szCs w:val="18"/>
        </w:rPr>
        <w:t>de Verenigde Arabische Emiraten en</w:t>
      </w:r>
      <w:r w:rsidRPr="00615603" w:rsidR="00615603">
        <w:rPr>
          <w:rFonts w:ascii="Verdana" w:hAnsi="Verdana"/>
          <w:sz w:val="18"/>
          <w:szCs w:val="18"/>
        </w:rPr>
        <w:t xml:space="preserve"> India. </w:t>
      </w:r>
      <w:r w:rsidR="009910D0">
        <w:rPr>
          <w:rFonts w:ascii="Verdana" w:hAnsi="Verdana"/>
          <w:sz w:val="18"/>
          <w:szCs w:val="18"/>
        </w:rPr>
        <w:t xml:space="preserve">Ook is gesproken over </w:t>
      </w:r>
      <w:r w:rsidR="00553CE9">
        <w:rPr>
          <w:rFonts w:ascii="Verdana" w:hAnsi="Verdana"/>
          <w:sz w:val="18"/>
          <w:szCs w:val="18"/>
        </w:rPr>
        <w:t>irreguliere</w:t>
      </w:r>
      <w:r w:rsidRPr="00615603" w:rsidR="00553CE9">
        <w:rPr>
          <w:rFonts w:ascii="Verdana" w:hAnsi="Verdana"/>
          <w:sz w:val="18"/>
          <w:szCs w:val="18"/>
        </w:rPr>
        <w:t xml:space="preserve"> </w:t>
      </w:r>
      <w:r w:rsidRPr="00615603" w:rsidR="00615603">
        <w:rPr>
          <w:rFonts w:ascii="Verdana" w:hAnsi="Verdana"/>
          <w:sz w:val="18"/>
          <w:szCs w:val="18"/>
        </w:rPr>
        <w:t xml:space="preserve">migratie, </w:t>
      </w:r>
      <w:r w:rsidR="00615603">
        <w:rPr>
          <w:rFonts w:ascii="Verdana" w:hAnsi="Verdana"/>
          <w:sz w:val="18"/>
          <w:szCs w:val="18"/>
        </w:rPr>
        <w:t>met name de</w:t>
      </w:r>
      <w:r w:rsidRPr="00615603" w:rsidR="00615603">
        <w:rPr>
          <w:rFonts w:ascii="Verdana" w:hAnsi="Verdana"/>
          <w:sz w:val="18"/>
          <w:szCs w:val="18"/>
        </w:rPr>
        <w:t xml:space="preserve"> problematiek rond mensenhandel. </w:t>
      </w:r>
      <w:r w:rsidRPr="009910D0" w:rsidR="009910D0">
        <w:rPr>
          <w:rFonts w:ascii="Verdana" w:hAnsi="Verdana"/>
          <w:sz w:val="18"/>
          <w:szCs w:val="18"/>
        </w:rPr>
        <w:t xml:space="preserve">Een ander gemeenschappelijk doel is </w:t>
      </w:r>
      <w:r w:rsidRPr="00615603" w:rsidR="00615603">
        <w:rPr>
          <w:rFonts w:ascii="Verdana" w:hAnsi="Verdana"/>
          <w:sz w:val="18"/>
          <w:szCs w:val="18"/>
        </w:rPr>
        <w:t xml:space="preserve">het tegengaan van seksueel misbruik van kinderen op het internet en aanpalende problemen, zoals </w:t>
      </w:r>
      <w:proofErr w:type="spellStart"/>
      <w:r w:rsidRPr="009C4CEC" w:rsidR="00615603">
        <w:rPr>
          <w:rFonts w:ascii="Verdana" w:hAnsi="Verdana"/>
          <w:i/>
          <w:iCs/>
          <w:sz w:val="18"/>
          <w:szCs w:val="18"/>
        </w:rPr>
        <w:t>sextortion</w:t>
      </w:r>
      <w:proofErr w:type="spellEnd"/>
      <w:r w:rsidR="002F2F04">
        <w:rPr>
          <w:rFonts w:ascii="Verdana" w:hAnsi="Verdana"/>
          <w:i/>
          <w:iCs/>
          <w:sz w:val="18"/>
          <w:szCs w:val="18"/>
        </w:rPr>
        <w:t xml:space="preserve"> </w:t>
      </w:r>
      <w:r w:rsidRPr="00FB1AF6" w:rsidR="002F2F04">
        <w:rPr>
          <w:rFonts w:ascii="Verdana" w:hAnsi="Verdana"/>
          <w:sz w:val="18"/>
          <w:szCs w:val="18"/>
        </w:rPr>
        <w:t>(chantage met beeldmateriaal)</w:t>
      </w:r>
      <w:r w:rsidRPr="00615603" w:rsidR="00615603">
        <w:rPr>
          <w:rFonts w:ascii="Verdana" w:hAnsi="Verdana"/>
          <w:sz w:val="18"/>
          <w:szCs w:val="18"/>
        </w:rPr>
        <w:t>.</w:t>
      </w:r>
      <w:r w:rsidRPr="009910D0" w:rsidR="009910D0">
        <w:t xml:space="preserve"> </w:t>
      </w:r>
      <w:r w:rsidRPr="009910D0" w:rsidR="009910D0">
        <w:rPr>
          <w:rFonts w:ascii="Verdana" w:hAnsi="Verdana"/>
          <w:sz w:val="18"/>
          <w:szCs w:val="18"/>
        </w:rPr>
        <w:t xml:space="preserve">Ten slotte is gesproken over een </w:t>
      </w:r>
      <w:r w:rsidR="009910D0">
        <w:rPr>
          <w:rFonts w:ascii="Verdana" w:hAnsi="Verdana"/>
          <w:sz w:val="18"/>
          <w:szCs w:val="18"/>
        </w:rPr>
        <w:t xml:space="preserve">eventueel </w:t>
      </w:r>
      <w:r w:rsidRPr="009910D0" w:rsidR="009910D0">
        <w:rPr>
          <w:rFonts w:ascii="Verdana" w:hAnsi="Verdana"/>
          <w:sz w:val="18"/>
          <w:szCs w:val="18"/>
        </w:rPr>
        <w:t xml:space="preserve">partnerschap met Europol en </w:t>
      </w:r>
      <w:proofErr w:type="spellStart"/>
      <w:r w:rsidRPr="009910D0" w:rsidR="009910D0">
        <w:rPr>
          <w:rFonts w:ascii="Verdana" w:hAnsi="Verdana"/>
          <w:sz w:val="18"/>
          <w:szCs w:val="18"/>
        </w:rPr>
        <w:t>Eurojust</w:t>
      </w:r>
      <w:proofErr w:type="spellEnd"/>
      <w:r w:rsidRPr="009910D0" w:rsidR="009910D0">
        <w:rPr>
          <w:rFonts w:ascii="Verdana" w:hAnsi="Verdana"/>
          <w:sz w:val="18"/>
          <w:szCs w:val="18"/>
        </w:rPr>
        <w:t>.</w:t>
      </w:r>
    </w:p>
    <w:p w:rsidRPr="00615603" w:rsidR="00615603" w:rsidP="00FB4EF7" w:rsidRDefault="00615603" w14:paraId="19490614" w14:textId="77777777">
      <w:pPr>
        <w:spacing w:after="0"/>
        <w:rPr>
          <w:rFonts w:ascii="Verdana" w:hAnsi="Verdana"/>
          <w:sz w:val="18"/>
          <w:szCs w:val="18"/>
          <w:lang w:val="nl-BE"/>
        </w:rPr>
      </w:pPr>
    </w:p>
    <w:p w:rsidRPr="00FB1AF6" w:rsidR="798B0038" w:rsidP="00C95741" w:rsidRDefault="798B0038" w14:paraId="247C9421" w14:textId="3E7708C2">
      <w:pPr>
        <w:pStyle w:val="Lijstalinea"/>
        <w:numPr>
          <w:ilvl w:val="1"/>
          <w:numId w:val="1"/>
        </w:numPr>
        <w:spacing w:after="0"/>
        <w:rPr>
          <w:rFonts w:ascii="Verdana" w:hAnsi="Verdana"/>
          <w:sz w:val="18"/>
          <w:szCs w:val="18"/>
        </w:rPr>
      </w:pPr>
      <w:bookmarkStart w:name="_Hlk198743316" w:id="3"/>
      <w:r w:rsidRPr="00C95741">
        <w:rPr>
          <w:rFonts w:ascii="Verdana" w:hAnsi="Verdana" w:eastAsia="Verdana" w:cs="Verdana"/>
          <w:b/>
          <w:bCs/>
          <w:sz w:val="18"/>
          <w:szCs w:val="18"/>
        </w:rPr>
        <w:t>Onderhandelingen tussen de EU en de VS over grensoverschrijdende toegang tot elektronisch bewijs voor justitiële samenwerking in strafzaken (e-</w:t>
      </w:r>
      <w:proofErr w:type="spellStart"/>
      <w:r w:rsidRPr="00C95741">
        <w:rPr>
          <w:rFonts w:ascii="Verdana" w:hAnsi="Verdana" w:eastAsia="Verdana" w:cs="Verdana"/>
          <w:b/>
          <w:bCs/>
          <w:sz w:val="18"/>
          <w:szCs w:val="18"/>
        </w:rPr>
        <w:t>evidence</w:t>
      </w:r>
      <w:proofErr w:type="spellEnd"/>
      <w:r w:rsidRPr="00C95741">
        <w:rPr>
          <w:rFonts w:ascii="Verdana" w:hAnsi="Verdana" w:eastAsia="Verdana" w:cs="Verdana"/>
          <w:b/>
          <w:bCs/>
          <w:sz w:val="18"/>
          <w:szCs w:val="18"/>
        </w:rPr>
        <w:t>)</w:t>
      </w:r>
      <w:bookmarkEnd w:id="3"/>
    </w:p>
    <w:p w:rsidRPr="00C95741" w:rsidR="00FB4EF7" w:rsidP="00C95741" w:rsidRDefault="00FB4EF7" w14:paraId="399533DB" w14:textId="4BC742BA">
      <w:pPr>
        <w:spacing w:after="0"/>
        <w:rPr>
          <w:rFonts w:ascii="Verdana" w:hAnsi="Verdana" w:eastAsia="Verdana"/>
          <w:sz w:val="18"/>
          <w:szCs w:val="18"/>
        </w:rPr>
      </w:pPr>
    </w:p>
    <w:p w:rsidR="39255986" w:rsidP="00C95741" w:rsidRDefault="39255986" w14:paraId="1088847F" w14:textId="1C67AE3C">
      <w:pPr>
        <w:spacing w:after="0"/>
        <w:rPr>
          <w:rFonts w:ascii="Verdana" w:hAnsi="Verdana" w:eastAsia="Verdana" w:cs="Verdana"/>
          <w:sz w:val="18"/>
          <w:szCs w:val="18"/>
        </w:rPr>
      </w:pPr>
      <w:r w:rsidRPr="00C95741">
        <w:rPr>
          <w:rFonts w:ascii="Verdana" w:hAnsi="Verdana" w:eastAsia="Verdana" w:cs="Verdana"/>
          <w:sz w:val="18"/>
          <w:szCs w:val="18"/>
        </w:rPr>
        <w:t>De laatste formele onderhandelingsronde tussen de EU en de VS over een overeenkomst inzake grensoverschrijdende toegang tot elektronisch bewijs voor justitiële samenwerking in strafzaken (e-</w:t>
      </w:r>
      <w:proofErr w:type="spellStart"/>
      <w:r w:rsidRPr="00C95741">
        <w:rPr>
          <w:rFonts w:ascii="Verdana" w:hAnsi="Verdana" w:eastAsia="Verdana" w:cs="Verdana"/>
          <w:sz w:val="18"/>
          <w:szCs w:val="18"/>
        </w:rPr>
        <w:t>evidence</w:t>
      </w:r>
      <w:proofErr w:type="spellEnd"/>
      <w:r w:rsidRPr="00C95741">
        <w:rPr>
          <w:rFonts w:ascii="Verdana" w:hAnsi="Verdana" w:eastAsia="Verdana" w:cs="Verdana"/>
          <w:sz w:val="18"/>
          <w:szCs w:val="18"/>
        </w:rPr>
        <w:t>) vond plaats in november 2024. De nieuwe Amerikaanse regering evalueert momenteel alle internationale overeenkomsten. De Commissie heeft bij de VS benadrukt graag de onderhandelingen weer te willen oppakken.</w:t>
      </w:r>
    </w:p>
    <w:p w:rsidR="003426B8" w:rsidP="00C95741" w:rsidRDefault="003426B8" w14:paraId="67F68F02" w14:textId="77777777">
      <w:pPr>
        <w:spacing w:after="0"/>
        <w:rPr>
          <w:rFonts w:ascii="Verdana" w:hAnsi="Verdana" w:eastAsia="Verdana" w:cs="Verdana"/>
          <w:sz w:val="18"/>
          <w:szCs w:val="18"/>
        </w:rPr>
      </w:pPr>
    </w:p>
    <w:p w:rsidRPr="00C95741" w:rsidR="00C95741" w:rsidP="00C95741" w:rsidRDefault="00C95741" w14:paraId="1E15F73D" w14:textId="77777777">
      <w:pPr>
        <w:spacing w:after="0"/>
        <w:rPr>
          <w:rFonts w:ascii="Verdana" w:hAnsi="Verdana"/>
          <w:sz w:val="18"/>
          <w:szCs w:val="18"/>
        </w:rPr>
      </w:pPr>
    </w:p>
    <w:p w:rsidRPr="007A51A1" w:rsidR="00FB4EF7" w:rsidP="00FB4EF7" w:rsidRDefault="00FB4EF7" w14:paraId="2BF31D92" w14:textId="77777777">
      <w:pPr>
        <w:pStyle w:val="Lijstalinea"/>
        <w:numPr>
          <w:ilvl w:val="1"/>
          <w:numId w:val="1"/>
        </w:numPr>
        <w:spacing w:after="0"/>
        <w:rPr>
          <w:rFonts w:ascii="Verdana" w:hAnsi="Verdana" w:eastAsia="Verdana" w:cs="Verdana"/>
          <w:sz w:val="18"/>
          <w:szCs w:val="18"/>
        </w:rPr>
      </w:pPr>
      <w:r w:rsidRPr="007A51A1">
        <w:rPr>
          <w:rFonts w:ascii="Verdana" w:hAnsi="Verdana"/>
          <w:b/>
          <w:bCs/>
          <w:sz w:val="18"/>
          <w:szCs w:val="18"/>
        </w:rPr>
        <w:lastRenderedPageBreak/>
        <w:t xml:space="preserve">Toegang tot gegevens: </w:t>
      </w:r>
      <w:r>
        <w:rPr>
          <w:rFonts w:ascii="Verdana" w:hAnsi="Verdana"/>
          <w:b/>
          <w:bCs/>
          <w:sz w:val="18"/>
          <w:szCs w:val="18"/>
        </w:rPr>
        <w:t>data retentie</w:t>
      </w:r>
    </w:p>
    <w:p w:rsidRPr="009B2303" w:rsidR="00FB4EF7" w:rsidP="00FB4EF7" w:rsidRDefault="00FB4EF7" w14:paraId="3B9F6F5B" w14:textId="77777777">
      <w:pPr>
        <w:pStyle w:val="Default"/>
        <w:spacing w:line="259" w:lineRule="auto"/>
        <w:rPr>
          <w:rFonts w:eastAsia="Verdana"/>
          <w:sz w:val="18"/>
          <w:szCs w:val="18"/>
        </w:rPr>
      </w:pPr>
    </w:p>
    <w:p w:rsidR="00FB4EF7" w:rsidP="00FB4EF7" w:rsidRDefault="00C93A3E" w14:paraId="383D9D64" w14:textId="01B65036">
      <w:pPr>
        <w:pStyle w:val="Default"/>
        <w:spacing w:line="259" w:lineRule="auto"/>
        <w:rPr>
          <w:rFonts w:eastAsia="Verdana"/>
          <w:sz w:val="18"/>
          <w:szCs w:val="18"/>
        </w:rPr>
      </w:pPr>
      <w:r w:rsidRPr="00C93A3E">
        <w:rPr>
          <w:rFonts w:eastAsia="Verdana"/>
          <w:sz w:val="18"/>
          <w:szCs w:val="18"/>
        </w:rPr>
        <w:t>Het Voorzitterschap en de Commissie schetste</w:t>
      </w:r>
      <w:r w:rsidR="00564785">
        <w:rPr>
          <w:rFonts w:eastAsia="Verdana"/>
          <w:sz w:val="18"/>
          <w:szCs w:val="18"/>
        </w:rPr>
        <w:t>n</w:t>
      </w:r>
      <w:r w:rsidRPr="00C93A3E">
        <w:rPr>
          <w:rFonts w:eastAsia="Verdana"/>
          <w:sz w:val="18"/>
          <w:szCs w:val="18"/>
        </w:rPr>
        <w:t xml:space="preserve"> de noodzaak om te komen tot regelgeving over </w:t>
      </w:r>
      <w:r w:rsidR="00564785">
        <w:rPr>
          <w:rFonts w:eastAsia="Verdana"/>
          <w:sz w:val="18"/>
          <w:szCs w:val="18"/>
        </w:rPr>
        <w:t>dataretentie</w:t>
      </w:r>
      <w:r w:rsidRPr="00C93A3E">
        <w:rPr>
          <w:rFonts w:eastAsia="Verdana"/>
          <w:sz w:val="18"/>
          <w:szCs w:val="18"/>
        </w:rPr>
        <w:t xml:space="preserve"> door </w:t>
      </w:r>
      <w:r>
        <w:rPr>
          <w:rFonts w:eastAsia="Verdana"/>
          <w:sz w:val="18"/>
          <w:szCs w:val="18"/>
        </w:rPr>
        <w:t>communicatie-aanbieders</w:t>
      </w:r>
      <w:r w:rsidRPr="00C93A3E">
        <w:rPr>
          <w:rFonts w:eastAsia="Verdana"/>
          <w:sz w:val="18"/>
          <w:szCs w:val="18"/>
        </w:rPr>
        <w:t xml:space="preserve">. De Commissie gaf aan dit onderwerp als topprioriteit te </w:t>
      </w:r>
      <w:r>
        <w:rPr>
          <w:rFonts w:eastAsia="Verdana"/>
          <w:sz w:val="18"/>
          <w:szCs w:val="18"/>
        </w:rPr>
        <w:t>beschouwen</w:t>
      </w:r>
      <w:r w:rsidR="00564785">
        <w:rPr>
          <w:rFonts w:eastAsia="Verdana"/>
          <w:sz w:val="18"/>
          <w:szCs w:val="18"/>
        </w:rPr>
        <w:t xml:space="preserve"> en kondigde </w:t>
      </w:r>
      <w:r w:rsidRPr="00564785" w:rsidR="00564785">
        <w:rPr>
          <w:rFonts w:eastAsia="Verdana"/>
          <w:sz w:val="18"/>
          <w:szCs w:val="18"/>
        </w:rPr>
        <w:t>opnieuw</w:t>
      </w:r>
      <w:r w:rsidR="00564785">
        <w:rPr>
          <w:rFonts w:eastAsia="Verdana"/>
          <w:sz w:val="18"/>
          <w:szCs w:val="18"/>
        </w:rPr>
        <w:t xml:space="preserve"> de</w:t>
      </w:r>
      <w:r w:rsidRPr="00564785" w:rsidR="00564785">
        <w:rPr>
          <w:rFonts w:eastAsia="Verdana"/>
          <w:sz w:val="18"/>
          <w:szCs w:val="18"/>
        </w:rPr>
        <w:t xml:space="preserve"> </w:t>
      </w:r>
      <w:proofErr w:type="spellStart"/>
      <w:r w:rsidRPr="00564785" w:rsidR="00564785">
        <w:rPr>
          <w:rFonts w:eastAsia="Verdana"/>
          <w:sz w:val="18"/>
          <w:szCs w:val="18"/>
        </w:rPr>
        <w:t>roadmap</w:t>
      </w:r>
      <w:proofErr w:type="spellEnd"/>
      <w:r w:rsidRPr="00C93A3E">
        <w:rPr>
          <w:rFonts w:eastAsia="Verdana"/>
          <w:sz w:val="18"/>
          <w:szCs w:val="18"/>
        </w:rPr>
        <w:t xml:space="preserve"> over </w:t>
      </w:r>
      <w:r w:rsidR="00564785">
        <w:rPr>
          <w:rFonts w:eastAsia="Verdana"/>
          <w:sz w:val="18"/>
          <w:szCs w:val="18"/>
        </w:rPr>
        <w:t>toegang tot</w:t>
      </w:r>
      <w:r>
        <w:rPr>
          <w:rFonts w:eastAsia="Verdana"/>
          <w:sz w:val="18"/>
          <w:szCs w:val="18"/>
        </w:rPr>
        <w:t xml:space="preserve"> data</w:t>
      </w:r>
      <w:r w:rsidRPr="00C93A3E">
        <w:rPr>
          <w:rFonts w:eastAsia="Verdana"/>
          <w:sz w:val="18"/>
          <w:szCs w:val="18"/>
        </w:rPr>
        <w:t xml:space="preserve"> </w:t>
      </w:r>
      <w:r w:rsidRPr="00564785" w:rsidR="00564785">
        <w:rPr>
          <w:rFonts w:eastAsia="Verdana"/>
          <w:sz w:val="18"/>
          <w:szCs w:val="18"/>
        </w:rPr>
        <w:t>aan.</w:t>
      </w:r>
    </w:p>
    <w:p w:rsidR="00564785" w:rsidP="00FB4EF7" w:rsidRDefault="00564785" w14:paraId="2671165D" w14:textId="77777777">
      <w:pPr>
        <w:pStyle w:val="Default"/>
        <w:spacing w:line="259" w:lineRule="auto"/>
        <w:rPr>
          <w:rFonts w:eastAsia="Verdana"/>
          <w:sz w:val="18"/>
          <w:szCs w:val="18"/>
        </w:rPr>
      </w:pPr>
    </w:p>
    <w:p w:rsidRPr="000D65FF" w:rsidR="00FB4EF7" w:rsidP="00FB4EF7" w:rsidRDefault="008031B0" w14:paraId="2ECBDD85" w14:textId="03BC6FFB">
      <w:pPr>
        <w:pStyle w:val="Lijstalinea"/>
        <w:numPr>
          <w:ilvl w:val="1"/>
          <w:numId w:val="1"/>
        </w:numPr>
        <w:spacing w:after="0"/>
        <w:rPr>
          <w:rFonts w:ascii="Verdana" w:hAnsi="Verdana" w:eastAsia="Verdana" w:cs="Verdana"/>
          <w:sz w:val="18"/>
          <w:szCs w:val="18"/>
        </w:rPr>
      </w:pPr>
      <w:r>
        <w:rPr>
          <w:rFonts w:ascii="Verdana" w:hAnsi="Verdana"/>
          <w:b/>
          <w:bCs/>
          <w:sz w:val="18"/>
          <w:szCs w:val="18"/>
        </w:rPr>
        <w:t xml:space="preserve">Presentatie non-paper </w:t>
      </w:r>
      <w:r w:rsidR="006612DA">
        <w:rPr>
          <w:rFonts w:ascii="Verdana" w:hAnsi="Verdana"/>
          <w:b/>
          <w:bCs/>
          <w:sz w:val="18"/>
          <w:szCs w:val="18"/>
        </w:rPr>
        <w:t>Litouwen</w:t>
      </w:r>
    </w:p>
    <w:p w:rsidR="00FB4EF7" w:rsidP="00FB4EF7" w:rsidRDefault="00FB4EF7" w14:paraId="75B16B0A" w14:textId="77777777">
      <w:pPr>
        <w:pStyle w:val="Default"/>
        <w:spacing w:line="259" w:lineRule="auto"/>
        <w:rPr>
          <w:rFonts w:eastAsia="Verdana"/>
          <w:sz w:val="18"/>
          <w:szCs w:val="18"/>
        </w:rPr>
      </w:pPr>
    </w:p>
    <w:p w:rsidR="008031B0" w:rsidP="00FB4EF7" w:rsidRDefault="006612DA" w14:paraId="1B67008E" w14:textId="629CDF4C">
      <w:pPr>
        <w:spacing w:after="0"/>
        <w:rPr>
          <w:rFonts w:ascii="Verdana" w:hAnsi="Verdana" w:eastAsia="Verdana" w:cs="Verdana"/>
          <w:sz w:val="18"/>
          <w:szCs w:val="18"/>
        </w:rPr>
      </w:pPr>
      <w:r>
        <w:rPr>
          <w:rFonts w:ascii="Verdana" w:hAnsi="Verdana" w:eastAsia="Verdana" w:cs="Verdana"/>
          <w:sz w:val="18"/>
          <w:szCs w:val="18"/>
        </w:rPr>
        <w:t>Litouwen</w:t>
      </w:r>
      <w:r w:rsidRPr="006612DA">
        <w:rPr>
          <w:rFonts w:ascii="Verdana" w:hAnsi="Verdana" w:eastAsia="Verdana" w:cs="Verdana"/>
          <w:sz w:val="18"/>
          <w:szCs w:val="18"/>
        </w:rPr>
        <w:t xml:space="preserve"> kondigde aan dat versterking van de democratische weerbaarheid van de EU en het belang van het bevorderen van een gedeeld Europees Geheugen en het weerstaan van geschiedvervalsing een prioriteit wordt van het </w:t>
      </w:r>
      <w:r>
        <w:rPr>
          <w:rFonts w:ascii="Verdana" w:hAnsi="Verdana" w:eastAsia="Verdana" w:cs="Verdana"/>
          <w:sz w:val="18"/>
          <w:szCs w:val="18"/>
        </w:rPr>
        <w:t>Litouwse Voorzitterschap</w:t>
      </w:r>
      <w:r w:rsidR="00564785">
        <w:rPr>
          <w:rFonts w:ascii="Verdana" w:hAnsi="Verdana" w:eastAsia="Verdana" w:cs="Verdana"/>
          <w:sz w:val="18"/>
          <w:szCs w:val="18"/>
        </w:rPr>
        <w:t xml:space="preserve"> (eerste semester 2027)</w:t>
      </w:r>
      <w:r w:rsidRPr="006612DA">
        <w:rPr>
          <w:rFonts w:ascii="Verdana" w:hAnsi="Verdana" w:eastAsia="Verdana" w:cs="Verdana"/>
          <w:sz w:val="18"/>
          <w:szCs w:val="18"/>
        </w:rPr>
        <w:t>.</w:t>
      </w:r>
      <w:r>
        <w:rPr>
          <w:rFonts w:ascii="Verdana" w:hAnsi="Verdana" w:eastAsia="Verdana" w:cs="Verdana"/>
          <w:sz w:val="18"/>
          <w:szCs w:val="18"/>
        </w:rPr>
        <w:t xml:space="preserve"> Een paar lidstaten en de Commissie steunde</w:t>
      </w:r>
      <w:r w:rsidR="00564785">
        <w:rPr>
          <w:rFonts w:ascii="Verdana" w:hAnsi="Verdana" w:eastAsia="Verdana" w:cs="Verdana"/>
          <w:sz w:val="18"/>
          <w:szCs w:val="18"/>
        </w:rPr>
        <w:t>n</w:t>
      </w:r>
      <w:r>
        <w:rPr>
          <w:rFonts w:ascii="Verdana" w:hAnsi="Verdana" w:eastAsia="Verdana" w:cs="Verdana"/>
          <w:sz w:val="18"/>
          <w:szCs w:val="18"/>
        </w:rPr>
        <w:t xml:space="preserve"> dit voornemen.</w:t>
      </w:r>
      <w:r w:rsidRPr="006612DA">
        <w:rPr>
          <w:rFonts w:ascii="Verdana" w:hAnsi="Verdana" w:eastAsia="Verdana" w:cs="Verdana"/>
          <w:sz w:val="18"/>
          <w:szCs w:val="18"/>
        </w:rPr>
        <w:t xml:space="preserve"> </w:t>
      </w:r>
    </w:p>
    <w:p w:rsidR="006612DA" w:rsidP="00FB4EF7" w:rsidRDefault="006612DA" w14:paraId="2BB0F265" w14:textId="77777777">
      <w:pPr>
        <w:spacing w:after="0"/>
        <w:rPr>
          <w:rFonts w:ascii="Verdana" w:hAnsi="Verdana" w:eastAsia="Verdana" w:cs="Verdana"/>
          <w:sz w:val="18"/>
          <w:szCs w:val="18"/>
        </w:rPr>
      </w:pPr>
    </w:p>
    <w:p w:rsidR="008031B0" w:rsidP="008031B0" w:rsidRDefault="008031B0" w14:paraId="49F3992E" w14:textId="687DE172">
      <w:pPr>
        <w:pStyle w:val="Lijstalinea"/>
        <w:numPr>
          <w:ilvl w:val="1"/>
          <w:numId w:val="1"/>
        </w:numPr>
        <w:spacing w:after="0"/>
        <w:rPr>
          <w:rFonts w:ascii="Verdana" w:hAnsi="Verdana" w:eastAsia="Verdana" w:cs="Verdana"/>
          <w:b/>
          <w:bCs/>
          <w:sz w:val="18"/>
          <w:szCs w:val="18"/>
        </w:rPr>
      </w:pPr>
      <w:r w:rsidRPr="008031B0">
        <w:rPr>
          <w:rFonts w:ascii="Verdana" w:hAnsi="Verdana" w:eastAsia="Verdana" w:cs="Verdana"/>
          <w:b/>
          <w:bCs/>
          <w:sz w:val="18"/>
          <w:szCs w:val="18"/>
        </w:rPr>
        <w:t xml:space="preserve">Sancties VS tegen rechters ICC – punt van Slovenië </w:t>
      </w:r>
    </w:p>
    <w:p w:rsidR="008031B0" w:rsidP="008031B0" w:rsidRDefault="008031B0" w14:paraId="0D4DEF75" w14:textId="77777777">
      <w:pPr>
        <w:spacing w:after="0"/>
        <w:rPr>
          <w:rFonts w:ascii="Verdana" w:hAnsi="Verdana" w:eastAsia="Verdana" w:cs="Verdana"/>
          <w:b/>
          <w:bCs/>
          <w:sz w:val="18"/>
          <w:szCs w:val="18"/>
        </w:rPr>
      </w:pPr>
    </w:p>
    <w:p w:rsidR="0027555E" w:rsidP="0027555E" w:rsidRDefault="007E316E" w14:paraId="6DFA785C" w14:textId="19DEC215">
      <w:pPr>
        <w:spacing w:after="0"/>
        <w:rPr>
          <w:rFonts w:ascii="Verdana" w:hAnsi="Verdana" w:eastAsia="Verdana" w:cs="Verdana"/>
          <w:sz w:val="18"/>
          <w:szCs w:val="18"/>
        </w:rPr>
      </w:pPr>
      <w:r w:rsidRPr="007E316E">
        <w:rPr>
          <w:rFonts w:ascii="Verdana" w:hAnsi="Verdana" w:eastAsia="Verdana" w:cs="Verdana"/>
          <w:sz w:val="18"/>
          <w:szCs w:val="18"/>
        </w:rPr>
        <w:t xml:space="preserve">Slovenië bracht de </w:t>
      </w:r>
      <w:r w:rsidR="003A1C1B">
        <w:rPr>
          <w:rFonts w:ascii="Verdana" w:hAnsi="Verdana" w:eastAsia="Verdana" w:cs="Verdana"/>
          <w:sz w:val="18"/>
          <w:szCs w:val="18"/>
        </w:rPr>
        <w:t xml:space="preserve">recente </w:t>
      </w:r>
      <w:r w:rsidRPr="007E316E">
        <w:rPr>
          <w:rFonts w:ascii="Verdana" w:hAnsi="Verdana" w:eastAsia="Verdana" w:cs="Verdana"/>
          <w:sz w:val="18"/>
          <w:szCs w:val="18"/>
        </w:rPr>
        <w:t>Amerikaanse sancties tegen rechters van het Internationaal Strafhof (</w:t>
      </w:r>
      <w:r w:rsidR="0027555E">
        <w:rPr>
          <w:rFonts w:ascii="Verdana" w:hAnsi="Verdana" w:eastAsia="Verdana" w:cs="Verdana"/>
          <w:sz w:val="18"/>
          <w:szCs w:val="18"/>
        </w:rPr>
        <w:t>ICC</w:t>
      </w:r>
      <w:r w:rsidRPr="007E316E">
        <w:rPr>
          <w:rFonts w:ascii="Verdana" w:hAnsi="Verdana" w:eastAsia="Verdana" w:cs="Verdana"/>
          <w:sz w:val="18"/>
          <w:szCs w:val="18"/>
        </w:rPr>
        <w:t>) onder de aandacht</w:t>
      </w:r>
      <w:r>
        <w:rPr>
          <w:rFonts w:ascii="Verdana" w:hAnsi="Verdana" w:eastAsia="Verdana" w:cs="Verdana"/>
          <w:sz w:val="18"/>
          <w:szCs w:val="18"/>
        </w:rPr>
        <w:t xml:space="preserve">. Slovenië </w:t>
      </w:r>
      <w:r w:rsidR="000273D2">
        <w:rPr>
          <w:rFonts w:ascii="Verdana" w:hAnsi="Verdana" w:eastAsia="Verdana" w:cs="Verdana"/>
          <w:sz w:val="18"/>
          <w:szCs w:val="18"/>
        </w:rPr>
        <w:t>riep op</w:t>
      </w:r>
      <w:r>
        <w:rPr>
          <w:rFonts w:ascii="Verdana" w:hAnsi="Verdana" w:eastAsia="Verdana" w:cs="Verdana"/>
          <w:sz w:val="18"/>
          <w:szCs w:val="18"/>
        </w:rPr>
        <w:t xml:space="preserve"> vanuit de EU</w:t>
      </w:r>
      <w:r w:rsidRPr="007E316E">
        <w:rPr>
          <w:rFonts w:ascii="Verdana" w:hAnsi="Verdana" w:eastAsia="Verdana" w:cs="Verdana"/>
          <w:sz w:val="18"/>
          <w:szCs w:val="18"/>
        </w:rPr>
        <w:t xml:space="preserve"> krachtig en principieel </w:t>
      </w:r>
      <w:r w:rsidR="000273D2">
        <w:rPr>
          <w:rFonts w:ascii="Verdana" w:hAnsi="Verdana" w:eastAsia="Verdana" w:cs="Verdana"/>
          <w:sz w:val="18"/>
          <w:szCs w:val="18"/>
        </w:rPr>
        <w:t>te reageren</w:t>
      </w:r>
      <w:r w:rsidRPr="007E316E">
        <w:rPr>
          <w:rFonts w:ascii="Verdana" w:hAnsi="Verdana" w:eastAsia="Verdana" w:cs="Verdana"/>
          <w:sz w:val="18"/>
          <w:szCs w:val="18"/>
        </w:rPr>
        <w:t xml:space="preserve">, met een duidelijke </w:t>
      </w:r>
      <w:r w:rsidR="000273D2">
        <w:rPr>
          <w:rFonts w:ascii="Verdana" w:hAnsi="Verdana" w:eastAsia="Verdana" w:cs="Verdana"/>
          <w:sz w:val="18"/>
          <w:szCs w:val="18"/>
        </w:rPr>
        <w:t>steunbetuiging</w:t>
      </w:r>
      <w:r w:rsidRPr="007E316E">
        <w:rPr>
          <w:rFonts w:ascii="Verdana" w:hAnsi="Verdana" w:eastAsia="Verdana" w:cs="Verdana"/>
          <w:sz w:val="18"/>
          <w:szCs w:val="18"/>
        </w:rPr>
        <w:t xml:space="preserve"> aan het ICC en </w:t>
      </w:r>
      <w:r w:rsidR="0027555E">
        <w:rPr>
          <w:rFonts w:ascii="Verdana" w:hAnsi="Verdana" w:eastAsia="Verdana" w:cs="Verdana"/>
          <w:sz w:val="18"/>
          <w:szCs w:val="18"/>
        </w:rPr>
        <w:t xml:space="preserve">stelde daarnaast </w:t>
      </w:r>
      <w:r w:rsidRPr="007E316E">
        <w:rPr>
          <w:rFonts w:ascii="Verdana" w:hAnsi="Verdana" w:eastAsia="Verdana" w:cs="Verdana"/>
          <w:sz w:val="18"/>
          <w:szCs w:val="18"/>
        </w:rPr>
        <w:t xml:space="preserve">het </w:t>
      </w:r>
      <w:r w:rsidR="000273D2">
        <w:rPr>
          <w:rFonts w:ascii="Verdana" w:hAnsi="Verdana" w:eastAsia="Verdana" w:cs="Verdana"/>
          <w:sz w:val="18"/>
          <w:szCs w:val="18"/>
        </w:rPr>
        <w:t>activeren van</w:t>
      </w:r>
      <w:r w:rsidRPr="007E316E">
        <w:rPr>
          <w:rFonts w:ascii="Verdana" w:hAnsi="Verdana" w:eastAsia="Verdana" w:cs="Verdana"/>
          <w:sz w:val="18"/>
          <w:szCs w:val="18"/>
        </w:rPr>
        <w:t xml:space="preserve"> </w:t>
      </w:r>
      <w:r w:rsidRPr="0027555E" w:rsidR="0027555E">
        <w:rPr>
          <w:rFonts w:ascii="Verdana" w:hAnsi="Verdana" w:eastAsia="Verdana" w:cs="Verdana"/>
          <w:sz w:val="18"/>
          <w:szCs w:val="18"/>
        </w:rPr>
        <w:t>de EU antiboycotverordening voor.</w:t>
      </w:r>
      <w:r w:rsidR="0027555E">
        <w:rPr>
          <w:rFonts w:ascii="Verdana" w:hAnsi="Verdana" w:eastAsia="Verdana" w:cs="Verdana"/>
          <w:sz w:val="18"/>
          <w:szCs w:val="18"/>
        </w:rPr>
        <w:t xml:space="preserve"> </w:t>
      </w:r>
      <w:r w:rsidRPr="007E316E">
        <w:rPr>
          <w:rFonts w:ascii="Verdana" w:hAnsi="Verdana" w:eastAsia="Verdana" w:cs="Verdana"/>
          <w:sz w:val="18"/>
          <w:szCs w:val="18"/>
        </w:rPr>
        <w:t xml:space="preserve">De Commissie </w:t>
      </w:r>
      <w:r w:rsidR="000273D2">
        <w:rPr>
          <w:rFonts w:ascii="Verdana" w:hAnsi="Verdana" w:eastAsia="Verdana" w:cs="Verdana"/>
          <w:sz w:val="18"/>
          <w:szCs w:val="18"/>
        </w:rPr>
        <w:t>bevestigde</w:t>
      </w:r>
      <w:r w:rsidRPr="007E316E">
        <w:rPr>
          <w:rFonts w:ascii="Verdana" w:hAnsi="Verdana" w:eastAsia="Verdana" w:cs="Verdana"/>
          <w:sz w:val="18"/>
          <w:szCs w:val="18"/>
        </w:rPr>
        <w:t xml:space="preserve"> volledige steun voor het ICC, veroordeelde de sancties en gaf aan de impact ervan grondig te zullen bestuderen. </w:t>
      </w:r>
      <w:r w:rsidRPr="007E316E" w:rsidR="0027555E">
        <w:rPr>
          <w:rFonts w:ascii="Verdana" w:hAnsi="Verdana" w:eastAsia="Verdana" w:cs="Verdana"/>
          <w:sz w:val="18"/>
          <w:szCs w:val="18"/>
        </w:rPr>
        <w:t xml:space="preserve">Nederland </w:t>
      </w:r>
      <w:r w:rsidR="0027555E">
        <w:rPr>
          <w:rFonts w:ascii="Verdana" w:hAnsi="Verdana" w:eastAsia="Verdana" w:cs="Verdana"/>
          <w:sz w:val="18"/>
          <w:szCs w:val="18"/>
        </w:rPr>
        <w:t xml:space="preserve">gaf aan de sancties af te keuren en </w:t>
      </w:r>
      <w:r w:rsidRPr="007E316E" w:rsidR="0027555E">
        <w:rPr>
          <w:rFonts w:ascii="Verdana" w:hAnsi="Verdana" w:eastAsia="Verdana" w:cs="Verdana"/>
          <w:sz w:val="18"/>
          <w:szCs w:val="18"/>
        </w:rPr>
        <w:t xml:space="preserve">onderstreepte </w:t>
      </w:r>
      <w:r w:rsidR="0027555E">
        <w:rPr>
          <w:rFonts w:ascii="Verdana" w:hAnsi="Verdana" w:eastAsia="Verdana" w:cs="Verdana"/>
          <w:sz w:val="18"/>
          <w:szCs w:val="18"/>
        </w:rPr>
        <w:t xml:space="preserve">in lijn met motie </w:t>
      </w:r>
      <w:proofErr w:type="spellStart"/>
      <w:r w:rsidRPr="007D129B" w:rsidR="0027555E">
        <w:rPr>
          <w:rFonts w:ascii="Verdana" w:hAnsi="Verdana" w:eastAsia="Verdana" w:cs="Verdana"/>
          <w:sz w:val="18"/>
          <w:szCs w:val="18"/>
        </w:rPr>
        <w:t>Piri</w:t>
      </w:r>
      <w:proofErr w:type="spellEnd"/>
      <w:r w:rsidRPr="007D129B" w:rsidR="0027555E">
        <w:rPr>
          <w:rFonts w:ascii="Verdana" w:hAnsi="Verdana" w:eastAsia="Verdana" w:cs="Verdana"/>
          <w:sz w:val="18"/>
          <w:szCs w:val="18"/>
        </w:rPr>
        <w:t> c.s. (Kamerstuk 21 501-02, nr. 3032)</w:t>
      </w:r>
      <w:r w:rsidR="0027555E">
        <w:rPr>
          <w:rFonts w:ascii="Verdana" w:hAnsi="Verdana" w:eastAsia="Verdana" w:cs="Verdana"/>
          <w:sz w:val="18"/>
          <w:szCs w:val="18"/>
        </w:rPr>
        <w:t xml:space="preserve"> </w:t>
      </w:r>
      <w:r w:rsidRPr="007E316E" w:rsidR="0027555E">
        <w:rPr>
          <w:rFonts w:ascii="Verdana" w:hAnsi="Verdana" w:eastAsia="Verdana" w:cs="Verdana"/>
          <w:sz w:val="18"/>
          <w:szCs w:val="18"/>
        </w:rPr>
        <w:t>dat alles in het werk moet worden gesteld om de gevolgen van de sancties te mitigeren</w:t>
      </w:r>
      <w:r w:rsidR="0027555E">
        <w:rPr>
          <w:rFonts w:ascii="Verdana" w:hAnsi="Verdana" w:eastAsia="Verdana" w:cs="Verdana"/>
          <w:sz w:val="18"/>
          <w:szCs w:val="18"/>
        </w:rPr>
        <w:t xml:space="preserve">. Als gastland speelt Nederland hierin momenteel al een actieve rol. </w:t>
      </w:r>
      <w:r w:rsidRPr="00E7569E" w:rsidR="0027555E">
        <w:rPr>
          <w:rFonts w:ascii="Verdana" w:hAnsi="Verdana" w:eastAsia="Verdana" w:cs="Verdana"/>
          <w:sz w:val="18"/>
          <w:szCs w:val="18"/>
        </w:rPr>
        <w:t>Er was brede steun onder de lidstaten voor een gecoördineerde reactie op EU-niveau</w:t>
      </w:r>
      <w:r w:rsidR="0027555E">
        <w:rPr>
          <w:rFonts w:ascii="Verdana" w:hAnsi="Verdana" w:eastAsia="Verdana" w:cs="Verdana"/>
          <w:sz w:val="18"/>
          <w:szCs w:val="18"/>
        </w:rPr>
        <w:t xml:space="preserve"> waarbij inzet van de EU antiboycotverordening op dit moment nog niet opportuun werd geacht.</w:t>
      </w:r>
      <w:r w:rsidRPr="00E7569E" w:rsidR="0027555E">
        <w:rPr>
          <w:rFonts w:ascii="Verdana" w:hAnsi="Verdana" w:eastAsia="Verdana" w:cs="Verdana"/>
          <w:sz w:val="18"/>
          <w:szCs w:val="18"/>
        </w:rPr>
        <w:t xml:space="preserve"> </w:t>
      </w:r>
    </w:p>
    <w:p w:rsidR="00FB4EF7" w:rsidP="00FB4EF7" w:rsidRDefault="00FB4EF7" w14:paraId="612A13D4" w14:textId="77777777">
      <w:pPr>
        <w:spacing w:after="0"/>
        <w:rPr>
          <w:rFonts w:ascii="Verdana" w:hAnsi="Verdana" w:eastAsia="Verdana" w:cs="Verdana"/>
          <w:sz w:val="18"/>
          <w:szCs w:val="18"/>
        </w:rPr>
      </w:pPr>
    </w:p>
    <w:p w:rsidR="0027555E" w:rsidP="00FB4EF7" w:rsidRDefault="0027555E" w14:paraId="4CFDE66B" w14:textId="77777777">
      <w:pPr>
        <w:spacing w:after="0"/>
        <w:rPr>
          <w:rFonts w:ascii="Verdana" w:hAnsi="Verdana" w:eastAsia="Verdana" w:cs="Verdana"/>
          <w:b/>
          <w:bCs/>
          <w:sz w:val="24"/>
          <w:szCs w:val="24"/>
        </w:rPr>
      </w:pPr>
    </w:p>
    <w:p w:rsidR="00FB4EF7" w:rsidP="00FB4EF7" w:rsidRDefault="00FB4EF7" w14:paraId="26478508" w14:textId="5696F0C8">
      <w:pPr>
        <w:pStyle w:val="Lijstalinea"/>
        <w:numPr>
          <w:ilvl w:val="0"/>
          <w:numId w:val="1"/>
        </w:numPr>
        <w:spacing w:after="0"/>
        <w:ind w:left="426"/>
      </w:pPr>
      <w:r>
        <w:rPr>
          <w:rFonts w:ascii="Verdana" w:hAnsi="Verdana" w:eastAsia="Verdana" w:cs="Verdana"/>
          <w:b/>
          <w:bCs/>
          <w:sz w:val="24"/>
          <w:szCs w:val="24"/>
        </w:rPr>
        <w:t xml:space="preserve"> Binnenlandse Zaken</w:t>
      </w:r>
    </w:p>
    <w:p w:rsidR="009A6F80" w:rsidP="00420036" w:rsidRDefault="009A6F80" w14:paraId="72DD5349" w14:textId="77777777">
      <w:pPr>
        <w:spacing w:after="0"/>
        <w:rPr>
          <w:rFonts w:ascii="Verdana" w:hAnsi="Verdana"/>
          <w:b/>
          <w:sz w:val="18"/>
          <w:szCs w:val="18"/>
        </w:rPr>
      </w:pPr>
    </w:p>
    <w:p w:rsidR="000F39A3" w:rsidP="000F39A3" w:rsidRDefault="000F39A3" w14:paraId="4C71EB79" w14:textId="77777777">
      <w:pPr>
        <w:spacing w:after="0"/>
      </w:pPr>
      <w:r w:rsidRPr="00657264">
        <w:rPr>
          <w:rFonts w:ascii="Verdana" w:hAnsi="Verdana"/>
          <w:b/>
          <w:sz w:val="18"/>
          <w:szCs w:val="18"/>
        </w:rPr>
        <w:t>Belangrijkste resultaten</w:t>
      </w:r>
      <w:r>
        <w:br/>
      </w:r>
    </w:p>
    <w:p w:rsidRPr="003426B8" w:rsidR="00D239CF" w:rsidP="00D239CF" w:rsidRDefault="00D239CF" w14:paraId="6171BF9D" w14:textId="51B32FBA">
      <w:pPr>
        <w:pStyle w:val="Lijstalinea"/>
        <w:numPr>
          <w:ilvl w:val="0"/>
          <w:numId w:val="10"/>
        </w:numPr>
        <w:autoSpaceDE w:val="0"/>
        <w:autoSpaceDN w:val="0"/>
        <w:adjustRightInd w:val="0"/>
        <w:spacing w:after="0" w:line="256" w:lineRule="auto"/>
        <w:rPr>
          <w:rFonts w:ascii="Verdana" w:hAnsi="Verdana" w:eastAsia="Times New Roman"/>
          <w:color w:val="000000"/>
          <w:sz w:val="18"/>
          <w:szCs w:val="18"/>
        </w:rPr>
      </w:pPr>
      <w:r>
        <w:rPr>
          <w:rFonts w:ascii="Verdana" w:hAnsi="Verdana" w:eastAsia="Times New Roman"/>
          <w:color w:val="000000"/>
          <w:sz w:val="18"/>
          <w:szCs w:val="18"/>
        </w:rPr>
        <w:t xml:space="preserve">De JBZ-Raad heeft </w:t>
      </w:r>
      <w:r w:rsidRPr="00FF0272">
        <w:rPr>
          <w:rFonts w:ascii="Verdana" w:hAnsi="Verdana"/>
          <w:sz w:val="18"/>
          <w:szCs w:val="18"/>
        </w:rPr>
        <w:t>unaniem de verlenging van tijdelijke bescherming voor ontheemden uit Oekraïne</w:t>
      </w:r>
      <w:r>
        <w:rPr>
          <w:rFonts w:ascii="Verdana" w:hAnsi="Verdana"/>
          <w:sz w:val="18"/>
          <w:szCs w:val="18"/>
        </w:rPr>
        <w:t xml:space="preserve"> gesteund dat met zich meebrengt dat </w:t>
      </w:r>
      <w:r w:rsidRPr="003426B8">
        <w:rPr>
          <w:rFonts w:ascii="Verdana" w:hAnsi="Verdana"/>
          <w:sz w:val="18"/>
          <w:szCs w:val="18"/>
        </w:rPr>
        <w:t xml:space="preserve">de Richtlijn Tijdelijke Bescherming met één jaar </w:t>
      </w:r>
      <w:r>
        <w:rPr>
          <w:rFonts w:ascii="Verdana" w:hAnsi="Verdana"/>
          <w:sz w:val="18"/>
          <w:szCs w:val="18"/>
        </w:rPr>
        <w:t>wordt verlengd</w:t>
      </w:r>
      <w:r w:rsidRPr="003426B8">
        <w:rPr>
          <w:rFonts w:ascii="Verdana" w:hAnsi="Verdana"/>
          <w:sz w:val="18"/>
          <w:szCs w:val="18"/>
        </w:rPr>
        <w:t xml:space="preserve"> tot en met 4 maart 2027</w:t>
      </w:r>
      <w:r w:rsidR="00E25211">
        <w:rPr>
          <w:rFonts w:ascii="Verdana" w:hAnsi="Verdana"/>
          <w:sz w:val="18"/>
          <w:szCs w:val="18"/>
        </w:rPr>
        <w:t xml:space="preserve"> (p.</w:t>
      </w:r>
      <w:r w:rsidR="00544BF8">
        <w:rPr>
          <w:rFonts w:ascii="Verdana" w:hAnsi="Verdana"/>
          <w:sz w:val="18"/>
          <w:szCs w:val="18"/>
        </w:rPr>
        <w:t xml:space="preserve"> </w:t>
      </w:r>
      <w:r w:rsidR="00E25211">
        <w:rPr>
          <w:rFonts w:ascii="Verdana" w:hAnsi="Verdana"/>
          <w:sz w:val="18"/>
          <w:szCs w:val="18"/>
        </w:rPr>
        <w:t>5)</w:t>
      </w:r>
      <w:r w:rsidRPr="003426B8">
        <w:rPr>
          <w:rFonts w:ascii="Verdana" w:hAnsi="Verdana"/>
          <w:sz w:val="18"/>
          <w:szCs w:val="18"/>
        </w:rPr>
        <w:t>.</w:t>
      </w:r>
    </w:p>
    <w:p w:rsidR="000F39A3" w:rsidP="000F39A3" w:rsidRDefault="002F2F04" w14:paraId="44E20687" w14:textId="669C07E9">
      <w:pPr>
        <w:pStyle w:val="Lijstalinea"/>
        <w:numPr>
          <w:ilvl w:val="0"/>
          <w:numId w:val="10"/>
        </w:numPr>
        <w:autoSpaceDE w:val="0"/>
        <w:autoSpaceDN w:val="0"/>
        <w:adjustRightInd w:val="0"/>
        <w:spacing w:after="0" w:line="256" w:lineRule="auto"/>
        <w:rPr>
          <w:rFonts w:ascii="Verdana" w:hAnsi="Verdana" w:eastAsia="Times New Roman"/>
          <w:color w:val="000000"/>
          <w:sz w:val="18"/>
          <w:szCs w:val="18"/>
        </w:rPr>
      </w:pPr>
      <w:r>
        <w:rPr>
          <w:rFonts w:ascii="Verdana" w:hAnsi="Verdana" w:eastAsia="Times New Roman"/>
          <w:color w:val="000000"/>
          <w:sz w:val="18"/>
          <w:szCs w:val="18"/>
        </w:rPr>
        <w:t>De JBZ-Raad nam</w:t>
      </w:r>
      <w:r w:rsidR="000F39A3">
        <w:rPr>
          <w:rFonts w:ascii="Verdana" w:hAnsi="Verdana" w:eastAsia="Times New Roman"/>
          <w:color w:val="000000"/>
          <w:sz w:val="18"/>
          <w:szCs w:val="18"/>
        </w:rPr>
        <w:t xml:space="preserve"> raadconclusies aan over de EMPACT-cyclus 2026-2029, waarmee dit samenwerkingsverband prioriteiten heeft </w:t>
      </w:r>
      <w:r>
        <w:rPr>
          <w:rFonts w:ascii="Verdana" w:hAnsi="Verdana" w:eastAsia="Times New Roman"/>
          <w:color w:val="000000"/>
          <w:sz w:val="18"/>
          <w:szCs w:val="18"/>
        </w:rPr>
        <w:t xml:space="preserve">vastgesteld </w:t>
      </w:r>
      <w:r w:rsidR="000F39A3">
        <w:rPr>
          <w:rFonts w:ascii="Verdana" w:hAnsi="Verdana" w:eastAsia="Times New Roman"/>
          <w:color w:val="000000"/>
          <w:sz w:val="18"/>
          <w:szCs w:val="18"/>
        </w:rPr>
        <w:t>voor de bestrijding van ernstige criminaliteit de komende jaren</w:t>
      </w:r>
      <w:r w:rsidR="00E25211">
        <w:rPr>
          <w:rFonts w:ascii="Verdana" w:hAnsi="Verdana" w:eastAsia="Times New Roman"/>
          <w:color w:val="000000"/>
          <w:sz w:val="18"/>
          <w:szCs w:val="18"/>
        </w:rPr>
        <w:t xml:space="preserve"> (p.</w:t>
      </w:r>
      <w:r w:rsidR="00544BF8">
        <w:rPr>
          <w:rFonts w:ascii="Verdana" w:hAnsi="Verdana" w:eastAsia="Times New Roman"/>
          <w:color w:val="000000"/>
          <w:sz w:val="18"/>
          <w:szCs w:val="18"/>
        </w:rPr>
        <w:t xml:space="preserve"> </w:t>
      </w:r>
      <w:r w:rsidR="00E25211">
        <w:rPr>
          <w:rFonts w:ascii="Verdana" w:hAnsi="Verdana" w:eastAsia="Times New Roman"/>
          <w:color w:val="000000"/>
          <w:sz w:val="18"/>
          <w:szCs w:val="18"/>
        </w:rPr>
        <w:t>6)</w:t>
      </w:r>
      <w:r w:rsidR="000F39A3">
        <w:rPr>
          <w:rFonts w:ascii="Verdana" w:hAnsi="Verdana" w:eastAsia="Times New Roman"/>
          <w:color w:val="000000"/>
          <w:sz w:val="18"/>
          <w:szCs w:val="18"/>
        </w:rPr>
        <w:t>.</w:t>
      </w:r>
    </w:p>
    <w:p w:rsidRPr="003426B8" w:rsidR="003426B8" w:rsidP="000F39A3" w:rsidRDefault="003426B8" w14:paraId="65136662" w14:textId="0A1AAEF0">
      <w:pPr>
        <w:pStyle w:val="Lijstalinea"/>
        <w:numPr>
          <w:ilvl w:val="0"/>
          <w:numId w:val="10"/>
        </w:numPr>
        <w:autoSpaceDE w:val="0"/>
        <w:autoSpaceDN w:val="0"/>
        <w:adjustRightInd w:val="0"/>
        <w:spacing w:after="0" w:line="256" w:lineRule="auto"/>
        <w:rPr>
          <w:rFonts w:ascii="Verdana" w:hAnsi="Verdana" w:eastAsia="Times New Roman"/>
          <w:color w:val="000000"/>
          <w:sz w:val="18"/>
          <w:szCs w:val="18"/>
        </w:rPr>
      </w:pPr>
      <w:r>
        <w:rPr>
          <w:rFonts w:ascii="Verdana" w:hAnsi="Verdana"/>
          <w:sz w:val="18"/>
          <w:szCs w:val="18"/>
        </w:rPr>
        <w:t xml:space="preserve">Tijdens de JBZ-Raad heeft Nederland zich gereed gemeld om </w:t>
      </w:r>
      <w:r w:rsidRPr="003426B8">
        <w:rPr>
          <w:rFonts w:ascii="Verdana" w:hAnsi="Verdana"/>
          <w:sz w:val="18"/>
          <w:szCs w:val="18"/>
        </w:rPr>
        <w:t xml:space="preserve">de stapsgewijze implementatie van het Entry/Exit-systeem conform de eerder overeengekomen tijdlijn in oktober </w:t>
      </w:r>
      <w:r>
        <w:rPr>
          <w:rFonts w:ascii="Verdana" w:hAnsi="Verdana"/>
          <w:sz w:val="18"/>
          <w:szCs w:val="18"/>
        </w:rPr>
        <w:t>2025 te kunnen</w:t>
      </w:r>
      <w:r w:rsidRPr="003426B8">
        <w:rPr>
          <w:rFonts w:ascii="Verdana" w:hAnsi="Verdana"/>
          <w:sz w:val="18"/>
          <w:szCs w:val="18"/>
        </w:rPr>
        <w:t xml:space="preserve"> starten</w:t>
      </w:r>
      <w:r w:rsidR="00E25211">
        <w:rPr>
          <w:rFonts w:ascii="Verdana" w:hAnsi="Verdana"/>
          <w:sz w:val="18"/>
          <w:szCs w:val="18"/>
        </w:rPr>
        <w:t xml:space="preserve"> (p.</w:t>
      </w:r>
      <w:r w:rsidR="00544BF8">
        <w:rPr>
          <w:rFonts w:ascii="Verdana" w:hAnsi="Verdana"/>
          <w:sz w:val="18"/>
          <w:szCs w:val="18"/>
        </w:rPr>
        <w:t xml:space="preserve"> </w:t>
      </w:r>
      <w:r w:rsidR="00E25211">
        <w:rPr>
          <w:rFonts w:ascii="Verdana" w:hAnsi="Verdana"/>
          <w:sz w:val="18"/>
          <w:szCs w:val="18"/>
        </w:rPr>
        <w:t>8)</w:t>
      </w:r>
      <w:r w:rsidRPr="003426B8">
        <w:rPr>
          <w:rFonts w:ascii="Verdana" w:hAnsi="Verdana"/>
          <w:sz w:val="18"/>
          <w:szCs w:val="18"/>
        </w:rPr>
        <w:t>.</w:t>
      </w:r>
    </w:p>
    <w:p w:rsidRPr="003426B8" w:rsidR="003426B8" w:rsidP="003426B8" w:rsidRDefault="003426B8" w14:paraId="01A9191E" w14:textId="7A97D28D">
      <w:pPr>
        <w:pStyle w:val="Lijstalinea"/>
        <w:numPr>
          <w:ilvl w:val="0"/>
          <w:numId w:val="10"/>
        </w:numPr>
        <w:spacing w:after="0"/>
        <w:rPr>
          <w:rFonts w:ascii="Verdana" w:hAnsi="Verdana" w:eastAsia="Times New Roman"/>
          <w:color w:val="000000"/>
          <w:sz w:val="18"/>
          <w:szCs w:val="18"/>
        </w:rPr>
      </w:pPr>
      <w:r w:rsidRPr="003426B8">
        <w:rPr>
          <w:rFonts w:ascii="Verdana" w:hAnsi="Verdana" w:eastAsia="Times New Roman"/>
          <w:color w:val="000000"/>
          <w:sz w:val="18"/>
          <w:szCs w:val="18"/>
        </w:rPr>
        <w:t xml:space="preserve">In het kader van het 40-jarig Schengenjubileum </w:t>
      </w:r>
      <w:r>
        <w:rPr>
          <w:rFonts w:ascii="Verdana" w:hAnsi="Verdana" w:eastAsia="Times New Roman"/>
          <w:color w:val="000000"/>
          <w:sz w:val="18"/>
          <w:szCs w:val="18"/>
        </w:rPr>
        <w:t>heeft</w:t>
      </w:r>
      <w:r w:rsidRPr="003426B8">
        <w:rPr>
          <w:rFonts w:ascii="Verdana" w:hAnsi="Verdana" w:eastAsia="Times New Roman"/>
          <w:color w:val="000000"/>
          <w:sz w:val="18"/>
          <w:szCs w:val="18"/>
        </w:rPr>
        <w:t xml:space="preserve"> de JBZ-Raad de Schengenverklaring bekrachtigd</w:t>
      </w:r>
      <w:r>
        <w:rPr>
          <w:rFonts w:ascii="Verdana" w:hAnsi="Verdana" w:eastAsia="Times New Roman"/>
          <w:color w:val="000000"/>
          <w:sz w:val="18"/>
          <w:szCs w:val="18"/>
        </w:rPr>
        <w:t xml:space="preserve">, waarmee de </w:t>
      </w:r>
      <w:r w:rsidRPr="003426B8">
        <w:rPr>
          <w:rFonts w:ascii="Verdana" w:hAnsi="Verdana" w:eastAsia="Times New Roman"/>
          <w:color w:val="000000"/>
          <w:sz w:val="18"/>
          <w:szCs w:val="18"/>
        </w:rPr>
        <w:t xml:space="preserve">lidstaten de overtuiging en bereidheid </w:t>
      </w:r>
      <w:r>
        <w:rPr>
          <w:rFonts w:ascii="Verdana" w:hAnsi="Verdana" w:eastAsia="Times New Roman"/>
          <w:color w:val="000000"/>
          <w:sz w:val="18"/>
          <w:szCs w:val="18"/>
        </w:rPr>
        <w:t xml:space="preserve">bevestigen </w:t>
      </w:r>
      <w:r w:rsidRPr="003426B8">
        <w:rPr>
          <w:rFonts w:ascii="Verdana" w:hAnsi="Verdana" w:eastAsia="Times New Roman"/>
          <w:color w:val="000000"/>
          <w:sz w:val="18"/>
          <w:szCs w:val="18"/>
        </w:rPr>
        <w:t>om in de toekomst te blijven investeren in een goed functionerend Schengengebied</w:t>
      </w:r>
      <w:r w:rsidR="00E25211">
        <w:rPr>
          <w:rFonts w:ascii="Verdana" w:hAnsi="Verdana" w:eastAsia="Times New Roman"/>
          <w:color w:val="000000"/>
          <w:sz w:val="18"/>
          <w:szCs w:val="18"/>
        </w:rPr>
        <w:t xml:space="preserve"> (p.</w:t>
      </w:r>
      <w:r w:rsidR="00544BF8">
        <w:rPr>
          <w:rFonts w:ascii="Verdana" w:hAnsi="Verdana" w:eastAsia="Times New Roman"/>
          <w:color w:val="000000"/>
          <w:sz w:val="18"/>
          <w:szCs w:val="18"/>
        </w:rPr>
        <w:t xml:space="preserve"> </w:t>
      </w:r>
      <w:r w:rsidR="00E25211">
        <w:rPr>
          <w:rFonts w:ascii="Verdana" w:hAnsi="Verdana" w:eastAsia="Times New Roman"/>
          <w:color w:val="000000"/>
          <w:sz w:val="18"/>
          <w:szCs w:val="18"/>
        </w:rPr>
        <w:t>9)</w:t>
      </w:r>
      <w:r w:rsidRPr="003426B8">
        <w:rPr>
          <w:rFonts w:ascii="Verdana" w:hAnsi="Verdana" w:eastAsia="Times New Roman"/>
          <w:color w:val="000000"/>
          <w:sz w:val="18"/>
          <w:szCs w:val="18"/>
        </w:rPr>
        <w:t>.</w:t>
      </w:r>
    </w:p>
    <w:p w:rsidRPr="003426B8" w:rsidR="00D239CF" w:rsidP="00D239CF" w:rsidRDefault="00D239CF" w14:paraId="7553452E" w14:textId="2F430AD7">
      <w:pPr>
        <w:pStyle w:val="Lijstalinea"/>
        <w:numPr>
          <w:ilvl w:val="0"/>
          <w:numId w:val="10"/>
        </w:numPr>
        <w:autoSpaceDE w:val="0"/>
        <w:autoSpaceDN w:val="0"/>
        <w:adjustRightInd w:val="0"/>
        <w:spacing w:after="0" w:line="256" w:lineRule="auto"/>
        <w:rPr>
          <w:rFonts w:ascii="Verdana" w:hAnsi="Verdana" w:eastAsia="Times New Roman"/>
          <w:color w:val="000000"/>
          <w:sz w:val="18"/>
          <w:szCs w:val="18"/>
        </w:rPr>
      </w:pPr>
      <w:r>
        <w:rPr>
          <w:rFonts w:ascii="Verdana" w:hAnsi="Verdana" w:eastAsia="Verdana" w:cs="Verdana"/>
          <w:sz w:val="18"/>
          <w:szCs w:val="18"/>
        </w:rPr>
        <w:t>De JBZ-Raad nam zonder discussie de Verordening over de versterking van beveiliging van identiteitskaarten aan</w:t>
      </w:r>
      <w:r w:rsidR="00E25211">
        <w:rPr>
          <w:rFonts w:ascii="Verdana" w:hAnsi="Verdana" w:eastAsia="Verdana" w:cs="Verdana"/>
          <w:sz w:val="18"/>
          <w:szCs w:val="18"/>
        </w:rPr>
        <w:t xml:space="preserve"> </w:t>
      </w:r>
      <w:r w:rsidR="00E25211">
        <w:rPr>
          <w:rFonts w:ascii="Verdana" w:hAnsi="Verdana" w:eastAsia="Times New Roman"/>
          <w:color w:val="000000"/>
          <w:sz w:val="18"/>
          <w:szCs w:val="18"/>
        </w:rPr>
        <w:t>(p.</w:t>
      </w:r>
      <w:r w:rsidR="00544BF8">
        <w:rPr>
          <w:rFonts w:ascii="Verdana" w:hAnsi="Verdana" w:eastAsia="Times New Roman"/>
          <w:color w:val="000000"/>
          <w:sz w:val="18"/>
          <w:szCs w:val="18"/>
        </w:rPr>
        <w:t xml:space="preserve"> </w:t>
      </w:r>
      <w:r w:rsidR="00E25211">
        <w:rPr>
          <w:rFonts w:ascii="Verdana" w:hAnsi="Verdana" w:eastAsia="Times New Roman"/>
          <w:color w:val="000000"/>
          <w:sz w:val="18"/>
          <w:szCs w:val="18"/>
        </w:rPr>
        <w:t>9)</w:t>
      </w:r>
      <w:r>
        <w:rPr>
          <w:rFonts w:ascii="Verdana" w:hAnsi="Verdana" w:eastAsia="Verdana" w:cs="Verdana"/>
          <w:sz w:val="18"/>
          <w:szCs w:val="18"/>
        </w:rPr>
        <w:t>.</w:t>
      </w:r>
    </w:p>
    <w:p w:rsidR="000F39A3" w:rsidP="000F39A3" w:rsidRDefault="000F39A3" w14:paraId="3BBFB0F6" w14:textId="77777777">
      <w:pPr>
        <w:spacing w:after="0"/>
        <w:rPr>
          <w:rFonts w:ascii="Verdana" w:hAnsi="Verdana" w:eastAsia="Times New Roman"/>
          <w:color w:val="000000"/>
          <w:sz w:val="18"/>
          <w:szCs w:val="18"/>
        </w:rPr>
      </w:pPr>
    </w:p>
    <w:p w:rsidRPr="00FB4EF7" w:rsidR="00FB4EF7" w:rsidP="00FB4EF7" w:rsidRDefault="00FB4EF7" w14:paraId="2AD755A7" w14:textId="72BC2E53">
      <w:pPr>
        <w:pStyle w:val="Lijstalinea"/>
        <w:numPr>
          <w:ilvl w:val="3"/>
          <w:numId w:val="1"/>
        </w:numPr>
        <w:spacing w:after="0"/>
        <w:rPr>
          <w:rFonts w:ascii="Verdana" w:hAnsi="Verdana"/>
          <w:b/>
          <w:bCs/>
          <w:sz w:val="18"/>
          <w:szCs w:val="18"/>
        </w:rPr>
      </w:pPr>
      <w:r w:rsidRPr="00657264">
        <w:rPr>
          <w:rFonts w:ascii="Verdana" w:hAnsi="Verdana"/>
          <w:b/>
          <w:sz w:val="18"/>
          <w:szCs w:val="18"/>
        </w:rPr>
        <w:t xml:space="preserve">Werkontbijt - </w:t>
      </w:r>
      <w:r w:rsidRPr="00FB4EF7">
        <w:rPr>
          <w:rFonts w:ascii="Verdana" w:hAnsi="Verdana"/>
          <w:b/>
          <w:bCs/>
          <w:sz w:val="18"/>
          <w:szCs w:val="18"/>
        </w:rPr>
        <w:t xml:space="preserve">Impact van de huidige geopolitieke situatie in </w:t>
      </w:r>
      <w:r w:rsidRPr="00FB4EF7" w:rsidR="00B41857">
        <w:rPr>
          <w:rFonts w:ascii="Verdana" w:hAnsi="Verdana"/>
          <w:b/>
          <w:bCs/>
          <w:sz w:val="18"/>
          <w:szCs w:val="18"/>
        </w:rPr>
        <w:t>O</w:t>
      </w:r>
      <w:r w:rsidR="00B41857">
        <w:rPr>
          <w:rFonts w:ascii="Verdana" w:hAnsi="Verdana"/>
          <w:b/>
          <w:bCs/>
          <w:sz w:val="18"/>
          <w:szCs w:val="18"/>
        </w:rPr>
        <w:t>ekraïne</w:t>
      </w:r>
      <w:r w:rsidRPr="00FB4EF7">
        <w:rPr>
          <w:rFonts w:ascii="Verdana" w:hAnsi="Verdana"/>
          <w:b/>
          <w:bCs/>
          <w:sz w:val="18"/>
          <w:szCs w:val="18"/>
        </w:rPr>
        <w:t xml:space="preserve"> en </w:t>
      </w:r>
      <w:r w:rsidR="00B41857">
        <w:rPr>
          <w:rFonts w:ascii="Verdana" w:hAnsi="Verdana"/>
          <w:b/>
          <w:bCs/>
          <w:sz w:val="18"/>
          <w:szCs w:val="18"/>
        </w:rPr>
        <w:t>Moldavië</w:t>
      </w:r>
      <w:r w:rsidRPr="00FB4EF7">
        <w:rPr>
          <w:rFonts w:ascii="Verdana" w:hAnsi="Verdana"/>
          <w:b/>
          <w:bCs/>
          <w:sz w:val="18"/>
          <w:szCs w:val="18"/>
        </w:rPr>
        <w:t xml:space="preserve"> op de interne veiligheid van de EU</w:t>
      </w:r>
    </w:p>
    <w:p w:rsidR="00FB4EF7" w:rsidP="00FB4EF7" w:rsidRDefault="00FB4EF7" w14:paraId="390CB3BE" w14:textId="21FDA689">
      <w:pPr>
        <w:pStyle w:val="Lijstalinea"/>
        <w:spacing w:after="0"/>
        <w:ind w:left="360"/>
        <w:rPr>
          <w:rFonts w:ascii="Verdana" w:hAnsi="Verdana"/>
          <w:sz w:val="18"/>
          <w:szCs w:val="18"/>
        </w:rPr>
      </w:pPr>
    </w:p>
    <w:p w:rsidR="00FB4EF7" w:rsidP="00DD5B6B" w:rsidRDefault="003D39A4" w14:paraId="72312986" w14:textId="2221B44C">
      <w:pPr>
        <w:spacing w:after="0"/>
        <w:rPr>
          <w:rFonts w:ascii="Verdana" w:hAnsi="Verdana"/>
          <w:sz w:val="18"/>
          <w:szCs w:val="18"/>
        </w:rPr>
      </w:pPr>
      <w:r w:rsidRPr="003D39A4">
        <w:rPr>
          <w:rFonts w:ascii="Verdana" w:hAnsi="Verdana"/>
          <w:sz w:val="18"/>
          <w:szCs w:val="18"/>
        </w:rPr>
        <w:t xml:space="preserve">In aanwezigheid van </w:t>
      </w:r>
      <w:r>
        <w:rPr>
          <w:rFonts w:ascii="Verdana" w:hAnsi="Verdana"/>
          <w:sz w:val="18"/>
          <w:szCs w:val="18"/>
        </w:rPr>
        <w:t xml:space="preserve">de Oekraïense </w:t>
      </w:r>
      <w:r w:rsidR="006A63BD">
        <w:rPr>
          <w:rFonts w:ascii="Verdana" w:hAnsi="Verdana"/>
          <w:sz w:val="18"/>
          <w:szCs w:val="18"/>
        </w:rPr>
        <w:t>Vicepresident</w:t>
      </w:r>
      <w:r>
        <w:rPr>
          <w:rFonts w:ascii="Verdana" w:hAnsi="Verdana"/>
          <w:sz w:val="18"/>
          <w:szCs w:val="18"/>
        </w:rPr>
        <w:t xml:space="preserve"> en de Moldavische </w:t>
      </w:r>
      <w:r w:rsidR="006A63BD">
        <w:rPr>
          <w:rFonts w:ascii="Verdana" w:hAnsi="Verdana"/>
          <w:sz w:val="18"/>
          <w:szCs w:val="18"/>
        </w:rPr>
        <w:t>m</w:t>
      </w:r>
      <w:r>
        <w:rPr>
          <w:rFonts w:ascii="Verdana" w:hAnsi="Verdana"/>
          <w:sz w:val="18"/>
          <w:szCs w:val="18"/>
        </w:rPr>
        <w:t xml:space="preserve">inister van Binnenlandse Zaken </w:t>
      </w:r>
      <w:r w:rsidRPr="003D39A4">
        <w:rPr>
          <w:rFonts w:ascii="Verdana" w:hAnsi="Verdana"/>
          <w:sz w:val="18"/>
          <w:szCs w:val="18"/>
        </w:rPr>
        <w:t xml:space="preserve">bespraken </w:t>
      </w:r>
      <w:r>
        <w:rPr>
          <w:rFonts w:ascii="Verdana" w:hAnsi="Verdana"/>
          <w:sz w:val="18"/>
          <w:szCs w:val="18"/>
        </w:rPr>
        <w:t xml:space="preserve">de </w:t>
      </w:r>
      <w:r w:rsidRPr="003D39A4">
        <w:rPr>
          <w:rFonts w:ascii="Verdana" w:hAnsi="Verdana"/>
          <w:sz w:val="18"/>
          <w:szCs w:val="18"/>
        </w:rPr>
        <w:t>ministers de impact van de huidige geopolitieke situatie in Oekraïne en Moldavië op de interne veiligheid van de EU. De hybride dreigingen, waaronder de ongewenste beïnvloeding van verkiezingen, van de zijde van R</w:t>
      </w:r>
      <w:r>
        <w:rPr>
          <w:rFonts w:ascii="Verdana" w:hAnsi="Verdana"/>
          <w:sz w:val="18"/>
          <w:szCs w:val="18"/>
        </w:rPr>
        <w:t>usland</w:t>
      </w:r>
      <w:r w:rsidRPr="003D39A4">
        <w:rPr>
          <w:rFonts w:ascii="Verdana" w:hAnsi="Verdana"/>
          <w:sz w:val="18"/>
          <w:szCs w:val="18"/>
        </w:rPr>
        <w:t>, vormen een bron van zorg.</w:t>
      </w:r>
      <w:r w:rsidR="00DD5B6B">
        <w:rPr>
          <w:rFonts w:ascii="Verdana" w:hAnsi="Verdana"/>
          <w:sz w:val="18"/>
          <w:szCs w:val="18"/>
        </w:rPr>
        <w:t xml:space="preserve"> </w:t>
      </w:r>
      <w:r>
        <w:rPr>
          <w:rFonts w:ascii="Verdana" w:hAnsi="Verdana"/>
          <w:sz w:val="18"/>
          <w:szCs w:val="18"/>
        </w:rPr>
        <w:t xml:space="preserve">Lidstaten </w:t>
      </w:r>
      <w:r w:rsidR="001A604B">
        <w:rPr>
          <w:rFonts w:ascii="Verdana" w:hAnsi="Verdana"/>
          <w:sz w:val="18"/>
          <w:szCs w:val="18"/>
        </w:rPr>
        <w:t xml:space="preserve">spraken </w:t>
      </w:r>
      <w:r w:rsidR="002F2F04">
        <w:rPr>
          <w:rFonts w:ascii="Verdana" w:hAnsi="Verdana"/>
          <w:sz w:val="18"/>
          <w:szCs w:val="18"/>
        </w:rPr>
        <w:t xml:space="preserve">eensgezind </w:t>
      </w:r>
      <w:r w:rsidR="001A604B">
        <w:rPr>
          <w:rFonts w:ascii="Verdana" w:hAnsi="Verdana"/>
          <w:sz w:val="18"/>
          <w:szCs w:val="18"/>
        </w:rPr>
        <w:t>steun uit aan Oekraïne en Moldavië en g</w:t>
      </w:r>
      <w:r w:rsidR="006A63BD">
        <w:rPr>
          <w:rFonts w:ascii="Verdana" w:hAnsi="Verdana"/>
          <w:sz w:val="18"/>
          <w:szCs w:val="18"/>
        </w:rPr>
        <w:t>a</w:t>
      </w:r>
      <w:r w:rsidR="001A604B">
        <w:rPr>
          <w:rFonts w:ascii="Verdana" w:hAnsi="Verdana"/>
          <w:sz w:val="18"/>
          <w:szCs w:val="18"/>
        </w:rPr>
        <w:t>ven aan in te zetten op voorzetting van</w:t>
      </w:r>
      <w:r>
        <w:rPr>
          <w:rFonts w:ascii="Verdana" w:hAnsi="Verdana"/>
          <w:sz w:val="18"/>
          <w:szCs w:val="18"/>
        </w:rPr>
        <w:t xml:space="preserve"> </w:t>
      </w:r>
      <w:r w:rsidRPr="003D39A4">
        <w:rPr>
          <w:rFonts w:ascii="Verdana" w:hAnsi="Verdana"/>
          <w:sz w:val="18"/>
          <w:szCs w:val="18"/>
        </w:rPr>
        <w:t xml:space="preserve">internationale samenwerking. </w:t>
      </w:r>
    </w:p>
    <w:p w:rsidR="001A604B" w:rsidP="00FB4EF7" w:rsidRDefault="001A604B" w14:paraId="65BAF096" w14:textId="77777777">
      <w:pPr>
        <w:pStyle w:val="Lijstalinea"/>
        <w:spacing w:after="0"/>
        <w:ind w:left="0"/>
        <w:rPr>
          <w:rFonts w:ascii="Verdana" w:hAnsi="Verdana"/>
          <w:sz w:val="18"/>
          <w:szCs w:val="18"/>
        </w:rPr>
      </w:pPr>
    </w:p>
    <w:p w:rsidR="00544BF8" w:rsidP="00FB4EF7" w:rsidRDefault="00544BF8" w14:paraId="38094718" w14:textId="77777777">
      <w:pPr>
        <w:pStyle w:val="Lijstalinea"/>
        <w:spacing w:after="0"/>
        <w:ind w:left="0"/>
        <w:rPr>
          <w:rFonts w:ascii="Verdana" w:hAnsi="Verdana"/>
          <w:sz w:val="18"/>
          <w:szCs w:val="18"/>
        </w:rPr>
      </w:pPr>
    </w:p>
    <w:p w:rsidR="00FB4EF7" w:rsidP="00FB4EF7" w:rsidRDefault="00FB4EF7" w14:paraId="5C61E762" w14:textId="5169D91A">
      <w:pPr>
        <w:pStyle w:val="Lijstalinea"/>
        <w:numPr>
          <w:ilvl w:val="0"/>
          <w:numId w:val="2"/>
        </w:numPr>
        <w:spacing w:after="0"/>
        <w:rPr>
          <w:rFonts w:ascii="Verdana" w:hAnsi="Verdana"/>
          <w:b/>
          <w:bCs/>
          <w:sz w:val="18"/>
          <w:szCs w:val="18"/>
        </w:rPr>
      </w:pPr>
      <w:r w:rsidRPr="00FB4EF7">
        <w:rPr>
          <w:rFonts w:ascii="Verdana" w:hAnsi="Verdana"/>
          <w:b/>
          <w:bCs/>
          <w:sz w:val="18"/>
          <w:szCs w:val="18"/>
        </w:rPr>
        <w:lastRenderedPageBreak/>
        <w:t>Impact van de huidige geopolitieke situatie in Syrië op de interne veiligheid van de EU</w:t>
      </w:r>
    </w:p>
    <w:p w:rsidR="00FB4EF7" w:rsidP="00FB4EF7" w:rsidRDefault="00FB4EF7" w14:paraId="064187AB" w14:textId="77777777">
      <w:pPr>
        <w:spacing w:after="0"/>
        <w:rPr>
          <w:rFonts w:ascii="Verdana" w:hAnsi="Verdana"/>
          <w:b/>
          <w:bCs/>
          <w:sz w:val="18"/>
          <w:szCs w:val="18"/>
        </w:rPr>
      </w:pPr>
    </w:p>
    <w:p w:rsidR="00FB4EF7" w:rsidP="00FB4EF7" w:rsidRDefault="00E66B86" w14:paraId="375858E4" w14:textId="342D203D">
      <w:pPr>
        <w:spacing w:after="0"/>
        <w:rPr>
          <w:rFonts w:ascii="Verdana" w:hAnsi="Verdana"/>
          <w:sz w:val="18"/>
          <w:szCs w:val="18"/>
        </w:rPr>
      </w:pPr>
      <w:r>
        <w:rPr>
          <w:rFonts w:ascii="Verdana" w:hAnsi="Verdana"/>
          <w:sz w:val="18"/>
          <w:szCs w:val="18"/>
        </w:rPr>
        <w:t xml:space="preserve">De Commissie, </w:t>
      </w:r>
      <w:r w:rsidR="006A63BD">
        <w:rPr>
          <w:rFonts w:ascii="Verdana" w:hAnsi="Verdana"/>
          <w:sz w:val="18"/>
          <w:szCs w:val="18"/>
        </w:rPr>
        <w:t>EDEO</w:t>
      </w:r>
      <w:r>
        <w:rPr>
          <w:rFonts w:ascii="Verdana" w:hAnsi="Verdana"/>
          <w:sz w:val="18"/>
          <w:szCs w:val="18"/>
        </w:rPr>
        <w:t xml:space="preserve"> en de Europese Contraterrorisme</w:t>
      </w:r>
      <w:r w:rsidR="003B50B0">
        <w:rPr>
          <w:rFonts w:ascii="Verdana" w:hAnsi="Verdana"/>
          <w:sz w:val="18"/>
          <w:szCs w:val="18"/>
        </w:rPr>
        <w:t xml:space="preserve"> </w:t>
      </w:r>
      <w:r>
        <w:rPr>
          <w:rFonts w:ascii="Verdana" w:hAnsi="Verdana"/>
          <w:sz w:val="18"/>
          <w:szCs w:val="18"/>
        </w:rPr>
        <w:t xml:space="preserve">coördinator (EU CTC) praatten de JBZ-Raad bij over de </w:t>
      </w:r>
      <w:r w:rsidRPr="00E66B86">
        <w:rPr>
          <w:rFonts w:ascii="Verdana" w:hAnsi="Verdana"/>
          <w:sz w:val="18"/>
          <w:szCs w:val="18"/>
        </w:rPr>
        <w:t xml:space="preserve">situatie in Syrië. </w:t>
      </w:r>
      <w:r w:rsidR="006A63BD">
        <w:rPr>
          <w:rFonts w:ascii="Verdana" w:hAnsi="Verdana"/>
          <w:sz w:val="18"/>
          <w:szCs w:val="18"/>
        </w:rPr>
        <w:t>Er werden breed</w:t>
      </w:r>
      <w:r w:rsidR="008D4296">
        <w:rPr>
          <w:rFonts w:ascii="Verdana" w:hAnsi="Verdana"/>
          <w:sz w:val="18"/>
          <w:szCs w:val="18"/>
        </w:rPr>
        <w:t xml:space="preserve"> zorgen</w:t>
      </w:r>
      <w:r w:rsidR="006A63BD">
        <w:rPr>
          <w:rFonts w:ascii="Verdana" w:hAnsi="Verdana"/>
          <w:sz w:val="18"/>
          <w:szCs w:val="18"/>
        </w:rPr>
        <w:t xml:space="preserve"> geuit</w:t>
      </w:r>
      <w:r w:rsidRPr="00E66B86">
        <w:rPr>
          <w:rFonts w:ascii="Verdana" w:hAnsi="Verdana"/>
          <w:sz w:val="18"/>
          <w:szCs w:val="18"/>
        </w:rPr>
        <w:t xml:space="preserve"> over het ontstane machtsvacuüm</w:t>
      </w:r>
      <w:r w:rsidR="006A63BD">
        <w:rPr>
          <w:rFonts w:ascii="Verdana" w:hAnsi="Verdana"/>
          <w:sz w:val="18"/>
          <w:szCs w:val="18"/>
        </w:rPr>
        <w:t xml:space="preserve"> in Syrië</w:t>
      </w:r>
      <w:r w:rsidRPr="00E66B86">
        <w:rPr>
          <w:rFonts w:ascii="Verdana" w:hAnsi="Verdana"/>
          <w:sz w:val="18"/>
          <w:szCs w:val="18"/>
        </w:rPr>
        <w:t xml:space="preserve">, met name in het noordoosten en de kampen, waar </w:t>
      </w:r>
      <w:proofErr w:type="spellStart"/>
      <w:r w:rsidRPr="00E66B86">
        <w:rPr>
          <w:rFonts w:ascii="Verdana" w:hAnsi="Verdana"/>
          <w:sz w:val="18"/>
          <w:szCs w:val="18"/>
        </w:rPr>
        <w:t>Da’esh</w:t>
      </w:r>
      <w:proofErr w:type="spellEnd"/>
      <w:r w:rsidRPr="00E66B86">
        <w:rPr>
          <w:rFonts w:ascii="Verdana" w:hAnsi="Verdana"/>
          <w:sz w:val="18"/>
          <w:szCs w:val="18"/>
        </w:rPr>
        <w:t xml:space="preserve"> van kan profiteren. </w:t>
      </w:r>
      <w:r w:rsidR="008D4296">
        <w:rPr>
          <w:rFonts w:ascii="Verdana" w:hAnsi="Verdana"/>
          <w:sz w:val="18"/>
          <w:szCs w:val="18"/>
        </w:rPr>
        <w:t>De Commissie en de EU</w:t>
      </w:r>
      <w:r w:rsidR="003B50B0">
        <w:rPr>
          <w:rFonts w:ascii="Verdana" w:hAnsi="Verdana"/>
          <w:sz w:val="18"/>
          <w:szCs w:val="18"/>
        </w:rPr>
        <w:t xml:space="preserve"> </w:t>
      </w:r>
      <w:r w:rsidR="008D4296">
        <w:rPr>
          <w:rFonts w:ascii="Verdana" w:hAnsi="Verdana"/>
          <w:sz w:val="18"/>
          <w:szCs w:val="18"/>
        </w:rPr>
        <w:t>CTC stonden stil bij het w</w:t>
      </w:r>
      <w:r w:rsidRPr="00E66B86" w:rsidR="008D4296">
        <w:rPr>
          <w:rFonts w:ascii="Verdana" w:hAnsi="Verdana"/>
          <w:sz w:val="18"/>
          <w:szCs w:val="18"/>
        </w:rPr>
        <w:t xml:space="preserve">egvallen </w:t>
      </w:r>
      <w:r w:rsidR="008D4296">
        <w:rPr>
          <w:rFonts w:ascii="Verdana" w:hAnsi="Verdana"/>
          <w:sz w:val="18"/>
          <w:szCs w:val="18"/>
        </w:rPr>
        <w:t xml:space="preserve">van de VS financiering voor beveiliging van de kampen en riepen de lidstaten op </w:t>
      </w:r>
      <w:r w:rsidR="006A63BD">
        <w:rPr>
          <w:rFonts w:ascii="Verdana" w:hAnsi="Verdana"/>
          <w:sz w:val="18"/>
          <w:szCs w:val="18"/>
        </w:rPr>
        <w:t>om</w:t>
      </w:r>
      <w:r w:rsidR="002F2F04">
        <w:rPr>
          <w:rFonts w:ascii="Verdana" w:hAnsi="Verdana"/>
          <w:sz w:val="18"/>
          <w:szCs w:val="18"/>
        </w:rPr>
        <w:t xml:space="preserve"> </w:t>
      </w:r>
      <w:r w:rsidR="008D4296">
        <w:rPr>
          <w:rFonts w:ascii="Verdana" w:hAnsi="Verdana"/>
          <w:sz w:val="18"/>
          <w:szCs w:val="18"/>
        </w:rPr>
        <w:t>te blijven bijdragen. Ook uitte de Commissie z</w:t>
      </w:r>
      <w:r w:rsidRPr="00E66B86">
        <w:rPr>
          <w:rFonts w:ascii="Verdana" w:hAnsi="Verdana"/>
          <w:sz w:val="18"/>
          <w:szCs w:val="18"/>
        </w:rPr>
        <w:t xml:space="preserve">orgen over mogelijke </w:t>
      </w:r>
      <w:r w:rsidR="008D4296">
        <w:rPr>
          <w:rFonts w:ascii="Verdana" w:hAnsi="Verdana"/>
          <w:sz w:val="18"/>
          <w:szCs w:val="18"/>
        </w:rPr>
        <w:t>toename in georganiseerde criminaliteit en over</w:t>
      </w:r>
      <w:r w:rsidRPr="00E66B86">
        <w:rPr>
          <w:rFonts w:ascii="Verdana" w:hAnsi="Verdana"/>
          <w:sz w:val="18"/>
          <w:szCs w:val="18"/>
        </w:rPr>
        <w:t xml:space="preserve"> de productie en handel in synthetische drugs. Informatiesystemen zoals </w:t>
      </w:r>
      <w:r w:rsidR="002F2F04">
        <w:rPr>
          <w:rFonts w:ascii="Verdana" w:hAnsi="Verdana"/>
          <w:sz w:val="18"/>
          <w:szCs w:val="18"/>
        </w:rPr>
        <w:t>Schengeninformatiesysteem (</w:t>
      </w:r>
      <w:r w:rsidRPr="00E66B86">
        <w:rPr>
          <w:rFonts w:ascii="Verdana" w:hAnsi="Verdana"/>
          <w:sz w:val="18"/>
          <w:szCs w:val="18"/>
        </w:rPr>
        <w:t>SIS</w:t>
      </w:r>
      <w:r w:rsidR="002F2F04">
        <w:rPr>
          <w:rFonts w:ascii="Verdana" w:hAnsi="Verdana"/>
          <w:sz w:val="18"/>
          <w:szCs w:val="18"/>
        </w:rPr>
        <w:t>)</w:t>
      </w:r>
      <w:r w:rsidRPr="00E66B86">
        <w:rPr>
          <w:rFonts w:ascii="Verdana" w:hAnsi="Verdana"/>
          <w:sz w:val="18"/>
          <w:szCs w:val="18"/>
        </w:rPr>
        <w:t xml:space="preserve"> en</w:t>
      </w:r>
      <w:r w:rsidR="002F2F04">
        <w:rPr>
          <w:rFonts w:ascii="Verdana" w:hAnsi="Verdana"/>
          <w:sz w:val="18"/>
          <w:szCs w:val="18"/>
        </w:rPr>
        <w:t xml:space="preserve"> het</w:t>
      </w:r>
      <w:r w:rsidRPr="00E66B86">
        <w:rPr>
          <w:rFonts w:ascii="Verdana" w:hAnsi="Verdana"/>
          <w:sz w:val="18"/>
          <w:szCs w:val="18"/>
        </w:rPr>
        <w:t xml:space="preserve"> gebruik</w:t>
      </w:r>
      <w:r w:rsidR="002F2F04">
        <w:rPr>
          <w:rFonts w:ascii="Verdana" w:hAnsi="Verdana"/>
          <w:sz w:val="18"/>
          <w:szCs w:val="18"/>
        </w:rPr>
        <w:t xml:space="preserve"> van</w:t>
      </w:r>
      <w:r w:rsidRPr="00E66B86">
        <w:rPr>
          <w:rFonts w:ascii="Verdana" w:hAnsi="Verdana"/>
          <w:sz w:val="18"/>
          <w:szCs w:val="18"/>
        </w:rPr>
        <w:t xml:space="preserve"> biometrische gegevens bij buitengrenscontroles zijn </w:t>
      </w:r>
      <w:r w:rsidR="002F2F04">
        <w:rPr>
          <w:rFonts w:ascii="Verdana" w:hAnsi="Verdana"/>
          <w:sz w:val="18"/>
          <w:szCs w:val="18"/>
        </w:rPr>
        <w:t>de</w:t>
      </w:r>
      <w:r w:rsidRPr="00E66B86" w:rsidR="002F2F04">
        <w:rPr>
          <w:rFonts w:ascii="Verdana" w:hAnsi="Verdana"/>
          <w:sz w:val="18"/>
          <w:szCs w:val="18"/>
        </w:rPr>
        <w:t xml:space="preserve"> </w:t>
      </w:r>
      <w:r w:rsidRPr="00E66B86">
        <w:rPr>
          <w:rFonts w:ascii="Verdana" w:hAnsi="Verdana"/>
          <w:sz w:val="18"/>
          <w:szCs w:val="18"/>
        </w:rPr>
        <w:t xml:space="preserve">eerste verdedigingslinie, aldus </w:t>
      </w:r>
      <w:r w:rsidR="008D4296">
        <w:rPr>
          <w:rFonts w:ascii="Verdana" w:hAnsi="Verdana"/>
          <w:sz w:val="18"/>
          <w:szCs w:val="18"/>
        </w:rPr>
        <w:t>de Commissie</w:t>
      </w:r>
      <w:r w:rsidRPr="00E66B86">
        <w:rPr>
          <w:rFonts w:ascii="Verdana" w:hAnsi="Verdana"/>
          <w:sz w:val="18"/>
          <w:szCs w:val="18"/>
        </w:rPr>
        <w:t>.</w:t>
      </w:r>
      <w:r w:rsidR="008D4296">
        <w:rPr>
          <w:rFonts w:ascii="Verdana" w:hAnsi="Verdana"/>
          <w:sz w:val="18"/>
          <w:szCs w:val="18"/>
        </w:rPr>
        <w:t xml:space="preserve"> </w:t>
      </w:r>
    </w:p>
    <w:p w:rsidR="00FB4EF7" w:rsidP="00FB4EF7" w:rsidRDefault="00FB4EF7" w14:paraId="6F57782A" w14:textId="77777777">
      <w:pPr>
        <w:spacing w:after="0"/>
        <w:rPr>
          <w:rFonts w:ascii="Verdana" w:hAnsi="Verdana" w:eastAsia="Verdana" w:cs="Verdana"/>
          <w:sz w:val="18"/>
          <w:szCs w:val="18"/>
        </w:rPr>
      </w:pPr>
    </w:p>
    <w:p w:rsidRPr="00856589" w:rsidR="00856589" w:rsidP="00856589" w:rsidRDefault="00856589" w14:paraId="2AF5F3AF" w14:textId="6216FC1D">
      <w:pPr>
        <w:pStyle w:val="Lijstalinea"/>
        <w:numPr>
          <w:ilvl w:val="0"/>
          <w:numId w:val="2"/>
        </w:numPr>
        <w:spacing w:after="0"/>
        <w:rPr>
          <w:rFonts w:ascii="Verdana" w:hAnsi="Verdana" w:eastAsia="Verdana" w:cs="Verdana"/>
          <w:b/>
          <w:bCs/>
          <w:sz w:val="18"/>
          <w:szCs w:val="18"/>
        </w:rPr>
      </w:pPr>
      <w:r w:rsidRPr="00856589">
        <w:rPr>
          <w:rFonts w:ascii="Verdana" w:hAnsi="Verdana" w:eastAsia="Verdana" w:cs="Verdana"/>
          <w:b/>
          <w:bCs/>
          <w:sz w:val="18"/>
          <w:szCs w:val="18"/>
        </w:rPr>
        <w:t>Toekomst van ontheemden uit Oekraïne</w:t>
      </w:r>
    </w:p>
    <w:p w:rsidRPr="00856589" w:rsidR="00856589" w:rsidP="00856589" w:rsidRDefault="00AB0C46" w14:paraId="38924A9B" w14:textId="7BC88E41">
      <w:pPr>
        <w:spacing w:after="0"/>
        <w:rPr>
          <w:rFonts w:ascii="Verdana" w:hAnsi="Verdana" w:eastAsia="Verdana" w:cs="Verdana"/>
          <w:b/>
          <w:bCs/>
          <w:sz w:val="18"/>
          <w:szCs w:val="18"/>
        </w:rPr>
      </w:pPr>
      <w:r>
        <w:rPr>
          <w:rFonts w:ascii="Verdana" w:hAnsi="Verdana" w:eastAsia="Verdana" w:cs="Verdana"/>
          <w:b/>
          <w:bCs/>
          <w:sz w:val="18"/>
          <w:szCs w:val="18"/>
        </w:rPr>
        <w:t xml:space="preserve">      </w:t>
      </w:r>
      <w:r w:rsidRPr="00856589" w:rsidR="00856589">
        <w:rPr>
          <w:rFonts w:ascii="Verdana" w:hAnsi="Verdana" w:eastAsia="Verdana" w:cs="Verdana"/>
          <w:b/>
          <w:bCs/>
          <w:sz w:val="18"/>
          <w:szCs w:val="18"/>
        </w:rPr>
        <w:t>a) Verlenging van de tijdelijke bescherming aan Oekraïners</w:t>
      </w:r>
    </w:p>
    <w:p w:rsidRPr="00856589" w:rsidR="006A63BD" w:rsidP="00856589" w:rsidRDefault="00AB0C46" w14:paraId="777A30B3" w14:textId="50B2193F">
      <w:pPr>
        <w:spacing w:after="0"/>
        <w:rPr>
          <w:rFonts w:ascii="Verdana" w:hAnsi="Verdana" w:eastAsia="Verdana" w:cs="Verdana"/>
          <w:b/>
          <w:bCs/>
          <w:sz w:val="18"/>
          <w:szCs w:val="18"/>
          <w:highlight w:val="yellow"/>
        </w:rPr>
      </w:pPr>
      <w:r>
        <w:rPr>
          <w:rFonts w:ascii="Verdana" w:hAnsi="Verdana" w:eastAsia="Verdana" w:cs="Verdana"/>
          <w:b/>
          <w:bCs/>
          <w:sz w:val="18"/>
          <w:szCs w:val="18"/>
        </w:rPr>
        <w:t xml:space="preserve">      </w:t>
      </w:r>
      <w:r w:rsidRPr="00856589" w:rsidR="00856589">
        <w:rPr>
          <w:rFonts w:ascii="Verdana" w:hAnsi="Verdana" w:eastAsia="Verdana" w:cs="Verdana"/>
          <w:b/>
          <w:bCs/>
          <w:sz w:val="18"/>
          <w:szCs w:val="18"/>
        </w:rPr>
        <w:t>b) Gecoördineerde aanpak voor de overgang uit tijdelijke bescherming</w:t>
      </w:r>
    </w:p>
    <w:p w:rsidRPr="00856589" w:rsidR="00856589" w:rsidP="00856589" w:rsidRDefault="00856589" w14:paraId="4B16A962" w14:textId="77777777">
      <w:pPr>
        <w:spacing w:after="0"/>
        <w:rPr>
          <w:rFonts w:ascii="Verdana" w:hAnsi="Verdana" w:eastAsia="Verdana" w:cs="Verdana"/>
          <w:sz w:val="18"/>
          <w:szCs w:val="18"/>
        </w:rPr>
      </w:pPr>
    </w:p>
    <w:p w:rsidRPr="00856589" w:rsidR="00856589" w:rsidP="00856589" w:rsidRDefault="00856589" w14:paraId="4B2ACED5" w14:textId="77777777">
      <w:pPr>
        <w:spacing w:after="0"/>
        <w:rPr>
          <w:rFonts w:ascii="Verdana" w:hAnsi="Verdana" w:eastAsia="Verdana" w:cs="Verdana"/>
          <w:sz w:val="18"/>
          <w:szCs w:val="18"/>
        </w:rPr>
      </w:pPr>
      <w:r w:rsidRPr="00856589">
        <w:rPr>
          <w:rFonts w:ascii="Verdana" w:hAnsi="Verdana" w:eastAsia="Verdana" w:cs="Verdana"/>
          <w:sz w:val="18"/>
          <w:szCs w:val="18"/>
        </w:rPr>
        <w:t xml:space="preserve">In de tafelronde over de toekomst van ontheemden uit Oekraïne benadrukte de Commissie het belang van steun aan Oekraïne en ging in op het voorstel om de Richtlijn Tijdelijke Bescherming met één jaar te verlengen tot en met 4 maart 2027. Tegelijk verwees de Commissie naar de recent gepubliceerde Raadsaanbeveling en onderstreepte het belang van een meer structurele oplossing in de vorm van een gecoördineerde exit-strategie. De Commissie ziet daarin een rol weggelegd voor de recent aangestelde Speciaal Gezant. De onderhandelingen over de exit-strategie zullen de komende periode in Raadsverband verder gevoerd worden. </w:t>
      </w:r>
    </w:p>
    <w:p w:rsidRPr="00856589" w:rsidR="00856589" w:rsidP="00856589" w:rsidRDefault="00856589" w14:paraId="444D9DC4" w14:textId="77777777">
      <w:pPr>
        <w:spacing w:after="0"/>
        <w:rPr>
          <w:rFonts w:ascii="Verdana" w:hAnsi="Verdana" w:eastAsia="Verdana" w:cs="Verdana"/>
          <w:sz w:val="18"/>
          <w:szCs w:val="18"/>
        </w:rPr>
      </w:pPr>
    </w:p>
    <w:p w:rsidRPr="00856589" w:rsidR="00856589" w:rsidP="00856589" w:rsidRDefault="00856589" w14:paraId="70AA409E" w14:textId="77777777">
      <w:pPr>
        <w:spacing w:after="0"/>
        <w:rPr>
          <w:rFonts w:ascii="Verdana" w:hAnsi="Verdana" w:eastAsia="Verdana" w:cs="Verdana"/>
          <w:sz w:val="18"/>
          <w:szCs w:val="18"/>
        </w:rPr>
      </w:pPr>
      <w:r w:rsidRPr="00856589">
        <w:rPr>
          <w:rFonts w:ascii="Verdana" w:hAnsi="Verdana" w:eastAsia="Verdana" w:cs="Verdana"/>
          <w:sz w:val="18"/>
          <w:szCs w:val="18"/>
        </w:rPr>
        <w:t xml:space="preserve">Lidstaten spraken onverminderd steun uit voor Oekraïne met oog op de voortdurende Russische agressieoorlog. Zij steunden unaniem de verlenging van tijdelijke bescherming voor ontheemden uit Oekraïne. Nederland benadrukte het belang van een Europees gecoördineerde aanpak voor de periode na tijdelijke bescherming, ook met het oog op het voorkomen van secundaire migratiestromen. Daarbij verwees Nederland naar het belang van terugkeer van Oekraïners voor de wederopbouw van het land, indien de situatie dit toelaat, en onderstreepte dat dit een integraal onderdeel moet zijn van de gecoördineerde exit-strategie. </w:t>
      </w:r>
    </w:p>
    <w:p w:rsidRPr="00856589" w:rsidR="00856589" w:rsidP="00856589" w:rsidRDefault="00856589" w14:paraId="4E7DD420" w14:textId="77777777">
      <w:pPr>
        <w:spacing w:after="0"/>
        <w:rPr>
          <w:rFonts w:ascii="Verdana" w:hAnsi="Verdana" w:eastAsia="Verdana" w:cs="Verdana"/>
          <w:sz w:val="18"/>
          <w:szCs w:val="18"/>
        </w:rPr>
      </w:pPr>
    </w:p>
    <w:p w:rsidRPr="00856589" w:rsidR="00856589" w:rsidP="00856589" w:rsidRDefault="00856589" w14:paraId="4C3FAAAA" w14:textId="77777777">
      <w:pPr>
        <w:spacing w:after="0"/>
        <w:rPr>
          <w:rFonts w:ascii="Verdana" w:hAnsi="Verdana" w:eastAsia="Verdana" w:cs="Verdana"/>
          <w:sz w:val="18"/>
          <w:szCs w:val="18"/>
        </w:rPr>
      </w:pPr>
      <w:r w:rsidRPr="00856589">
        <w:rPr>
          <w:rFonts w:ascii="Verdana" w:hAnsi="Verdana" w:eastAsia="Verdana" w:cs="Verdana"/>
          <w:sz w:val="18"/>
          <w:szCs w:val="18"/>
        </w:rPr>
        <w:t xml:space="preserve">Wat betreft de verlenging van de tijdelijke bescherming wezen verscheidene lidstaten wezen op het tijdelijke karakter van de richtlijn, waarbij enkele lidstaten, inclusief Nederland, benadrukten dat indien de situatie tussentijds drastisch verbetert, de reikwijdte en looptijd van tijdelijke bescherming opnieuw beoordeeld zouden moeten worden. Wat betreft de transitie uit tijdelijke bescherming onderschreef het merendeel van de lidstaten het belang van een EU-gecoördineerde aanpak in samenspraak met Oekraïne. Verscheidene lidstaten benoemden het belang van een transitie naar verblijfsstatussen, terwijl andere lidstaten de nadruk legden op terugkeer. </w:t>
      </w:r>
    </w:p>
    <w:p w:rsidRPr="00856589" w:rsidR="00856589" w:rsidP="00856589" w:rsidRDefault="00856589" w14:paraId="20A58E88" w14:textId="77777777">
      <w:pPr>
        <w:pStyle w:val="Lijstalinea"/>
        <w:spacing w:after="0"/>
        <w:ind w:left="360"/>
        <w:rPr>
          <w:rFonts w:ascii="Verdana" w:hAnsi="Verdana" w:eastAsia="Verdana" w:cs="Verdana"/>
          <w:sz w:val="18"/>
          <w:szCs w:val="18"/>
        </w:rPr>
      </w:pPr>
    </w:p>
    <w:p w:rsidRPr="00856589" w:rsidR="00856589" w:rsidP="0015497E" w:rsidRDefault="00856589" w14:paraId="629FDA22" w14:textId="6029A413">
      <w:pPr>
        <w:pStyle w:val="Lijstalinea"/>
        <w:numPr>
          <w:ilvl w:val="0"/>
          <w:numId w:val="2"/>
        </w:numPr>
        <w:spacing w:after="0"/>
        <w:rPr>
          <w:rFonts w:ascii="Verdana" w:hAnsi="Verdana" w:eastAsia="Verdana" w:cs="Verdana"/>
          <w:b/>
          <w:bCs/>
          <w:sz w:val="18"/>
          <w:szCs w:val="18"/>
        </w:rPr>
      </w:pPr>
      <w:r w:rsidRPr="00856589">
        <w:rPr>
          <w:rFonts w:ascii="Verdana" w:hAnsi="Verdana" w:eastAsia="Verdana" w:cs="Verdana"/>
          <w:b/>
          <w:bCs/>
          <w:sz w:val="18"/>
          <w:szCs w:val="18"/>
        </w:rPr>
        <w:t>Externe dimensie migratie: Libië</w:t>
      </w:r>
    </w:p>
    <w:p w:rsidR="0015497E" w:rsidP="00856589" w:rsidRDefault="0015497E" w14:paraId="3BDDDC2A" w14:textId="77777777">
      <w:pPr>
        <w:spacing w:after="0"/>
        <w:rPr>
          <w:rFonts w:ascii="Verdana" w:hAnsi="Verdana" w:eastAsia="Verdana" w:cs="Verdana"/>
          <w:sz w:val="18"/>
          <w:szCs w:val="18"/>
        </w:rPr>
      </w:pPr>
    </w:p>
    <w:p w:rsidRPr="00856589" w:rsidR="00856589" w:rsidP="00856589" w:rsidRDefault="00856589" w14:paraId="7B614975" w14:textId="38735703">
      <w:pPr>
        <w:spacing w:after="0"/>
        <w:rPr>
          <w:rFonts w:ascii="Verdana" w:hAnsi="Verdana" w:eastAsia="Verdana" w:cs="Verdana"/>
          <w:sz w:val="18"/>
          <w:szCs w:val="18"/>
        </w:rPr>
      </w:pPr>
      <w:r w:rsidRPr="00856589">
        <w:rPr>
          <w:rFonts w:ascii="Verdana" w:hAnsi="Verdana" w:eastAsia="Verdana" w:cs="Verdana"/>
          <w:sz w:val="18"/>
          <w:szCs w:val="18"/>
        </w:rPr>
        <w:t xml:space="preserve">Op verzoek van lidstaten werd de situatie in Libië kort van tevoren toegevoegd aan de agenda van de JBZ-raad. Het Voorzitterschap opende de discussie door de huidige situatie in Libië en de effecten daarvan op de migratiebewegingen naar de EU toe te lichten, gezien de rol van Libië als land van herkomst- en doorreis. De Commissie en de Europese Dienst voor Extern Optreden (EDEO) uitten hun zorgen over de situatie in Libië en zegden toe de situatie nauw te blijven monitoren. </w:t>
      </w:r>
    </w:p>
    <w:p w:rsidRPr="00856589" w:rsidR="00856589" w:rsidP="00856589" w:rsidRDefault="00856589" w14:paraId="5E4BF979" w14:textId="77777777">
      <w:pPr>
        <w:spacing w:after="0"/>
        <w:rPr>
          <w:rFonts w:ascii="Verdana" w:hAnsi="Verdana" w:eastAsia="Verdana" w:cs="Verdana"/>
          <w:sz w:val="18"/>
          <w:szCs w:val="18"/>
        </w:rPr>
      </w:pPr>
    </w:p>
    <w:p w:rsidR="006A63BD" w:rsidP="00856589" w:rsidRDefault="00856589" w14:paraId="1400AF4C" w14:textId="23AE8D6C">
      <w:pPr>
        <w:spacing w:after="0"/>
        <w:rPr>
          <w:rFonts w:ascii="Verdana" w:hAnsi="Verdana" w:eastAsia="Verdana" w:cs="Verdana"/>
          <w:sz w:val="18"/>
          <w:szCs w:val="18"/>
        </w:rPr>
      </w:pPr>
      <w:r w:rsidRPr="00856589">
        <w:rPr>
          <w:rFonts w:ascii="Verdana" w:hAnsi="Verdana" w:eastAsia="Verdana" w:cs="Verdana"/>
          <w:sz w:val="18"/>
          <w:szCs w:val="18"/>
        </w:rPr>
        <w:t>Verscheidene lidstaten waaronder Nederland benadrukten het feit dat instabiliteit in Libië serieuze consequenties kan hebben voor de EU op het terrein van veiligheid en migratie en riepen op tot bilaterale en EU-inzet in dit verband.</w:t>
      </w:r>
    </w:p>
    <w:p w:rsidR="00856589" w:rsidP="006A63BD" w:rsidRDefault="00856589" w14:paraId="260ACAD7" w14:textId="77777777">
      <w:pPr>
        <w:pStyle w:val="Lijstalinea"/>
        <w:spacing w:after="0"/>
        <w:ind w:left="360"/>
        <w:rPr>
          <w:rFonts w:ascii="Verdana" w:hAnsi="Verdana" w:eastAsia="Verdana" w:cs="Verdana"/>
          <w:sz w:val="18"/>
          <w:szCs w:val="18"/>
        </w:rPr>
      </w:pPr>
    </w:p>
    <w:p w:rsidR="00544BF8" w:rsidP="006A63BD" w:rsidRDefault="00544BF8" w14:paraId="12614AA5" w14:textId="77777777">
      <w:pPr>
        <w:pStyle w:val="Lijstalinea"/>
        <w:spacing w:after="0"/>
        <w:ind w:left="360"/>
        <w:rPr>
          <w:rFonts w:ascii="Verdana" w:hAnsi="Verdana" w:eastAsia="Verdana" w:cs="Verdana"/>
          <w:sz w:val="18"/>
          <w:szCs w:val="18"/>
        </w:rPr>
      </w:pPr>
    </w:p>
    <w:p w:rsidR="00544BF8" w:rsidP="006A63BD" w:rsidRDefault="00544BF8" w14:paraId="7DC884C4" w14:textId="77777777">
      <w:pPr>
        <w:pStyle w:val="Lijstalinea"/>
        <w:spacing w:after="0"/>
        <w:ind w:left="360"/>
        <w:rPr>
          <w:rFonts w:ascii="Verdana" w:hAnsi="Verdana" w:eastAsia="Verdana" w:cs="Verdana"/>
          <w:sz w:val="18"/>
          <w:szCs w:val="18"/>
        </w:rPr>
      </w:pPr>
    </w:p>
    <w:p w:rsidR="00544BF8" w:rsidP="006A63BD" w:rsidRDefault="00544BF8" w14:paraId="03C3317D" w14:textId="77777777">
      <w:pPr>
        <w:pStyle w:val="Lijstalinea"/>
        <w:spacing w:after="0"/>
        <w:ind w:left="360"/>
        <w:rPr>
          <w:rFonts w:ascii="Verdana" w:hAnsi="Verdana" w:eastAsia="Verdana" w:cs="Verdana"/>
          <w:sz w:val="18"/>
          <w:szCs w:val="18"/>
        </w:rPr>
      </w:pPr>
    </w:p>
    <w:p w:rsidR="00544BF8" w:rsidP="006A63BD" w:rsidRDefault="00544BF8" w14:paraId="77F4C245" w14:textId="77777777">
      <w:pPr>
        <w:pStyle w:val="Lijstalinea"/>
        <w:spacing w:after="0"/>
        <w:ind w:left="360"/>
        <w:rPr>
          <w:rFonts w:ascii="Verdana" w:hAnsi="Verdana" w:eastAsia="Verdana" w:cs="Verdana"/>
          <w:sz w:val="18"/>
          <w:szCs w:val="18"/>
        </w:rPr>
      </w:pPr>
    </w:p>
    <w:p w:rsidR="00544BF8" w:rsidP="006A63BD" w:rsidRDefault="00544BF8" w14:paraId="0EE9C8C6" w14:textId="77777777">
      <w:pPr>
        <w:pStyle w:val="Lijstalinea"/>
        <w:spacing w:after="0"/>
        <w:ind w:left="360"/>
        <w:rPr>
          <w:rFonts w:ascii="Verdana" w:hAnsi="Verdana" w:eastAsia="Verdana" w:cs="Verdana"/>
          <w:sz w:val="18"/>
          <w:szCs w:val="18"/>
        </w:rPr>
      </w:pPr>
    </w:p>
    <w:p w:rsidRPr="006A63BD" w:rsidR="00544BF8" w:rsidP="006A63BD" w:rsidRDefault="00544BF8" w14:paraId="48FD8460" w14:textId="77777777">
      <w:pPr>
        <w:pStyle w:val="Lijstalinea"/>
        <w:spacing w:after="0"/>
        <w:ind w:left="360"/>
        <w:rPr>
          <w:rFonts w:ascii="Verdana" w:hAnsi="Verdana" w:eastAsia="Verdana" w:cs="Verdana"/>
          <w:sz w:val="18"/>
          <w:szCs w:val="18"/>
        </w:rPr>
      </w:pPr>
    </w:p>
    <w:p w:rsidRPr="00DA1B5C" w:rsidR="00FB4EF7" w:rsidP="00FB4EF7" w:rsidRDefault="0015497E" w14:paraId="09A9E257" w14:textId="21F08316">
      <w:pPr>
        <w:pStyle w:val="Lijstalinea"/>
        <w:numPr>
          <w:ilvl w:val="0"/>
          <w:numId w:val="2"/>
        </w:numPr>
        <w:spacing w:after="0"/>
        <w:rPr>
          <w:rFonts w:ascii="Verdana" w:hAnsi="Verdana" w:eastAsia="Verdana" w:cs="Verdana"/>
          <w:b/>
          <w:bCs/>
          <w:sz w:val="18"/>
          <w:szCs w:val="18"/>
        </w:rPr>
      </w:pPr>
      <w:bookmarkStart w:name="_Hlk199149879" w:id="4"/>
      <w:r>
        <w:rPr>
          <w:rFonts w:ascii="Verdana" w:hAnsi="Verdana" w:eastAsia="Verdana" w:cs="Verdana"/>
          <w:b/>
          <w:bCs/>
          <w:sz w:val="18"/>
          <w:szCs w:val="18"/>
        </w:rPr>
        <w:lastRenderedPageBreak/>
        <w:t>Raadsc</w:t>
      </w:r>
      <w:r w:rsidRPr="00DA1B5C" w:rsidR="00FB4EF7">
        <w:rPr>
          <w:rFonts w:ascii="Verdana" w:hAnsi="Verdana" w:eastAsia="Verdana" w:cs="Verdana"/>
          <w:b/>
          <w:bCs/>
          <w:sz w:val="18"/>
          <w:szCs w:val="18"/>
        </w:rPr>
        <w:t>onclusies over de EMPACT-cyclus 2026-2029</w:t>
      </w:r>
    </w:p>
    <w:bookmarkEnd w:id="4"/>
    <w:p w:rsidR="00FB4EF7" w:rsidP="00FB4EF7" w:rsidRDefault="00FB4EF7" w14:paraId="66100E29" w14:textId="77777777">
      <w:pPr>
        <w:spacing w:after="0"/>
        <w:rPr>
          <w:rFonts w:ascii="Verdana" w:hAnsi="Verdana" w:eastAsia="Verdana" w:cs="Verdana"/>
          <w:sz w:val="18"/>
          <w:szCs w:val="18"/>
        </w:rPr>
      </w:pPr>
    </w:p>
    <w:p w:rsidR="00FB4EF7" w:rsidP="00FB4EF7" w:rsidRDefault="00DD5B6B" w14:paraId="40BF392C" w14:textId="24DAAD0D">
      <w:pPr>
        <w:spacing w:after="0"/>
        <w:rPr>
          <w:rFonts w:ascii="Verdana" w:hAnsi="Verdana" w:eastAsia="Verdana" w:cs="Verdana"/>
          <w:sz w:val="18"/>
          <w:szCs w:val="18"/>
        </w:rPr>
      </w:pPr>
      <w:r>
        <w:rPr>
          <w:rFonts w:ascii="Verdana" w:hAnsi="Verdana" w:eastAsia="Verdana" w:cs="Verdana"/>
          <w:sz w:val="18"/>
          <w:szCs w:val="18"/>
        </w:rPr>
        <w:t xml:space="preserve">De </w:t>
      </w:r>
      <w:r w:rsidR="00D239CF">
        <w:rPr>
          <w:rFonts w:ascii="Verdana" w:hAnsi="Verdana" w:eastAsia="Verdana" w:cs="Verdana"/>
          <w:sz w:val="18"/>
          <w:szCs w:val="18"/>
        </w:rPr>
        <w:t xml:space="preserve">JBZ-Raad nam </w:t>
      </w:r>
      <w:r w:rsidRPr="00DD5B6B" w:rsidR="00D239CF">
        <w:rPr>
          <w:rFonts w:ascii="Verdana" w:hAnsi="Verdana" w:eastAsia="Verdana" w:cs="Verdana"/>
          <w:sz w:val="18"/>
          <w:szCs w:val="18"/>
        </w:rPr>
        <w:t xml:space="preserve">na </w:t>
      </w:r>
      <w:r w:rsidR="00D239CF">
        <w:rPr>
          <w:rFonts w:ascii="Verdana" w:hAnsi="Verdana" w:eastAsia="Verdana" w:cs="Verdana"/>
          <w:sz w:val="18"/>
          <w:szCs w:val="18"/>
        </w:rPr>
        <w:t xml:space="preserve">een </w:t>
      </w:r>
      <w:r w:rsidRPr="00DD5B6B" w:rsidR="00D239CF">
        <w:rPr>
          <w:rFonts w:ascii="Verdana" w:hAnsi="Verdana" w:eastAsia="Verdana" w:cs="Verdana"/>
          <w:sz w:val="18"/>
          <w:szCs w:val="18"/>
        </w:rPr>
        <w:t xml:space="preserve">korte toelichting </w:t>
      </w:r>
      <w:r w:rsidR="00D239CF">
        <w:rPr>
          <w:rFonts w:ascii="Verdana" w:hAnsi="Verdana" w:eastAsia="Verdana" w:cs="Verdana"/>
          <w:sz w:val="18"/>
          <w:szCs w:val="18"/>
        </w:rPr>
        <w:t xml:space="preserve">door het Voorzitterschap zonder verdere discussie </w:t>
      </w:r>
      <w:r w:rsidR="0015497E">
        <w:rPr>
          <w:rFonts w:ascii="Verdana" w:hAnsi="Verdana" w:eastAsia="Verdana" w:cs="Verdana"/>
          <w:sz w:val="18"/>
          <w:szCs w:val="18"/>
        </w:rPr>
        <w:t>Raads</w:t>
      </w:r>
      <w:r>
        <w:rPr>
          <w:rFonts w:ascii="Verdana" w:hAnsi="Verdana" w:eastAsia="Verdana" w:cs="Verdana"/>
          <w:sz w:val="18"/>
          <w:szCs w:val="18"/>
        </w:rPr>
        <w:t>c</w:t>
      </w:r>
      <w:r w:rsidRPr="00DD5B6B">
        <w:rPr>
          <w:rFonts w:ascii="Verdana" w:hAnsi="Verdana" w:eastAsia="Verdana" w:cs="Verdana"/>
          <w:sz w:val="18"/>
          <w:szCs w:val="18"/>
        </w:rPr>
        <w:t xml:space="preserve">onclusies </w:t>
      </w:r>
      <w:r w:rsidR="0015497E">
        <w:rPr>
          <w:rFonts w:ascii="Verdana" w:hAnsi="Verdana" w:eastAsia="Verdana" w:cs="Verdana"/>
          <w:sz w:val="18"/>
          <w:szCs w:val="18"/>
        </w:rPr>
        <w:t>over</w:t>
      </w:r>
      <w:r w:rsidRPr="00DD5B6B">
        <w:rPr>
          <w:rFonts w:ascii="Verdana" w:hAnsi="Verdana" w:eastAsia="Verdana" w:cs="Verdana"/>
          <w:sz w:val="18"/>
          <w:szCs w:val="18"/>
        </w:rPr>
        <w:t xml:space="preserve"> de EMPACT cyclus 2026-2029 </w:t>
      </w:r>
      <w:r w:rsidR="00D239CF">
        <w:rPr>
          <w:rFonts w:ascii="Verdana" w:hAnsi="Verdana" w:eastAsia="Verdana" w:cs="Verdana"/>
          <w:sz w:val="18"/>
          <w:szCs w:val="18"/>
        </w:rPr>
        <w:t>aan</w:t>
      </w:r>
      <w:r>
        <w:rPr>
          <w:rFonts w:ascii="Verdana" w:hAnsi="Verdana" w:eastAsia="Verdana" w:cs="Verdana"/>
          <w:sz w:val="18"/>
          <w:szCs w:val="18"/>
        </w:rPr>
        <w:t>.</w:t>
      </w:r>
      <w:r w:rsidR="00EA2AF9">
        <w:rPr>
          <w:rStyle w:val="Voetnootmarkering"/>
          <w:rFonts w:ascii="Verdana" w:hAnsi="Verdana" w:eastAsia="Verdana" w:cs="Verdana"/>
          <w:sz w:val="18"/>
          <w:szCs w:val="18"/>
        </w:rPr>
        <w:footnoteReference w:id="3"/>
      </w:r>
    </w:p>
    <w:p w:rsidR="00DD5B6B" w:rsidP="00FB4EF7" w:rsidRDefault="00DD5B6B" w14:paraId="620C4A14" w14:textId="77777777">
      <w:pPr>
        <w:spacing w:after="0"/>
        <w:rPr>
          <w:rFonts w:ascii="Verdana" w:hAnsi="Verdana" w:eastAsia="Verdana" w:cs="Verdana"/>
          <w:sz w:val="18"/>
          <w:szCs w:val="18"/>
        </w:rPr>
      </w:pPr>
    </w:p>
    <w:p w:rsidRPr="003947F6" w:rsidR="00FB4EF7" w:rsidP="00FB4EF7" w:rsidRDefault="00FB4EF7" w14:paraId="678C7DAC" w14:textId="77777777">
      <w:pPr>
        <w:pStyle w:val="Lijstalinea"/>
        <w:numPr>
          <w:ilvl w:val="0"/>
          <w:numId w:val="2"/>
        </w:numPr>
        <w:spacing w:after="0"/>
        <w:rPr>
          <w:rFonts w:ascii="Verdana" w:hAnsi="Verdana" w:eastAsia="Verdana" w:cs="Verdana"/>
          <w:b/>
          <w:bCs/>
          <w:sz w:val="18"/>
          <w:szCs w:val="18"/>
        </w:rPr>
      </w:pPr>
      <w:bookmarkStart w:name="_Hlk199320381" w:id="5"/>
      <w:r w:rsidRPr="003947F6">
        <w:rPr>
          <w:rFonts w:ascii="Verdana" w:hAnsi="Verdana" w:eastAsia="Verdana" w:cs="Verdana"/>
          <w:b/>
          <w:bCs/>
          <w:sz w:val="18"/>
          <w:szCs w:val="18"/>
        </w:rPr>
        <w:t xml:space="preserve">Toegang tot gegevens voor effectieve </w:t>
      </w:r>
      <w:r>
        <w:rPr>
          <w:rFonts w:ascii="Verdana" w:hAnsi="Verdana" w:eastAsia="Verdana" w:cs="Verdana"/>
          <w:b/>
          <w:bCs/>
          <w:sz w:val="18"/>
          <w:szCs w:val="18"/>
        </w:rPr>
        <w:t>rechtshandhaving</w:t>
      </w:r>
    </w:p>
    <w:bookmarkEnd w:id="5"/>
    <w:p w:rsidRPr="00B24260" w:rsidR="00FB4EF7" w:rsidP="00FB4EF7" w:rsidRDefault="00FB4EF7" w14:paraId="13BE2ECA" w14:textId="12A3DDC3">
      <w:pPr>
        <w:spacing w:after="0"/>
        <w:ind w:firstLine="360"/>
        <w:rPr>
          <w:rFonts w:ascii="Verdana" w:hAnsi="Verdana" w:eastAsia="Verdana" w:cs="Verdana"/>
          <w:sz w:val="18"/>
          <w:szCs w:val="18"/>
        </w:rPr>
      </w:pPr>
      <w:r w:rsidRPr="51FB2EC3">
        <w:rPr>
          <w:rFonts w:ascii="Verdana" w:hAnsi="Verdana" w:eastAsia="Verdana" w:cs="Verdana"/>
          <w:sz w:val="18"/>
          <w:szCs w:val="18"/>
        </w:rPr>
        <w:t xml:space="preserve"> </w:t>
      </w:r>
    </w:p>
    <w:p w:rsidR="00E7569E" w:rsidP="00E7569E" w:rsidRDefault="00E7569E" w14:paraId="38B00B2E" w14:textId="58C7216F">
      <w:pPr>
        <w:spacing w:after="0"/>
        <w:rPr>
          <w:rFonts w:ascii="Verdana" w:hAnsi="Verdana"/>
          <w:sz w:val="18"/>
          <w:szCs w:val="18"/>
        </w:rPr>
      </w:pPr>
      <w:r>
        <w:rPr>
          <w:rFonts w:ascii="Verdana" w:hAnsi="Verdana"/>
          <w:sz w:val="18"/>
          <w:szCs w:val="18"/>
        </w:rPr>
        <w:t xml:space="preserve">De Commissie leidde de discussie in door aan te geven dat snel werk </w:t>
      </w:r>
      <w:r w:rsidR="002F2F04">
        <w:rPr>
          <w:rFonts w:ascii="Verdana" w:hAnsi="Verdana"/>
          <w:sz w:val="18"/>
          <w:szCs w:val="18"/>
        </w:rPr>
        <w:t xml:space="preserve">moet worden </w:t>
      </w:r>
      <w:r>
        <w:rPr>
          <w:rFonts w:ascii="Verdana" w:hAnsi="Verdana"/>
          <w:sz w:val="18"/>
          <w:szCs w:val="18"/>
        </w:rPr>
        <w:t>gemaakt van de eerdere</w:t>
      </w:r>
      <w:r w:rsidRPr="00E7569E">
        <w:rPr>
          <w:rFonts w:ascii="Verdana" w:hAnsi="Verdana"/>
          <w:sz w:val="18"/>
          <w:szCs w:val="18"/>
        </w:rPr>
        <w:t xml:space="preserve"> aanbevelingen van</w:t>
      </w:r>
      <w:r>
        <w:rPr>
          <w:rFonts w:ascii="Verdana" w:hAnsi="Verdana"/>
          <w:sz w:val="18"/>
          <w:szCs w:val="18"/>
        </w:rPr>
        <w:t xml:space="preserve"> de </w:t>
      </w:r>
      <w:r w:rsidRPr="00E7569E">
        <w:rPr>
          <w:rFonts w:ascii="Verdana" w:hAnsi="Verdana"/>
          <w:i/>
          <w:iCs/>
          <w:sz w:val="18"/>
          <w:szCs w:val="18"/>
        </w:rPr>
        <w:t xml:space="preserve">High Level </w:t>
      </w:r>
      <w:r w:rsidR="007D43AA">
        <w:rPr>
          <w:rFonts w:ascii="Verdana" w:hAnsi="Verdana"/>
          <w:i/>
          <w:iCs/>
          <w:sz w:val="18"/>
          <w:szCs w:val="18"/>
        </w:rPr>
        <w:t>G</w:t>
      </w:r>
      <w:r w:rsidRPr="00E7569E">
        <w:rPr>
          <w:rFonts w:ascii="Verdana" w:hAnsi="Verdana"/>
          <w:i/>
          <w:iCs/>
          <w:sz w:val="18"/>
          <w:szCs w:val="18"/>
        </w:rPr>
        <w:t xml:space="preserve">roup on access </w:t>
      </w:r>
      <w:proofErr w:type="spellStart"/>
      <w:r w:rsidRPr="00E7569E">
        <w:rPr>
          <w:rFonts w:ascii="Verdana" w:hAnsi="Verdana"/>
          <w:i/>
          <w:iCs/>
          <w:sz w:val="18"/>
          <w:szCs w:val="18"/>
        </w:rPr>
        <w:t>to</w:t>
      </w:r>
      <w:proofErr w:type="spellEnd"/>
      <w:r w:rsidRPr="00E7569E">
        <w:rPr>
          <w:rFonts w:ascii="Verdana" w:hAnsi="Verdana"/>
          <w:i/>
          <w:iCs/>
          <w:sz w:val="18"/>
          <w:szCs w:val="18"/>
        </w:rPr>
        <w:t xml:space="preserve"> data</w:t>
      </w:r>
      <w:r w:rsidR="007D43AA">
        <w:rPr>
          <w:rFonts w:ascii="Verdana" w:hAnsi="Verdana"/>
          <w:i/>
          <w:iCs/>
          <w:sz w:val="18"/>
          <w:szCs w:val="18"/>
        </w:rPr>
        <w:t xml:space="preserve"> (hierna: HLG)</w:t>
      </w:r>
      <w:r>
        <w:rPr>
          <w:rFonts w:ascii="Verdana" w:hAnsi="Verdana"/>
          <w:sz w:val="18"/>
          <w:szCs w:val="18"/>
        </w:rPr>
        <w:t>.</w:t>
      </w:r>
      <w:r w:rsidR="00E37589">
        <w:rPr>
          <w:rStyle w:val="Voetnootmarkering"/>
          <w:rFonts w:ascii="Verdana" w:hAnsi="Verdana"/>
          <w:sz w:val="18"/>
          <w:szCs w:val="18"/>
        </w:rPr>
        <w:footnoteReference w:id="4"/>
      </w:r>
      <w:r>
        <w:rPr>
          <w:rFonts w:ascii="Verdana" w:hAnsi="Verdana"/>
          <w:sz w:val="18"/>
          <w:szCs w:val="18"/>
        </w:rPr>
        <w:t xml:space="preserve"> </w:t>
      </w:r>
      <w:r w:rsidRPr="00E7569E">
        <w:rPr>
          <w:rFonts w:ascii="Verdana" w:hAnsi="Verdana"/>
          <w:sz w:val="18"/>
          <w:szCs w:val="18"/>
        </w:rPr>
        <w:t xml:space="preserve"> </w:t>
      </w:r>
      <w:r w:rsidRPr="007D43AA" w:rsidR="007D43AA">
        <w:rPr>
          <w:rFonts w:ascii="Verdana" w:hAnsi="Verdana"/>
          <w:sz w:val="18"/>
          <w:szCs w:val="18"/>
        </w:rPr>
        <w:t>D</w:t>
      </w:r>
      <w:r w:rsidR="006A63BD">
        <w:rPr>
          <w:rFonts w:ascii="Verdana" w:hAnsi="Verdana"/>
          <w:sz w:val="18"/>
          <w:szCs w:val="18"/>
        </w:rPr>
        <w:t>aarbij kondigde de</w:t>
      </w:r>
      <w:r w:rsidRPr="007D43AA" w:rsidR="007D43AA">
        <w:rPr>
          <w:rFonts w:ascii="Verdana" w:hAnsi="Verdana"/>
          <w:sz w:val="18"/>
          <w:szCs w:val="18"/>
        </w:rPr>
        <w:t xml:space="preserve"> Commissie aan dat op zeer korte termijn de routekaart over toegang tot data voor opsporing, met uitwerking van de aanbevelingen van de</w:t>
      </w:r>
      <w:r w:rsidR="006402A2">
        <w:rPr>
          <w:rFonts w:ascii="Verdana" w:hAnsi="Verdana"/>
          <w:sz w:val="18"/>
          <w:szCs w:val="18"/>
        </w:rPr>
        <w:t>ze</w:t>
      </w:r>
      <w:r w:rsidRPr="007D43AA" w:rsidR="007D43AA">
        <w:rPr>
          <w:rFonts w:ascii="Verdana" w:hAnsi="Verdana"/>
          <w:sz w:val="18"/>
          <w:szCs w:val="18"/>
        </w:rPr>
        <w:t xml:space="preserve"> HLG, zal verschijnen. </w:t>
      </w:r>
      <w:r w:rsidR="007D43AA">
        <w:rPr>
          <w:rFonts w:ascii="Verdana" w:hAnsi="Verdana"/>
          <w:sz w:val="18"/>
          <w:szCs w:val="18"/>
        </w:rPr>
        <w:t>Daarnaast werd benoemd</w:t>
      </w:r>
      <w:r>
        <w:rPr>
          <w:rFonts w:ascii="Verdana" w:hAnsi="Verdana"/>
          <w:sz w:val="18"/>
          <w:szCs w:val="18"/>
        </w:rPr>
        <w:t xml:space="preserve"> dat een </w:t>
      </w:r>
      <w:r w:rsidRPr="00E7569E">
        <w:rPr>
          <w:rFonts w:ascii="Verdana" w:hAnsi="Verdana"/>
          <w:sz w:val="18"/>
          <w:szCs w:val="18"/>
        </w:rPr>
        <w:t>impact assessment</w:t>
      </w:r>
      <w:r w:rsidR="006402A2">
        <w:rPr>
          <w:rFonts w:ascii="Verdana" w:hAnsi="Verdana"/>
          <w:sz w:val="18"/>
          <w:szCs w:val="18"/>
        </w:rPr>
        <w:t xml:space="preserve"> is gestart</w:t>
      </w:r>
      <w:r w:rsidRPr="00E7569E">
        <w:rPr>
          <w:rFonts w:ascii="Verdana" w:hAnsi="Verdana"/>
          <w:sz w:val="18"/>
          <w:szCs w:val="18"/>
        </w:rPr>
        <w:t xml:space="preserve"> voor </w:t>
      </w:r>
      <w:proofErr w:type="spellStart"/>
      <w:r w:rsidRPr="00E7569E">
        <w:rPr>
          <w:rFonts w:ascii="Verdana" w:hAnsi="Verdana"/>
          <w:sz w:val="18"/>
          <w:szCs w:val="18"/>
        </w:rPr>
        <w:t>dataretentiewetgeving</w:t>
      </w:r>
      <w:proofErr w:type="spellEnd"/>
      <w:r>
        <w:rPr>
          <w:rFonts w:ascii="Verdana" w:hAnsi="Verdana"/>
          <w:sz w:val="18"/>
          <w:szCs w:val="18"/>
        </w:rPr>
        <w:t xml:space="preserve"> en dat</w:t>
      </w:r>
      <w:r w:rsidRPr="00E7569E">
        <w:rPr>
          <w:rFonts w:ascii="Verdana" w:hAnsi="Verdana"/>
          <w:sz w:val="18"/>
          <w:szCs w:val="18"/>
        </w:rPr>
        <w:t xml:space="preserve"> binnenkort een </w:t>
      </w:r>
      <w:r w:rsidR="00E37589">
        <w:rPr>
          <w:rFonts w:ascii="Verdana" w:hAnsi="Verdana"/>
          <w:sz w:val="18"/>
          <w:szCs w:val="18"/>
        </w:rPr>
        <w:t>expertgroep</w:t>
      </w:r>
      <w:r w:rsidRPr="00E7569E">
        <w:rPr>
          <w:rFonts w:ascii="Verdana" w:hAnsi="Verdana"/>
          <w:sz w:val="18"/>
          <w:szCs w:val="18"/>
        </w:rPr>
        <w:t xml:space="preserve"> </w:t>
      </w:r>
      <w:r>
        <w:rPr>
          <w:rFonts w:ascii="Verdana" w:hAnsi="Verdana"/>
          <w:sz w:val="18"/>
          <w:szCs w:val="18"/>
        </w:rPr>
        <w:t xml:space="preserve">van start gaat </w:t>
      </w:r>
      <w:r w:rsidRPr="00E7569E">
        <w:rPr>
          <w:rFonts w:ascii="Verdana" w:hAnsi="Verdana"/>
          <w:sz w:val="18"/>
          <w:szCs w:val="18"/>
        </w:rPr>
        <w:t>voor</w:t>
      </w:r>
      <w:r w:rsidR="00E37589">
        <w:rPr>
          <w:rFonts w:ascii="Verdana" w:hAnsi="Verdana"/>
          <w:sz w:val="18"/>
          <w:szCs w:val="18"/>
        </w:rPr>
        <w:t xml:space="preserve"> een te verschijnen technologieroutekaart over </w:t>
      </w:r>
      <w:r w:rsidRPr="00E7569E">
        <w:rPr>
          <w:rFonts w:ascii="Verdana" w:hAnsi="Verdana"/>
          <w:sz w:val="18"/>
          <w:szCs w:val="18"/>
        </w:rPr>
        <w:t>encryptie.</w:t>
      </w:r>
      <w:r>
        <w:rPr>
          <w:rStyle w:val="Voetnootmarkering"/>
          <w:rFonts w:ascii="Verdana" w:hAnsi="Verdana"/>
          <w:sz w:val="18"/>
          <w:szCs w:val="18"/>
        </w:rPr>
        <w:footnoteReference w:id="5"/>
      </w:r>
      <w:r w:rsidRPr="00E7569E">
        <w:rPr>
          <w:rFonts w:ascii="Verdana" w:hAnsi="Verdana"/>
          <w:sz w:val="18"/>
          <w:szCs w:val="18"/>
        </w:rPr>
        <w:t xml:space="preserve"> </w:t>
      </w:r>
      <w:r>
        <w:rPr>
          <w:rFonts w:ascii="Verdana" w:hAnsi="Verdana"/>
          <w:sz w:val="18"/>
          <w:szCs w:val="18"/>
        </w:rPr>
        <w:t xml:space="preserve">De Commissie benadrukte het belang van goede communicatie over dit thema en dat het doel van </w:t>
      </w:r>
      <w:r w:rsidR="007D43AA">
        <w:rPr>
          <w:rFonts w:ascii="Verdana" w:hAnsi="Verdana"/>
          <w:sz w:val="18"/>
          <w:szCs w:val="18"/>
        </w:rPr>
        <w:t>deze initiatieven</w:t>
      </w:r>
      <w:r>
        <w:rPr>
          <w:rFonts w:ascii="Verdana" w:hAnsi="Verdana"/>
          <w:sz w:val="18"/>
          <w:szCs w:val="18"/>
        </w:rPr>
        <w:t xml:space="preserve"> niet is om</w:t>
      </w:r>
      <w:r w:rsidR="007D43AA">
        <w:rPr>
          <w:rFonts w:ascii="Verdana" w:hAnsi="Verdana"/>
          <w:sz w:val="18"/>
          <w:szCs w:val="18"/>
        </w:rPr>
        <w:t xml:space="preserve"> de</w:t>
      </w:r>
      <w:r>
        <w:rPr>
          <w:rFonts w:ascii="Verdana" w:hAnsi="Verdana"/>
          <w:sz w:val="18"/>
          <w:szCs w:val="18"/>
        </w:rPr>
        <w:t xml:space="preserve"> rechtshandhaving zomaar allerlei nieuwe </w:t>
      </w:r>
      <w:r w:rsidR="002F2F04">
        <w:rPr>
          <w:rFonts w:ascii="Verdana" w:hAnsi="Verdana"/>
          <w:sz w:val="18"/>
          <w:szCs w:val="18"/>
        </w:rPr>
        <w:t xml:space="preserve">instrumenten </w:t>
      </w:r>
      <w:r>
        <w:rPr>
          <w:rFonts w:ascii="Verdana" w:hAnsi="Verdana"/>
          <w:sz w:val="18"/>
          <w:szCs w:val="18"/>
        </w:rPr>
        <w:t>te geven</w:t>
      </w:r>
      <w:r w:rsidR="007D43AA">
        <w:rPr>
          <w:rFonts w:ascii="Verdana" w:hAnsi="Verdana"/>
          <w:sz w:val="18"/>
          <w:szCs w:val="18"/>
        </w:rPr>
        <w:t>,</w:t>
      </w:r>
      <w:r>
        <w:rPr>
          <w:rFonts w:ascii="Verdana" w:hAnsi="Verdana"/>
          <w:sz w:val="18"/>
          <w:szCs w:val="18"/>
        </w:rPr>
        <w:t xml:space="preserve"> maar dat het gaat om </w:t>
      </w:r>
      <w:r w:rsidRPr="00E7569E">
        <w:rPr>
          <w:rFonts w:ascii="Verdana" w:hAnsi="Verdana"/>
          <w:sz w:val="18"/>
          <w:szCs w:val="18"/>
        </w:rPr>
        <w:t>broodnodige stap</w:t>
      </w:r>
      <w:r w:rsidR="007D43AA">
        <w:rPr>
          <w:rFonts w:ascii="Verdana" w:hAnsi="Verdana"/>
          <w:sz w:val="18"/>
          <w:szCs w:val="18"/>
        </w:rPr>
        <w:t>pen</w:t>
      </w:r>
      <w:r w:rsidRPr="00E7569E">
        <w:rPr>
          <w:rFonts w:ascii="Verdana" w:hAnsi="Verdana"/>
          <w:sz w:val="18"/>
          <w:szCs w:val="18"/>
        </w:rPr>
        <w:t xml:space="preserve"> om </w:t>
      </w:r>
      <w:r>
        <w:rPr>
          <w:rFonts w:ascii="Verdana" w:hAnsi="Verdana"/>
          <w:sz w:val="18"/>
          <w:szCs w:val="18"/>
        </w:rPr>
        <w:t xml:space="preserve">de </w:t>
      </w:r>
      <w:r w:rsidRPr="00E7569E">
        <w:rPr>
          <w:rFonts w:ascii="Verdana" w:hAnsi="Verdana"/>
          <w:sz w:val="18"/>
          <w:szCs w:val="18"/>
        </w:rPr>
        <w:t>samenleving en</w:t>
      </w:r>
      <w:r>
        <w:rPr>
          <w:rFonts w:ascii="Verdana" w:hAnsi="Verdana"/>
          <w:sz w:val="18"/>
          <w:szCs w:val="18"/>
        </w:rPr>
        <w:t xml:space="preserve"> de</w:t>
      </w:r>
      <w:r w:rsidRPr="00E7569E">
        <w:rPr>
          <w:rFonts w:ascii="Verdana" w:hAnsi="Verdana"/>
          <w:sz w:val="18"/>
          <w:szCs w:val="18"/>
        </w:rPr>
        <w:t xml:space="preserve"> economie te beschermen.</w:t>
      </w:r>
    </w:p>
    <w:p w:rsidR="00E7569E" w:rsidP="00E7569E" w:rsidRDefault="00E7569E" w14:paraId="101E6D49" w14:textId="77777777">
      <w:pPr>
        <w:spacing w:after="0"/>
        <w:rPr>
          <w:rFonts w:ascii="Verdana" w:hAnsi="Verdana"/>
          <w:sz w:val="18"/>
          <w:szCs w:val="18"/>
        </w:rPr>
      </w:pPr>
    </w:p>
    <w:p w:rsidR="00420036" w:rsidP="00420036" w:rsidRDefault="00E7569E" w14:paraId="3867DBBC" w14:textId="17496200">
      <w:pPr>
        <w:pStyle w:val="Normaalweb"/>
        <w:rPr>
          <w:rFonts w:ascii="Verdana" w:hAnsi="Verdana"/>
          <w:sz w:val="18"/>
          <w:szCs w:val="18"/>
        </w:rPr>
      </w:pPr>
      <w:r>
        <w:rPr>
          <w:rFonts w:ascii="Verdana" w:hAnsi="Verdana"/>
          <w:sz w:val="18"/>
          <w:szCs w:val="18"/>
        </w:rPr>
        <w:t>In een brede rondetafelgesprek</w:t>
      </w:r>
      <w:r w:rsidR="007D43AA">
        <w:rPr>
          <w:rFonts w:ascii="Verdana" w:hAnsi="Verdana"/>
          <w:sz w:val="18"/>
          <w:szCs w:val="18"/>
        </w:rPr>
        <w:t xml:space="preserve"> spraken de lidstaten steun uit voor de aanbevelingen van de HLG en riepen zij de Commissie op om de aangekondigde routekaarten op korte termijn te presenteren.</w:t>
      </w:r>
      <w:r w:rsidRPr="00E7569E">
        <w:rPr>
          <w:rFonts w:ascii="Verdana" w:hAnsi="Verdana"/>
          <w:sz w:val="18"/>
          <w:szCs w:val="18"/>
        </w:rPr>
        <w:t xml:space="preserve"> </w:t>
      </w:r>
      <w:r w:rsidR="007D43AA">
        <w:rPr>
          <w:rFonts w:ascii="Verdana" w:hAnsi="Verdana"/>
          <w:sz w:val="18"/>
          <w:szCs w:val="18"/>
        </w:rPr>
        <w:t>Veel lidstaten gaven aan dat d</w:t>
      </w:r>
      <w:r w:rsidRPr="00E7569E">
        <w:rPr>
          <w:rFonts w:ascii="Verdana" w:hAnsi="Verdana"/>
          <w:sz w:val="18"/>
          <w:szCs w:val="18"/>
        </w:rPr>
        <w:t xml:space="preserve">e juiste balans moet worden </w:t>
      </w:r>
      <w:r w:rsidR="007D43AA">
        <w:rPr>
          <w:rFonts w:ascii="Verdana" w:hAnsi="Verdana"/>
          <w:sz w:val="18"/>
          <w:szCs w:val="18"/>
        </w:rPr>
        <w:t xml:space="preserve">gevonden </w:t>
      </w:r>
      <w:r w:rsidRPr="00E7569E">
        <w:rPr>
          <w:rFonts w:ascii="Verdana" w:hAnsi="Verdana"/>
          <w:sz w:val="18"/>
          <w:szCs w:val="18"/>
        </w:rPr>
        <w:t>tussen veiligheidsbelangen en fundamentele rechten</w:t>
      </w:r>
      <w:r w:rsidR="002F2F04">
        <w:rPr>
          <w:rFonts w:ascii="Verdana" w:hAnsi="Verdana"/>
          <w:sz w:val="18"/>
          <w:szCs w:val="18"/>
        </w:rPr>
        <w:t xml:space="preserve"> van EU burgers</w:t>
      </w:r>
      <w:r w:rsidRPr="00E7569E">
        <w:rPr>
          <w:rFonts w:ascii="Verdana" w:hAnsi="Verdana"/>
          <w:sz w:val="18"/>
          <w:szCs w:val="18"/>
        </w:rPr>
        <w:t xml:space="preserve">. </w:t>
      </w:r>
      <w:r w:rsidR="007D43AA">
        <w:rPr>
          <w:rFonts w:ascii="Verdana" w:hAnsi="Verdana"/>
          <w:sz w:val="18"/>
          <w:szCs w:val="18"/>
        </w:rPr>
        <w:t xml:space="preserve">Een aantal lidstaten benadrukte dat </w:t>
      </w:r>
      <w:r w:rsidRPr="00E7569E">
        <w:rPr>
          <w:rFonts w:ascii="Verdana" w:hAnsi="Verdana"/>
          <w:sz w:val="18"/>
          <w:szCs w:val="18"/>
        </w:rPr>
        <w:t xml:space="preserve">deze balans nu </w:t>
      </w:r>
      <w:r w:rsidRPr="00E7569E" w:rsidR="002F2F04">
        <w:rPr>
          <w:rFonts w:ascii="Verdana" w:hAnsi="Verdana"/>
          <w:sz w:val="18"/>
          <w:szCs w:val="18"/>
        </w:rPr>
        <w:t xml:space="preserve">uitvalt </w:t>
      </w:r>
      <w:r w:rsidRPr="00E7569E">
        <w:rPr>
          <w:rFonts w:ascii="Verdana" w:hAnsi="Verdana"/>
          <w:sz w:val="18"/>
          <w:szCs w:val="18"/>
        </w:rPr>
        <w:t>in</w:t>
      </w:r>
      <w:r w:rsidR="003B50B0">
        <w:rPr>
          <w:rFonts w:ascii="Verdana" w:hAnsi="Verdana"/>
          <w:sz w:val="18"/>
          <w:szCs w:val="18"/>
        </w:rPr>
        <w:t xml:space="preserve"> het</w:t>
      </w:r>
      <w:r w:rsidRPr="00E7569E">
        <w:rPr>
          <w:rFonts w:ascii="Verdana" w:hAnsi="Verdana"/>
          <w:sz w:val="18"/>
          <w:szCs w:val="18"/>
        </w:rPr>
        <w:t xml:space="preserve"> voordeel van criminelen, en dat het recht op privacy ook in het online domein niet absoluut is.</w:t>
      </w:r>
      <w:r w:rsidR="007D43AA">
        <w:rPr>
          <w:rFonts w:ascii="Verdana" w:hAnsi="Verdana"/>
          <w:sz w:val="18"/>
          <w:szCs w:val="18"/>
        </w:rPr>
        <w:t xml:space="preserve"> Een grote aantal lidstaten</w:t>
      </w:r>
      <w:r w:rsidR="006402A2">
        <w:rPr>
          <w:rFonts w:ascii="Verdana" w:hAnsi="Verdana"/>
          <w:sz w:val="18"/>
          <w:szCs w:val="18"/>
        </w:rPr>
        <w:t xml:space="preserve">, </w:t>
      </w:r>
      <w:r w:rsidR="007D43AA">
        <w:rPr>
          <w:rFonts w:ascii="Verdana" w:hAnsi="Verdana"/>
          <w:sz w:val="18"/>
          <w:szCs w:val="18"/>
        </w:rPr>
        <w:t xml:space="preserve">alsmede </w:t>
      </w:r>
      <w:proofErr w:type="spellStart"/>
      <w:r w:rsidR="007D43AA">
        <w:rPr>
          <w:rFonts w:ascii="Verdana" w:hAnsi="Verdana"/>
          <w:sz w:val="18"/>
          <w:szCs w:val="18"/>
        </w:rPr>
        <w:t>Eurojust</w:t>
      </w:r>
      <w:proofErr w:type="spellEnd"/>
      <w:r w:rsidR="007D43AA">
        <w:rPr>
          <w:rFonts w:ascii="Verdana" w:hAnsi="Verdana"/>
          <w:sz w:val="18"/>
          <w:szCs w:val="18"/>
        </w:rPr>
        <w:t xml:space="preserve"> en de EU CTC, gaven aan dat wetgeving voor dataretentie op EU-niveau nodig is. </w:t>
      </w:r>
    </w:p>
    <w:p w:rsidRPr="00B24260" w:rsidR="00FB4EF7" w:rsidP="0015497E" w:rsidRDefault="00420036" w14:paraId="1A91D45C" w14:textId="147B0BF2">
      <w:pPr>
        <w:pStyle w:val="Normaalweb"/>
        <w:spacing w:after="0"/>
        <w:rPr>
          <w:rFonts w:ascii="Verdana" w:hAnsi="Verdana"/>
          <w:sz w:val="18"/>
          <w:szCs w:val="18"/>
        </w:rPr>
      </w:pPr>
      <w:r>
        <w:rPr>
          <w:rFonts w:ascii="Verdana" w:hAnsi="Verdana"/>
          <w:sz w:val="18"/>
          <w:szCs w:val="18"/>
        </w:rPr>
        <w:t>In</w:t>
      </w:r>
      <w:r w:rsidR="007D43AA">
        <w:rPr>
          <w:rFonts w:ascii="Verdana" w:hAnsi="Verdana"/>
          <w:sz w:val="18"/>
          <w:szCs w:val="18"/>
        </w:rPr>
        <w:t xml:space="preserve"> de interventie </w:t>
      </w:r>
      <w:r>
        <w:rPr>
          <w:rFonts w:ascii="Verdana" w:hAnsi="Verdana"/>
          <w:sz w:val="18"/>
          <w:szCs w:val="18"/>
        </w:rPr>
        <w:t xml:space="preserve">gaf Nederland aan uit te kijken naar </w:t>
      </w:r>
      <w:r>
        <w:rPr>
          <w:rFonts w:ascii="Verdana" w:hAnsi="Verdana"/>
          <w:color w:val="000000"/>
          <w:sz w:val="18"/>
          <w:szCs w:val="18"/>
        </w:rPr>
        <w:t>de routekaart voor het omzetten van de gedane HLG</w:t>
      </w:r>
      <w:r w:rsidR="002F2F04">
        <w:rPr>
          <w:rFonts w:ascii="Verdana" w:hAnsi="Verdana"/>
          <w:color w:val="000000"/>
          <w:sz w:val="18"/>
          <w:szCs w:val="18"/>
        </w:rPr>
        <w:t>-</w:t>
      </w:r>
      <w:r>
        <w:rPr>
          <w:rFonts w:ascii="Verdana" w:hAnsi="Verdana"/>
          <w:color w:val="000000"/>
          <w:sz w:val="18"/>
          <w:szCs w:val="18"/>
        </w:rPr>
        <w:t>aanbevelingen. Nederland benadrukte dat opsporing hun bevoegdheden zowel online als offline</w:t>
      </w:r>
      <w:r w:rsidR="009C4CEC">
        <w:rPr>
          <w:rFonts w:ascii="Verdana" w:hAnsi="Verdana"/>
          <w:color w:val="000000"/>
          <w:sz w:val="18"/>
          <w:szCs w:val="18"/>
        </w:rPr>
        <w:t xml:space="preserve"> moet kunnen uitoefenen</w:t>
      </w:r>
      <w:r>
        <w:rPr>
          <w:rFonts w:ascii="Verdana" w:hAnsi="Verdana"/>
          <w:color w:val="000000"/>
          <w:sz w:val="18"/>
          <w:szCs w:val="18"/>
        </w:rPr>
        <w:t>. Daarbij werd aangegeven d</w:t>
      </w:r>
      <w:r w:rsidR="00CC70DA">
        <w:rPr>
          <w:rFonts w:ascii="Verdana" w:hAnsi="Verdana"/>
          <w:color w:val="000000"/>
          <w:sz w:val="18"/>
          <w:szCs w:val="18"/>
        </w:rPr>
        <w:t xml:space="preserve">at </w:t>
      </w:r>
      <w:r w:rsidR="002F2F04">
        <w:rPr>
          <w:rFonts w:ascii="Verdana" w:hAnsi="Verdana"/>
          <w:color w:val="000000"/>
          <w:sz w:val="18"/>
          <w:szCs w:val="18"/>
        </w:rPr>
        <w:t xml:space="preserve">de EU en haar lidstaten </w:t>
      </w:r>
      <w:r w:rsidR="00CC70DA">
        <w:rPr>
          <w:rFonts w:ascii="Verdana" w:hAnsi="Verdana"/>
          <w:color w:val="000000"/>
          <w:sz w:val="18"/>
          <w:szCs w:val="18"/>
        </w:rPr>
        <w:t xml:space="preserve">met de </w:t>
      </w:r>
      <w:proofErr w:type="spellStart"/>
      <w:r w:rsidR="00CC70DA">
        <w:rPr>
          <w:rFonts w:ascii="Verdana" w:hAnsi="Verdana"/>
          <w:color w:val="000000"/>
          <w:sz w:val="18"/>
          <w:szCs w:val="18"/>
        </w:rPr>
        <w:t>kortetermijnacties</w:t>
      </w:r>
      <w:proofErr w:type="spellEnd"/>
      <w:r w:rsidR="00CC70DA">
        <w:rPr>
          <w:rFonts w:ascii="Verdana" w:hAnsi="Verdana"/>
          <w:color w:val="000000"/>
          <w:sz w:val="18"/>
          <w:szCs w:val="18"/>
        </w:rPr>
        <w:t xml:space="preserve"> van start kunnen</w:t>
      </w:r>
      <w:r w:rsidR="009C4CEC">
        <w:rPr>
          <w:rFonts w:ascii="Verdana" w:hAnsi="Verdana"/>
          <w:color w:val="000000"/>
          <w:sz w:val="18"/>
          <w:szCs w:val="18"/>
        </w:rPr>
        <w:t xml:space="preserve">. Voor </w:t>
      </w:r>
      <w:r w:rsidR="00CC70DA">
        <w:rPr>
          <w:rFonts w:ascii="Verdana" w:hAnsi="Verdana"/>
          <w:color w:val="000000"/>
          <w:sz w:val="18"/>
          <w:szCs w:val="18"/>
        </w:rPr>
        <w:t xml:space="preserve">wat betreft wetgevende voorstellen </w:t>
      </w:r>
      <w:r w:rsidR="009C4CEC">
        <w:rPr>
          <w:rFonts w:ascii="Verdana" w:hAnsi="Verdana"/>
          <w:color w:val="000000"/>
          <w:sz w:val="18"/>
          <w:szCs w:val="18"/>
        </w:rPr>
        <w:t xml:space="preserve">is het </w:t>
      </w:r>
      <w:r w:rsidR="00CC70DA">
        <w:rPr>
          <w:rFonts w:ascii="Verdana" w:hAnsi="Verdana"/>
          <w:color w:val="000000"/>
          <w:sz w:val="18"/>
          <w:szCs w:val="18"/>
        </w:rPr>
        <w:t>belangrijk</w:t>
      </w:r>
      <w:r>
        <w:rPr>
          <w:rFonts w:ascii="Verdana" w:hAnsi="Verdana"/>
          <w:color w:val="000000"/>
          <w:sz w:val="18"/>
          <w:szCs w:val="18"/>
        </w:rPr>
        <w:t xml:space="preserve"> dat de </w:t>
      </w:r>
      <w:r w:rsidR="002F2F04">
        <w:rPr>
          <w:rFonts w:ascii="Verdana" w:hAnsi="Verdana"/>
          <w:color w:val="000000"/>
          <w:sz w:val="18"/>
          <w:szCs w:val="18"/>
        </w:rPr>
        <w:t>opvolging</w:t>
      </w:r>
      <w:r>
        <w:rPr>
          <w:rFonts w:ascii="Verdana" w:hAnsi="Verdana"/>
          <w:color w:val="000000"/>
          <w:sz w:val="18"/>
          <w:szCs w:val="18"/>
        </w:rPr>
        <w:t xml:space="preserve"> zorgvuldig </w:t>
      </w:r>
      <w:r w:rsidR="00CC70DA">
        <w:rPr>
          <w:rFonts w:ascii="Verdana" w:hAnsi="Verdana"/>
          <w:color w:val="000000"/>
          <w:sz w:val="18"/>
          <w:szCs w:val="18"/>
        </w:rPr>
        <w:t xml:space="preserve">en </w:t>
      </w:r>
      <w:r>
        <w:rPr>
          <w:rFonts w:ascii="Verdana" w:hAnsi="Verdana"/>
          <w:color w:val="000000"/>
          <w:sz w:val="18"/>
          <w:szCs w:val="18"/>
        </w:rPr>
        <w:t xml:space="preserve">op een transparante manier </w:t>
      </w:r>
      <w:r w:rsidR="00CC70DA">
        <w:rPr>
          <w:rFonts w:ascii="Verdana" w:hAnsi="Verdana"/>
          <w:color w:val="000000"/>
          <w:sz w:val="18"/>
          <w:szCs w:val="18"/>
        </w:rPr>
        <w:t>gebeur</w:t>
      </w:r>
      <w:r w:rsidR="009C4CEC">
        <w:rPr>
          <w:rFonts w:ascii="Verdana" w:hAnsi="Verdana"/>
          <w:color w:val="000000"/>
          <w:sz w:val="18"/>
          <w:szCs w:val="18"/>
        </w:rPr>
        <w:t>t</w:t>
      </w:r>
      <w:r w:rsidR="00CC70DA">
        <w:rPr>
          <w:rFonts w:ascii="Verdana" w:hAnsi="Verdana"/>
          <w:color w:val="000000"/>
          <w:sz w:val="18"/>
          <w:szCs w:val="18"/>
        </w:rPr>
        <w:t xml:space="preserve"> </w:t>
      </w:r>
      <w:r>
        <w:rPr>
          <w:rFonts w:ascii="Verdana" w:hAnsi="Verdana"/>
          <w:color w:val="000000"/>
          <w:sz w:val="18"/>
          <w:szCs w:val="18"/>
        </w:rPr>
        <w:t>en grondrechten hierin goed</w:t>
      </w:r>
      <w:r w:rsidR="009C4CEC">
        <w:rPr>
          <w:rFonts w:ascii="Verdana" w:hAnsi="Verdana"/>
          <w:color w:val="000000"/>
          <w:sz w:val="18"/>
          <w:szCs w:val="18"/>
        </w:rPr>
        <w:t xml:space="preserve"> worden</w:t>
      </w:r>
      <w:r>
        <w:rPr>
          <w:rFonts w:ascii="Verdana" w:hAnsi="Verdana"/>
          <w:color w:val="000000"/>
          <w:sz w:val="18"/>
          <w:szCs w:val="18"/>
        </w:rPr>
        <w:t xml:space="preserve"> afgewogen</w:t>
      </w:r>
      <w:r w:rsidR="006402A2">
        <w:rPr>
          <w:rFonts w:ascii="Verdana" w:hAnsi="Verdana"/>
          <w:color w:val="000000"/>
          <w:sz w:val="18"/>
          <w:szCs w:val="18"/>
        </w:rPr>
        <w:t>, aldus Nederland.</w:t>
      </w:r>
    </w:p>
    <w:p w:rsidRPr="00B24260" w:rsidR="00FB4EF7" w:rsidP="00FB4EF7" w:rsidRDefault="00FB4EF7" w14:paraId="20ECDC35" w14:textId="77777777">
      <w:pPr>
        <w:spacing w:after="0"/>
        <w:rPr>
          <w:rFonts w:ascii="Verdana" w:hAnsi="Verdana" w:eastAsia="Verdana" w:cs="Verdana"/>
          <w:sz w:val="18"/>
          <w:szCs w:val="18"/>
        </w:rPr>
      </w:pPr>
    </w:p>
    <w:p w:rsidRPr="00B24260" w:rsidR="00FB4EF7" w:rsidP="00FB4EF7" w:rsidRDefault="00FB4EF7" w14:paraId="39C8A689" w14:textId="4073E593">
      <w:pPr>
        <w:pStyle w:val="Lijstalinea"/>
        <w:numPr>
          <w:ilvl w:val="0"/>
          <w:numId w:val="2"/>
        </w:numPr>
        <w:spacing w:after="0"/>
        <w:rPr>
          <w:rFonts w:ascii="Verdana" w:hAnsi="Verdana" w:eastAsia="Verdana" w:cs="Verdana"/>
          <w:b/>
          <w:bCs/>
          <w:sz w:val="18"/>
          <w:szCs w:val="18"/>
        </w:rPr>
      </w:pPr>
      <w:r w:rsidRPr="00B24260">
        <w:rPr>
          <w:rFonts w:ascii="Verdana" w:hAnsi="Verdana" w:eastAsia="Verdana" w:cs="Verdana"/>
          <w:b/>
          <w:bCs/>
          <w:sz w:val="18"/>
          <w:szCs w:val="18"/>
        </w:rPr>
        <w:t xml:space="preserve">Europese </w:t>
      </w:r>
      <w:r>
        <w:rPr>
          <w:rFonts w:ascii="Verdana" w:hAnsi="Verdana" w:eastAsia="Verdana" w:cs="Verdana"/>
          <w:b/>
          <w:bCs/>
          <w:sz w:val="18"/>
          <w:szCs w:val="18"/>
        </w:rPr>
        <w:t>I</w:t>
      </w:r>
      <w:r w:rsidRPr="00B24260">
        <w:rPr>
          <w:rFonts w:ascii="Verdana" w:hAnsi="Verdana" w:eastAsia="Verdana" w:cs="Verdana"/>
          <w:b/>
          <w:bCs/>
          <w:sz w:val="18"/>
          <w:szCs w:val="18"/>
        </w:rPr>
        <w:t xml:space="preserve">nterne </w:t>
      </w:r>
      <w:r>
        <w:rPr>
          <w:rFonts w:ascii="Verdana" w:hAnsi="Verdana" w:eastAsia="Verdana" w:cs="Verdana"/>
          <w:b/>
          <w:bCs/>
          <w:sz w:val="18"/>
          <w:szCs w:val="18"/>
        </w:rPr>
        <w:t>V</w:t>
      </w:r>
      <w:r w:rsidRPr="00B24260">
        <w:rPr>
          <w:rFonts w:ascii="Verdana" w:hAnsi="Verdana" w:eastAsia="Verdana" w:cs="Verdana"/>
          <w:b/>
          <w:bCs/>
          <w:sz w:val="18"/>
          <w:szCs w:val="18"/>
        </w:rPr>
        <w:t>eiligheidsstrategie</w:t>
      </w:r>
      <w:r>
        <w:rPr>
          <w:rFonts w:ascii="Verdana" w:hAnsi="Verdana" w:eastAsia="Verdana" w:cs="Verdana"/>
          <w:b/>
          <w:bCs/>
          <w:sz w:val="18"/>
          <w:szCs w:val="18"/>
        </w:rPr>
        <w:t xml:space="preserve"> (</w:t>
      </w:r>
      <w:proofErr w:type="spellStart"/>
      <w:r w:rsidRPr="005978AE">
        <w:rPr>
          <w:rFonts w:ascii="Verdana" w:hAnsi="Verdana" w:eastAsia="Verdana" w:cs="Verdana"/>
          <w:b/>
          <w:bCs/>
          <w:i/>
          <w:iCs/>
          <w:sz w:val="18"/>
          <w:szCs w:val="18"/>
        </w:rPr>
        <w:t>ProtectEU</w:t>
      </w:r>
      <w:proofErr w:type="spellEnd"/>
      <w:r>
        <w:rPr>
          <w:rFonts w:ascii="Verdana" w:hAnsi="Verdana" w:eastAsia="Verdana" w:cs="Verdana"/>
          <w:b/>
          <w:bCs/>
          <w:sz w:val="18"/>
          <w:szCs w:val="18"/>
        </w:rPr>
        <w:t>)</w:t>
      </w:r>
    </w:p>
    <w:p w:rsidR="00FB4EF7" w:rsidP="00FB4EF7" w:rsidRDefault="00FB4EF7" w14:paraId="43B79CE2" w14:textId="77777777">
      <w:pPr>
        <w:spacing w:after="0"/>
        <w:rPr>
          <w:rFonts w:ascii="Verdana" w:hAnsi="Verdana" w:eastAsia="Verdana" w:cs="Verdana"/>
          <w:sz w:val="18"/>
          <w:szCs w:val="18"/>
        </w:rPr>
      </w:pPr>
    </w:p>
    <w:p w:rsidRPr="00693769" w:rsidR="00693769" w:rsidP="00693769" w:rsidRDefault="00693769" w14:paraId="1C53443F" w14:textId="2B1FA3F4">
      <w:pPr>
        <w:spacing w:after="0"/>
        <w:rPr>
          <w:rFonts w:ascii="Verdana" w:hAnsi="Verdana" w:eastAsia="Verdana" w:cs="Verdana"/>
          <w:sz w:val="18"/>
          <w:szCs w:val="18"/>
        </w:rPr>
      </w:pPr>
      <w:r>
        <w:rPr>
          <w:rFonts w:ascii="Verdana" w:hAnsi="Verdana" w:eastAsia="Verdana" w:cs="Verdana"/>
          <w:sz w:val="18"/>
          <w:szCs w:val="18"/>
        </w:rPr>
        <w:t>Na een korte introductie door het Voorzitterschap nam de Commissie het wo</w:t>
      </w:r>
      <w:r w:rsidR="005978AE">
        <w:rPr>
          <w:rFonts w:ascii="Verdana" w:hAnsi="Verdana" w:eastAsia="Verdana" w:cs="Verdana"/>
          <w:sz w:val="18"/>
          <w:szCs w:val="18"/>
        </w:rPr>
        <w:t>ord</w:t>
      </w:r>
      <w:r>
        <w:rPr>
          <w:rFonts w:ascii="Verdana" w:hAnsi="Verdana" w:eastAsia="Verdana" w:cs="Verdana"/>
          <w:sz w:val="18"/>
          <w:szCs w:val="18"/>
        </w:rPr>
        <w:t xml:space="preserve"> om de </w:t>
      </w:r>
      <w:proofErr w:type="spellStart"/>
      <w:r w:rsidRPr="005978AE">
        <w:rPr>
          <w:rFonts w:ascii="Verdana" w:hAnsi="Verdana" w:eastAsia="Verdana" w:cs="Verdana"/>
          <w:i/>
          <w:iCs/>
          <w:sz w:val="18"/>
          <w:szCs w:val="18"/>
        </w:rPr>
        <w:t>ProtectEU</w:t>
      </w:r>
      <w:proofErr w:type="spellEnd"/>
      <w:r w:rsidRPr="005978AE">
        <w:rPr>
          <w:rFonts w:ascii="Verdana" w:hAnsi="Verdana" w:eastAsia="Verdana" w:cs="Verdana"/>
          <w:i/>
          <w:iCs/>
          <w:sz w:val="18"/>
          <w:szCs w:val="18"/>
        </w:rPr>
        <w:t xml:space="preserve"> </w:t>
      </w:r>
      <w:r>
        <w:rPr>
          <w:rFonts w:ascii="Verdana" w:hAnsi="Verdana" w:eastAsia="Verdana" w:cs="Verdana"/>
          <w:sz w:val="18"/>
          <w:szCs w:val="18"/>
        </w:rPr>
        <w:t xml:space="preserve">strategie toe te lichten. De Commissie schetste dat de EU wordt </w:t>
      </w:r>
      <w:r w:rsidRPr="00693769">
        <w:rPr>
          <w:rFonts w:ascii="Verdana" w:hAnsi="Verdana" w:eastAsia="Verdana" w:cs="Verdana"/>
          <w:sz w:val="18"/>
          <w:szCs w:val="18"/>
        </w:rPr>
        <w:t xml:space="preserve">geconfronteerd met een nieuw veiligheidslandschap en nieuwe dreigingen. Criminele netwerken zijn </w:t>
      </w:r>
      <w:r>
        <w:rPr>
          <w:rFonts w:ascii="Verdana" w:hAnsi="Verdana" w:eastAsia="Verdana" w:cs="Verdana"/>
          <w:sz w:val="18"/>
          <w:szCs w:val="18"/>
        </w:rPr>
        <w:t xml:space="preserve">steeds meer </w:t>
      </w:r>
      <w:r w:rsidRPr="00693769" w:rsidR="005978AE">
        <w:rPr>
          <w:rFonts w:ascii="Verdana" w:hAnsi="Verdana" w:eastAsia="Verdana" w:cs="Verdana"/>
          <w:sz w:val="18"/>
          <w:szCs w:val="18"/>
        </w:rPr>
        <w:t>internationaal</w:t>
      </w:r>
      <w:r w:rsidRPr="00693769">
        <w:rPr>
          <w:rFonts w:ascii="Verdana" w:hAnsi="Verdana" w:eastAsia="Verdana" w:cs="Verdana"/>
          <w:sz w:val="18"/>
          <w:szCs w:val="18"/>
        </w:rPr>
        <w:t xml:space="preserve"> en meedogenloos geworden. </w:t>
      </w:r>
      <w:r>
        <w:rPr>
          <w:rFonts w:ascii="Verdana" w:hAnsi="Verdana" w:eastAsia="Verdana" w:cs="Verdana"/>
          <w:sz w:val="18"/>
          <w:szCs w:val="18"/>
        </w:rPr>
        <w:t>Ook vervaagt t</w:t>
      </w:r>
      <w:r w:rsidRPr="00693769">
        <w:rPr>
          <w:rFonts w:ascii="Verdana" w:hAnsi="Verdana" w:eastAsia="Verdana" w:cs="Verdana"/>
          <w:sz w:val="18"/>
          <w:szCs w:val="18"/>
        </w:rPr>
        <w:t xml:space="preserve">echnologie de grens tussen fysieke en digitale criminaliteit. </w:t>
      </w:r>
      <w:r>
        <w:rPr>
          <w:rFonts w:ascii="Verdana" w:hAnsi="Verdana" w:eastAsia="Verdana" w:cs="Verdana"/>
          <w:sz w:val="18"/>
          <w:szCs w:val="18"/>
        </w:rPr>
        <w:t>Daarnaast constateert de Commissie dat v</w:t>
      </w:r>
      <w:r w:rsidRPr="00693769">
        <w:rPr>
          <w:rFonts w:ascii="Verdana" w:hAnsi="Verdana" w:eastAsia="Verdana" w:cs="Verdana"/>
          <w:sz w:val="18"/>
          <w:szCs w:val="18"/>
        </w:rPr>
        <w:t xml:space="preserve">ijandige staten steeds vaker </w:t>
      </w:r>
      <w:r>
        <w:rPr>
          <w:rFonts w:ascii="Verdana" w:hAnsi="Verdana" w:eastAsia="Verdana" w:cs="Verdana"/>
          <w:sz w:val="18"/>
          <w:szCs w:val="18"/>
        </w:rPr>
        <w:t>actief optreden en dat de</w:t>
      </w:r>
      <w:r w:rsidRPr="00693769">
        <w:rPr>
          <w:rFonts w:ascii="Verdana" w:hAnsi="Verdana" w:eastAsia="Verdana" w:cs="Verdana"/>
          <w:sz w:val="18"/>
          <w:szCs w:val="18"/>
        </w:rPr>
        <w:t xml:space="preserve"> externe en interne </w:t>
      </w:r>
      <w:r>
        <w:rPr>
          <w:rFonts w:ascii="Verdana" w:hAnsi="Verdana" w:eastAsia="Verdana" w:cs="Verdana"/>
          <w:sz w:val="18"/>
          <w:szCs w:val="18"/>
        </w:rPr>
        <w:t xml:space="preserve">dimensie van </w:t>
      </w:r>
      <w:r w:rsidRPr="00693769">
        <w:rPr>
          <w:rFonts w:ascii="Verdana" w:hAnsi="Verdana" w:eastAsia="Verdana" w:cs="Verdana"/>
          <w:sz w:val="18"/>
          <w:szCs w:val="18"/>
        </w:rPr>
        <w:t xml:space="preserve">veiligheid </w:t>
      </w:r>
      <w:r>
        <w:rPr>
          <w:rFonts w:ascii="Verdana" w:hAnsi="Verdana" w:eastAsia="Verdana" w:cs="Verdana"/>
          <w:sz w:val="18"/>
          <w:szCs w:val="18"/>
        </w:rPr>
        <w:t>in elkaar overlopen</w:t>
      </w:r>
      <w:r w:rsidR="002F2F04">
        <w:rPr>
          <w:rFonts w:ascii="Verdana" w:hAnsi="Verdana" w:eastAsia="Verdana" w:cs="Verdana"/>
          <w:sz w:val="18"/>
          <w:szCs w:val="18"/>
        </w:rPr>
        <w:t xml:space="preserve"> en dat de inzet op</w:t>
      </w:r>
      <w:r w:rsidR="003B50B0">
        <w:rPr>
          <w:rFonts w:ascii="Verdana" w:hAnsi="Verdana" w:eastAsia="Verdana" w:cs="Verdana"/>
          <w:sz w:val="18"/>
          <w:szCs w:val="18"/>
        </w:rPr>
        <w:t xml:space="preserve"> </w:t>
      </w:r>
      <w:r w:rsidR="002F2F04">
        <w:rPr>
          <w:rFonts w:ascii="Verdana" w:hAnsi="Verdana" w:eastAsia="Verdana" w:cs="Verdana"/>
          <w:sz w:val="18"/>
          <w:szCs w:val="18"/>
        </w:rPr>
        <w:t>beide vlakken onlosmakelijk verbonden moet zijn</w:t>
      </w:r>
      <w:r w:rsidRPr="00693769">
        <w:rPr>
          <w:rFonts w:ascii="Verdana" w:hAnsi="Verdana" w:eastAsia="Verdana" w:cs="Verdana"/>
          <w:sz w:val="18"/>
          <w:szCs w:val="18"/>
        </w:rPr>
        <w:t xml:space="preserve">. </w:t>
      </w:r>
      <w:r>
        <w:rPr>
          <w:rFonts w:ascii="Verdana" w:hAnsi="Verdana" w:eastAsia="Verdana" w:cs="Verdana"/>
          <w:sz w:val="18"/>
          <w:szCs w:val="18"/>
        </w:rPr>
        <w:t xml:space="preserve">Om deze nieuwe </w:t>
      </w:r>
      <w:r w:rsidRPr="00693769">
        <w:rPr>
          <w:rFonts w:ascii="Verdana" w:hAnsi="Verdana" w:eastAsia="Verdana" w:cs="Verdana"/>
          <w:sz w:val="18"/>
          <w:szCs w:val="18"/>
        </w:rPr>
        <w:t xml:space="preserve">bedreigingen </w:t>
      </w:r>
      <w:r>
        <w:rPr>
          <w:rFonts w:ascii="Verdana" w:hAnsi="Verdana" w:eastAsia="Verdana" w:cs="Verdana"/>
          <w:sz w:val="18"/>
          <w:szCs w:val="18"/>
        </w:rPr>
        <w:t xml:space="preserve">het hoofd te bieden heeft de Commissie op </w:t>
      </w:r>
      <w:r w:rsidRPr="00693769">
        <w:rPr>
          <w:rFonts w:ascii="Verdana" w:hAnsi="Verdana" w:eastAsia="Verdana" w:cs="Verdana"/>
          <w:sz w:val="18"/>
          <w:szCs w:val="18"/>
        </w:rPr>
        <w:t>1 april</w:t>
      </w:r>
      <w:r>
        <w:rPr>
          <w:rFonts w:ascii="Verdana" w:hAnsi="Verdana" w:eastAsia="Verdana" w:cs="Verdana"/>
          <w:sz w:val="18"/>
          <w:szCs w:val="18"/>
        </w:rPr>
        <w:t xml:space="preserve"> jl. de interne veiligheidsstrategie</w:t>
      </w:r>
      <w:r w:rsidRPr="00693769">
        <w:rPr>
          <w:rFonts w:ascii="Verdana" w:hAnsi="Verdana" w:eastAsia="Verdana" w:cs="Verdana"/>
          <w:sz w:val="18"/>
          <w:szCs w:val="18"/>
        </w:rPr>
        <w:t xml:space="preserve"> </w:t>
      </w:r>
      <w:proofErr w:type="spellStart"/>
      <w:r w:rsidRPr="005978AE">
        <w:rPr>
          <w:rFonts w:ascii="Verdana" w:hAnsi="Verdana" w:eastAsia="Verdana" w:cs="Verdana"/>
          <w:i/>
          <w:iCs/>
          <w:sz w:val="18"/>
          <w:szCs w:val="18"/>
        </w:rPr>
        <w:t>ProtectEU</w:t>
      </w:r>
      <w:proofErr w:type="spellEnd"/>
      <w:r w:rsidRPr="005978AE">
        <w:rPr>
          <w:rFonts w:ascii="Verdana" w:hAnsi="Verdana" w:eastAsia="Verdana" w:cs="Verdana"/>
          <w:i/>
          <w:iCs/>
          <w:sz w:val="18"/>
          <w:szCs w:val="18"/>
        </w:rPr>
        <w:t xml:space="preserve"> </w:t>
      </w:r>
      <w:r w:rsidRPr="00693769">
        <w:rPr>
          <w:rFonts w:ascii="Verdana" w:hAnsi="Verdana" w:eastAsia="Verdana" w:cs="Verdana"/>
          <w:sz w:val="18"/>
          <w:szCs w:val="18"/>
        </w:rPr>
        <w:t xml:space="preserve">gepresenteerd. </w:t>
      </w:r>
    </w:p>
    <w:p w:rsidR="005978AE" w:rsidP="00693769" w:rsidRDefault="005978AE" w14:paraId="44E2937B" w14:textId="77777777">
      <w:pPr>
        <w:spacing w:after="0"/>
        <w:rPr>
          <w:rFonts w:ascii="Verdana" w:hAnsi="Verdana" w:eastAsia="Verdana" w:cs="Verdana"/>
          <w:sz w:val="18"/>
          <w:szCs w:val="18"/>
        </w:rPr>
      </w:pPr>
    </w:p>
    <w:p w:rsidR="00693769" w:rsidP="00693769" w:rsidRDefault="00693769" w14:paraId="6290355D" w14:textId="329004CE">
      <w:pPr>
        <w:spacing w:after="0"/>
        <w:rPr>
          <w:rFonts w:ascii="Verdana" w:hAnsi="Verdana" w:eastAsia="Verdana" w:cs="Verdana"/>
          <w:sz w:val="18"/>
          <w:szCs w:val="18"/>
        </w:rPr>
      </w:pPr>
      <w:r>
        <w:rPr>
          <w:rFonts w:ascii="Verdana" w:hAnsi="Verdana" w:eastAsia="Verdana" w:cs="Verdana"/>
          <w:sz w:val="18"/>
          <w:szCs w:val="18"/>
        </w:rPr>
        <w:t>I</w:t>
      </w:r>
      <w:r w:rsidR="005978AE">
        <w:rPr>
          <w:rFonts w:ascii="Verdana" w:hAnsi="Verdana" w:eastAsia="Verdana" w:cs="Verdana"/>
          <w:sz w:val="18"/>
          <w:szCs w:val="18"/>
        </w:rPr>
        <w:t>n</w:t>
      </w:r>
      <w:r>
        <w:rPr>
          <w:rFonts w:ascii="Verdana" w:hAnsi="Verdana" w:eastAsia="Verdana" w:cs="Verdana"/>
          <w:sz w:val="18"/>
          <w:szCs w:val="18"/>
        </w:rPr>
        <w:t xml:space="preserve"> een uitgebreide </w:t>
      </w:r>
      <w:proofErr w:type="spellStart"/>
      <w:r>
        <w:rPr>
          <w:rFonts w:ascii="Verdana" w:hAnsi="Verdana" w:eastAsia="Verdana" w:cs="Verdana"/>
          <w:sz w:val="18"/>
          <w:szCs w:val="18"/>
        </w:rPr>
        <w:t>rondetafelsessie</w:t>
      </w:r>
      <w:proofErr w:type="spellEnd"/>
      <w:r>
        <w:rPr>
          <w:rFonts w:ascii="Verdana" w:hAnsi="Verdana" w:eastAsia="Verdana" w:cs="Verdana"/>
          <w:sz w:val="18"/>
          <w:szCs w:val="18"/>
        </w:rPr>
        <w:t xml:space="preserve"> spraken de lidstaten br</w:t>
      </w:r>
      <w:r w:rsidRPr="00693769">
        <w:rPr>
          <w:rFonts w:ascii="Verdana" w:hAnsi="Verdana" w:eastAsia="Verdana" w:cs="Verdana"/>
          <w:sz w:val="18"/>
          <w:szCs w:val="18"/>
        </w:rPr>
        <w:t xml:space="preserve">ede steun </w:t>
      </w:r>
      <w:r>
        <w:rPr>
          <w:rFonts w:ascii="Verdana" w:hAnsi="Verdana" w:eastAsia="Verdana" w:cs="Verdana"/>
          <w:sz w:val="18"/>
          <w:szCs w:val="18"/>
        </w:rPr>
        <w:t xml:space="preserve">uit </w:t>
      </w:r>
      <w:r w:rsidRPr="00693769">
        <w:rPr>
          <w:rFonts w:ascii="Verdana" w:hAnsi="Verdana" w:eastAsia="Verdana" w:cs="Verdana"/>
          <w:sz w:val="18"/>
          <w:szCs w:val="18"/>
        </w:rPr>
        <w:t>voor de strategie</w:t>
      </w:r>
      <w:r w:rsidR="005978AE">
        <w:rPr>
          <w:rFonts w:ascii="Verdana" w:hAnsi="Verdana" w:eastAsia="Verdana" w:cs="Verdana"/>
          <w:sz w:val="18"/>
          <w:szCs w:val="18"/>
        </w:rPr>
        <w:t xml:space="preserve"> en legde daarbij </w:t>
      </w:r>
      <w:r w:rsidR="00EB46AD">
        <w:rPr>
          <w:rFonts w:ascii="Verdana" w:hAnsi="Verdana" w:eastAsia="Verdana" w:cs="Verdana"/>
          <w:sz w:val="18"/>
          <w:szCs w:val="18"/>
        </w:rPr>
        <w:t xml:space="preserve">ieder </w:t>
      </w:r>
      <w:r w:rsidR="005978AE">
        <w:rPr>
          <w:rFonts w:ascii="Verdana" w:hAnsi="Verdana" w:eastAsia="Verdana" w:cs="Verdana"/>
          <w:sz w:val="18"/>
          <w:szCs w:val="18"/>
        </w:rPr>
        <w:t>hun eigen accenten</w:t>
      </w:r>
      <w:r>
        <w:rPr>
          <w:rFonts w:ascii="Verdana" w:hAnsi="Verdana" w:eastAsia="Verdana" w:cs="Verdana"/>
          <w:sz w:val="18"/>
          <w:szCs w:val="18"/>
        </w:rPr>
        <w:t xml:space="preserve">. </w:t>
      </w:r>
      <w:r w:rsidR="005978AE">
        <w:rPr>
          <w:rFonts w:ascii="Verdana" w:hAnsi="Verdana" w:eastAsia="Verdana" w:cs="Verdana"/>
          <w:sz w:val="18"/>
          <w:szCs w:val="18"/>
        </w:rPr>
        <w:t>Een groot aantal</w:t>
      </w:r>
      <w:r>
        <w:rPr>
          <w:rFonts w:ascii="Verdana" w:hAnsi="Verdana" w:eastAsia="Verdana" w:cs="Verdana"/>
          <w:sz w:val="18"/>
          <w:szCs w:val="18"/>
        </w:rPr>
        <w:t xml:space="preserve"> lidstaten benadrukte de noodzaak voor v</w:t>
      </w:r>
      <w:r w:rsidRPr="00693769">
        <w:rPr>
          <w:rFonts w:ascii="Verdana" w:hAnsi="Verdana" w:eastAsia="Verdana" w:cs="Verdana"/>
          <w:sz w:val="18"/>
          <w:szCs w:val="18"/>
        </w:rPr>
        <w:t>ersterking</w:t>
      </w:r>
      <w:r>
        <w:rPr>
          <w:rFonts w:ascii="Verdana" w:hAnsi="Verdana" w:eastAsia="Verdana" w:cs="Verdana"/>
          <w:sz w:val="18"/>
          <w:szCs w:val="18"/>
        </w:rPr>
        <w:t xml:space="preserve"> van</w:t>
      </w:r>
      <w:r w:rsidRPr="00693769">
        <w:rPr>
          <w:rFonts w:ascii="Verdana" w:hAnsi="Verdana" w:eastAsia="Verdana" w:cs="Verdana"/>
          <w:sz w:val="18"/>
          <w:szCs w:val="18"/>
        </w:rPr>
        <w:t xml:space="preserve"> EU-agentschappen, </w:t>
      </w:r>
      <w:r>
        <w:rPr>
          <w:rFonts w:ascii="Verdana" w:hAnsi="Verdana" w:eastAsia="Verdana" w:cs="Verdana"/>
          <w:sz w:val="18"/>
          <w:szCs w:val="18"/>
        </w:rPr>
        <w:t xml:space="preserve">voor meer inzet op de </w:t>
      </w:r>
      <w:r w:rsidRPr="00693769">
        <w:rPr>
          <w:rFonts w:ascii="Verdana" w:hAnsi="Verdana" w:eastAsia="Verdana" w:cs="Verdana"/>
          <w:sz w:val="18"/>
          <w:szCs w:val="18"/>
        </w:rPr>
        <w:t>samenwerking met derde</w:t>
      </w:r>
      <w:r>
        <w:rPr>
          <w:rFonts w:ascii="Verdana" w:hAnsi="Verdana" w:eastAsia="Verdana" w:cs="Verdana"/>
          <w:sz w:val="18"/>
          <w:szCs w:val="18"/>
        </w:rPr>
        <w:t xml:space="preserve"> </w:t>
      </w:r>
      <w:r w:rsidRPr="00693769">
        <w:rPr>
          <w:rFonts w:ascii="Verdana" w:hAnsi="Verdana" w:eastAsia="Verdana" w:cs="Verdana"/>
          <w:sz w:val="18"/>
          <w:szCs w:val="18"/>
        </w:rPr>
        <w:t xml:space="preserve">landen, </w:t>
      </w:r>
      <w:r>
        <w:rPr>
          <w:rFonts w:ascii="Verdana" w:hAnsi="Verdana" w:eastAsia="Verdana" w:cs="Verdana"/>
          <w:sz w:val="18"/>
          <w:szCs w:val="18"/>
        </w:rPr>
        <w:t xml:space="preserve">en aandacht voor de </w:t>
      </w:r>
      <w:r w:rsidRPr="00693769">
        <w:rPr>
          <w:rFonts w:ascii="Verdana" w:hAnsi="Verdana" w:eastAsia="Verdana" w:cs="Verdana"/>
          <w:sz w:val="18"/>
          <w:szCs w:val="18"/>
        </w:rPr>
        <w:t>online dimensie en cyberveiligheid</w:t>
      </w:r>
      <w:r>
        <w:rPr>
          <w:rFonts w:ascii="Verdana" w:hAnsi="Verdana" w:eastAsia="Verdana" w:cs="Verdana"/>
          <w:sz w:val="18"/>
          <w:szCs w:val="18"/>
        </w:rPr>
        <w:t xml:space="preserve">. </w:t>
      </w:r>
      <w:r w:rsidR="005978AE">
        <w:rPr>
          <w:rFonts w:ascii="Verdana" w:hAnsi="Verdana" w:eastAsia="Verdana" w:cs="Verdana"/>
          <w:sz w:val="18"/>
          <w:szCs w:val="18"/>
        </w:rPr>
        <w:t>Bijna alle</w:t>
      </w:r>
      <w:r>
        <w:rPr>
          <w:rFonts w:ascii="Verdana" w:hAnsi="Verdana" w:eastAsia="Verdana" w:cs="Verdana"/>
          <w:sz w:val="18"/>
          <w:szCs w:val="18"/>
        </w:rPr>
        <w:t xml:space="preserve"> lidstaten en de Commissie benoemde verbeterde</w:t>
      </w:r>
      <w:r w:rsidRPr="00693769">
        <w:rPr>
          <w:rFonts w:ascii="Verdana" w:hAnsi="Verdana" w:eastAsia="Verdana" w:cs="Verdana"/>
          <w:sz w:val="18"/>
          <w:szCs w:val="18"/>
        </w:rPr>
        <w:t xml:space="preserve"> toegang tot data</w:t>
      </w:r>
      <w:r>
        <w:rPr>
          <w:rFonts w:ascii="Verdana" w:hAnsi="Verdana" w:eastAsia="Verdana" w:cs="Verdana"/>
          <w:sz w:val="18"/>
          <w:szCs w:val="18"/>
        </w:rPr>
        <w:t xml:space="preserve"> voor </w:t>
      </w:r>
      <w:r w:rsidR="005978AE">
        <w:rPr>
          <w:rFonts w:ascii="Verdana" w:hAnsi="Verdana" w:eastAsia="Verdana" w:cs="Verdana"/>
          <w:sz w:val="18"/>
          <w:szCs w:val="18"/>
        </w:rPr>
        <w:t>opsporing</w:t>
      </w:r>
      <w:r>
        <w:rPr>
          <w:rFonts w:ascii="Verdana" w:hAnsi="Verdana" w:eastAsia="Verdana" w:cs="Verdana"/>
          <w:sz w:val="18"/>
          <w:szCs w:val="18"/>
        </w:rPr>
        <w:t xml:space="preserve"> als zeer belangrijk instrument waaraan met prioriteit gewerkt moet worden.</w:t>
      </w:r>
    </w:p>
    <w:p w:rsidR="00EB46AD" w:rsidP="00693769" w:rsidRDefault="00EB46AD" w14:paraId="19F3A1DE" w14:textId="77777777">
      <w:pPr>
        <w:spacing w:after="0"/>
        <w:rPr>
          <w:rFonts w:ascii="Verdana" w:hAnsi="Verdana" w:eastAsia="Verdana" w:cs="Verdana"/>
          <w:sz w:val="18"/>
          <w:szCs w:val="18"/>
        </w:rPr>
      </w:pPr>
    </w:p>
    <w:p w:rsidRPr="00FB4EF7" w:rsidR="00FB4EF7" w:rsidP="00FB4EF7" w:rsidRDefault="00693769" w14:paraId="3054FA06" w14:textId="00D3CDE5">
      <w:pPr>
        <w:spacing w:after="0"/>
        <w:rPr>
          <w:rFonts w:ascii="Verdana" w:hAnsi="Verdana" w:eastAsia="Verdana" w:cs="Verdana"/>
          <w:b/>
          <w:bCs/>
          <w:sz w:val="18"/>
          <w:szCs w:val="18"/>
        </w:rPr>
      </w:pPr>
      <w:r>
        <w:rPr>
          <w:rFonts w:ascii="Verdana" w:hAnsi="Verdana" w:eastAsia="Verdana" w:cs="Verdana"/>
          <w:sz w:val="18"/>
          <w:szCs w:val="18"/>
        </w:rPr>
        <w:t xml:space="preserve">Nederland </w:t>
      </w:r>
      <w:r w:rsidR="00F52E11">
        <w:rPr>
          <w:rFonts w:ascii="Verdana" w:hAnsi="Verdana" w:eastAsia="Verdana" w:cs="Verdana"/>
          <w:sz w:val="18"/>
          <w:szCs w:val="18"/>
        </w:rPr>
        <w:t>stelde</w:t>
      </w:r>
      <w:r w:rsidR="005978AE">
        <w:rPr>
          <w:rFonts w:ascii="Verdana" w:hAnsi="Verdana" w:eastAsia="Verdana" w:cs="Verdana"/>
          <w:sz w:val="18"/>
          <w:szCs w:val="18"/>
        </w:rPr>
        <w:t xml:space="preserve"> het belang van het</w:t>
      </w:r>
      <w:r w:rsidRPr="00693769">
        <w:rPr>
          <w:rFonts w:ascii="Verdana" w:hAnsi="Verdana" w:eastAsia="Verdana" w:cs="Verdana"/>
          <w:sz w:val="18"/>
          <w:szCs w:val="18"/>
        </w:rPr>
        <w:t xml:space="preserve"> verbeteren van situationeel bewustzijn en samenwerking op basis van gedeelde informatie</w:t>
      </w:r>
      <w:r w:rsidR="00F52E11">
        <w:rPr>
          <w:rFonts w:ascii="Verdana" w:hAnsi="Verdana" w:eastAsia="Verdana" w:cs="Verdana"/>
          <w:sz w:val="18"/>
          <w:szCs w:val="18"/>
        </w:rPr>
        <w:t xml:space="preserve"> nadrukkelijk</w:t>
      </w:r>
      <w:r w:rsidRPr="00693769">
        <w:rPr>
          <w:rFonts w:ascii="Verdana" w:hAnsi="Verdana" w:eastAsia="Verdana" w:cs="Verdana"/>
          <w:sz w:val="18"/>
          <w:szCs w:val="18"/>
        </w:rPr>
        <w:t xml:space="preserve"> te steunen, maar tegelijk te hechten aan de nationale bevoegdheden op het gebied van inlichtingen</w:t>
      </w:r>
      <w:r w:rsidR="005978AE">
        <w:rPr>
          <w:rFonts w:ascii="Verdana" w:hAnsi="Verdana" w:eastAsia="Verdana" w:cs="Verdana"/>
          <w:sz w:val="18"/>
          <w:szCs w:val="18"/>
        </w:rPr>
        <w:t xml:space="preserve">. Verder gaf Nederland aan </w:t>
      </w:r>
      <w:r w:rsidRPr="00693769">
        <w:rPr>
          <w:rFonts w:ascii="Verdana" w:hAnsi="Verdana" w:eastAsia="Verdana" w:cs="Verdana"/>
          <w:sz w:val="18"/>
          <w:szCs w:val="18"/>
        </w:rPr>
        <w:t xml:space="preserve">constructief te willen </w:t>
      </w:r>
      <w:r w:rsidRPr="00693769">
        <w:rPr>
          <w:rFonts w:ascii="Verdana" w:hAnsi="Verdana" w:eastAsia="Verdana" w:cs="Verdana"/>
          <w:sz w:val="18"/>
          <w:szCs w:val="18"/>
        </w:rPr>
        <w:lastRenderedPageBreak/>
        <w:t>werken aan de verdere optimalisatie Europol</w:t>
      </w:r>
      <w:r w:rsidR="00EB46AD">
        <w:rPr>
          <w:rFonts w:ascii="Verdana" w:hAnsi="Verdana" w:eastAsia="Verdana" w:cs="Verdana"/>
          <w:sz w:val="18"/>
          <w:szCs w:val="18"/>
        </w:rPr>
        <w:t xml:space="preserve">. Ook meldde Nederland </w:t>
      </w:r>
      <w:r w:rsidRPr="00693769">
        <w:rPr>
          <w:rFonts w:ascii="Verdana" w:hAnsi="Verdana" w:eastAsia="Verdana" w:cs="Verdana"/>
          <w:sz w:val="18"/>
          <w:szCs w:val="18"/>
        </w:rPr>
        <w:t>positief te zijn over de initiatieven tegen georganiseerde criminaliteit, zoals het aanpakken van criminele geldstromen, samenwerking in havens, de bestuurlijke aanpak en mogelijke strafbaarstelling van handel in zwaar vuurwerk</w:t>
      </w:r>
      <w:r w:rsidR="005978AE">
        <w:rPr>
          <w:rFonts w:ascii="Verdana" w:hAnsi="Verdana" w:eastAsia="Verdana" w:cs="Verdana"/>
          <w:sz w:val="18"/>
          <w:szCs w:val="18"/>
        </w:rPr>
        <w:t>. Een aantal andere grote lidstaten pleitte tevens voor de aanpak van zwaar vuurwerk</w:t>
      </w:r>
      <w:r w:rsidR="00214614">
        <w:rPr>
          <w:rFonts w:ascii="Verdana" w:hAnsi="Verdana" w:eastAsia="Verdana" w:cs="Verdana"/>
          <w:sz w:val="18"/>
          <w:szCs w:val="18"/>
        </w:rPr>
        <w:t xml:space="preserve"> en riep hierbij de Commissie op om actie te ondernemen</w:t>
      </w:r>
      <w:r w:rsidR="005978AE">
        <w:rPr>
          <w:rFonts w:ascii="Verdana" w:hAnsi="Verdana" w:eastAsia="Verdana" w:cs="Verdana"/>
          <w:sz w:val="18"/>
          <w:szCs w:val="18"/>
        </w:rPr>
        <w:t xml:space="preserve">. </w:t>
      </w:r>
      <w:r w:rsidRPr="00693769">
        <w:rPr>
          <w:rFonts w:ascii="Verdana" w:hAnsi="Verdana" w:eastAsia="Verdana" w:cs="Verdana"/>
          <w:sz w:val="18"/>
          <w:szCs w:val="18"/>
        </w:rPr>
        <w:t xml:space="preserve"> </w:t>
      </w:r>
      <w:r w:rsidR="00FB4EF7">
        <w:br/>
      </w:r>
    </w:p>
    <w:p w:rsidRPr="006B6E1C" w:rsidR="00FB4EF7" w:rsidP="00657264" w:rsidRDefault="00FB4EF7" w14:paraId="301B57C5" w14:textId="5B94B978">
      <w:pPr>
        <w:pStyle w:val="Lijstalinea"/>
        <w:numPr>
          <w:ilvl w:val="0"/>
          <w:numId w:val="2"/>
        </w:numPr>
        <w:spacing w:after="0"/>
        <w:rPr>
          <w:rFonts w:ascii="Verdana" w:hAnsi="Verdana" w:eastAsia="Verdana" w:cs="Verdana"/>
          <w:b/>
          <w:bCs/>
          <w:sz w:val="18"/>
          <w:szCs w:val="18"/>
        </w:rPr>
      </w:pPr>
      <w:bookmarkStart w:name="_Hlk199149873" w:id="6"/>
      <w:r w:rsidRPr="006B6E1C">
        <w:rPr>
          <w:rFonts w:ascii="Verdana" w:hAnsi="Verdana" w:eastAsia="Verdana" w:cs="Verdana"/>
          <w:b/>
          <w:bCs/>
          <w:sz w:val="18"/>
          <w:szCs w:val="18"/>
        </w:rPr>
        <w:t xml:space="preserve">Het tegengaan van veiligheidsuitdagingen: </w:t>
      </w:r>
      <w:bookmarkStart w:name="_Hlk199320615" w:id="7"/>
      <w:r w:rsidRPr="006B6E1C">
        <w:rPr>
          <w:rFonts w:ascii="Verdana" w:hAnsi="Verdana" w:eastAsia="Verdana" w:cs="Verdana"/>
          <w:b/>
          <w:bCs/>
          <w:sz w:val="18"/>
          <w:szCs w:val="18"/>
        </w:rPr>
        <w:t>beoordeling door de Europese Binnenlandse Inlichtingendiensten</w:t>
      </w:r>
      <w:bookmarkEnd w:id="6"/>
      <w:bookmarkEnd w:id="7"/>
    </w:p>
    <w:p w:rsidR="00FB4EF7" w:rsidP="00856589" w:rsidRDefault="00FB4EF7" w14:paraId="425DB894" w14:textId="3C675D7E">
      <w:pPr>
        <w:spacing w:after="0"/>
        <w:rPr>
          <w:rFonts w:ascii="Verdana" w:hAnsi="Verdana" w:eastAsia="Verdana" w:cs="Verdana"/>
          <w:sz w:val="18"/>
          <w:szCs w:val="18"/>
        </w:rPr>
      </w:pPr>
      <w:r>
        <w:br/>
      </w:r>
      <w:r w:rsidR="003A1C1B">
        <w:rPr>
          <w:rFonts w:ascii="Verdana" w:hAnsi="Verdana" w:eastAsia="Verdana" w:cs="Verdana"/>
          <w:sz w:val="18"/>
          <w:szCs w:val="18"/>
        </w:rPr>
        <w:t>In besloten setting</w:t>
      </w:r>
      <w:r w:rsidRPr="003A1C1B" w:rsidR="003A1C1B">
        <w:t xml:space="preserve"> </w:t>
      </w:r>
      <w:r w:rsidR="003A1C1B">
        <w:rPr>
          <w:rFonts w:ascii="Verdana" w:hAnsi="Verdana" w:eastAsia="Verdana" w:cs="Verdana"/>
          <w:sz w:val="18"/>
          <w:szCs w:val="18"/>
        </w:rPr>
        <w:t>gaf het</w:t>
      </w:r>
      <w:r w:rsidRPr="003A1C1B" w:rsidR="003A1C1B">
        <w:rPr>
          <w:rFonts w:ascii="Verdana" w:hAnsi="Verdana" w:eastAsia="Verdana" w:cs="Verdana"/>
          <w:sz w:val="18"/>
          <w:szCs w:val="18"/>
        </w:rPr>
        <w:t xml:space="preserve"> hoofd van de veiligheidsdienst van </w:t>
      </w:r>
      <w:r w:rsidR="003A1C1B">
        <w:rPr>
          <w:rFonts w:ascii="Verdana" w:hAnsi="Verdana" w:eastAsia="Verdana" w:cs="Verdana"/>
          <w:sz w:val="18"/>
          <w:szCs w:val="18"/>
        </w:rPr>
        <w:t>het Voorzitterschap</w:t>
      </w:r>
      <w:r w:rsidRPr="003A1C1B" w:rsidR="003A1C1B">
        <w:rPr>
          <w:rFonts w:ascii="Verdana" w:hAnsi="Verdana" w:eastAsia="Verdana" w:cs="Verdana"/>
          <w:sz w:val="18"/>
          <w:szCs w:val="18"/>
        </w:rPr>
        <w:t xml:space="preserve">, namens de Europese veiligheidsdiensten, </w:t>
      </w:r>
      <w:r w:rsidR="00F52E11">
        <w:rPr>
          <w:rFonts w:ascii="Verdana" w:hAnsi="Verdana" w:eastAsia="Verdana" w:cs="Verdana"/>
          <w:sz w:val="18"/>
          <w:szCs w:val="18"/>
        </w:rPr>
        <w:t>de</w:t>
      </w:r>
      <w:r w:rsidRPr="003A1C1B" w:rsidR="00F52E11">
        <w:rPr>
          <w:rFonts w:ascii="Verdana" w:hAnsi="Verdana" w:eastAsia="Verdana" w:cs="Verdana"/>
          <w:sz w:val="18"/>
          <w:szCs w:val="18"/>
        </w:rPr>
        <w:t xml:space="preserve"> </w:t>
      </w:r>
      <w:r w:rsidRPr="003A1C1B" w:rsidR="003A1C1B">
        <w:rPr>
          <w:rFonts w:ascii="Verdana" w:hAnsi="Verdana" w:eastAsia="Verdana" w:cs="Verdana"/>
          <w:sz w:val="18"/>
          <w:szCs w:val="18"/>
        </w:rPr>
        <w:t>periodieke briefing over de huidige veiligheidssituatie in de EU.</w:t>
      </w:r>
      <w:r w:rsidR="003A1C1B">
        <w:rPr>
          <w:rFonts w:ascii="Verdana" w:hAnsi="Verdana" w:eastAsia="Verdana" w:cs="Verdana"/>
          <w:sz w:val="18"/>
          <w:szCs w:val="18"/>
        </w:rPr>
        <w:t xml:space="preserve"> Er werd opgeroepen tot</w:t>
      </w:r>
      <w:r w:rsidRPr="003A1C1B" w:rsidR="003A1C1B">
        <w:rPr>
          <w:rFonts w:ascii="Verdana" w:hAnsi="Verdana" w:eastAsia="Verdana" w:cs="Verdana"/>
          <w:sz w:val="18"/>
          <w:szCs w:val="18"/>
        </w:rPr>
        <w:t xml:space="preserve"> verdere samenwerking van inlichtingendiensten</w:t>
      </w:r>
      <w:r w:rsidR="003A1C1B">
        <w:rPr>
          <w:rFonts w:ascii="Verdana" w:hAnsi="Verdana" w:eastAsia="Verdana" w:cs="Verdana"/>
          <w:sz w:val="18"/>
          <w:szCs w:val="18"/>
        </w:rPr>
        <w:t xml:space="preserve"> en </w:t>
      </w:r>
      <w:r w:rsidRPr="003A1C1B" w:rsidR="003A1C1B">
        <w:rPr>
          <w:rFonts w:ascii="Verdana" w:hAnsi="Verdana" w:eastAsia="Verdana" w:cs="Verdana"/>
          <w:sz w:val="18"/>
          <w:szCs w:val="18"/>
        </w:rPr>
        <w:t>versterking</w:t>
      </w:r>
      <w:r w:rsidR="003A1C1B">
        <w:rPr>
          <w:rFonts w:ascii="Verdana" w:hAnsi="Verdana" w:eastAsia="Verdana" w:cs="Verdana"/>
          <w:sz w:val="18"/>
          <w:szCs w:val="18"/>
        </w:rPr>
        <w:t xml:space="preserve"> van het</w:t>
      </w:r>
      <w:r w:rsidRPr="003A1C1B" w:rsidR="003A1C1B">
        <w:rPr>
          <w:rFonts w:ascii="Verdana" w:hAnsi="Verdana" w:eastAsia="Verdana" w:cs="Verdana"/>
          <w:sz w:val="18"/>
          <w:szCs w:val="18"/>
        </w:rPr>
        <w:t xml:space="preserve"> </w:t>
      </w:r>
      <w:r w:rsidRPr="00693769" w:rsidR="003A1C1B">
        <w:rPr>
          <w:rFonts w:ascii="Verdana" w:hAnsi="Verdana" w:eastAsia="Verdana" w:cs="Verdana"/>
          <w:i/>
          <w:iCs/>
          <w:sz w:val="18"/>
          <w:szCs w:val="18"/>
        </w:rPr>
        <w:t>S</w:t>
      </w:r>
      <w:r w:rsidRPr="00693769" w:rsidR="00693769">
        <w:rPr>
          <w:rFonts w:ascii="Verdana" w:hAnsi="Verdana" w:eastAsia="Verdana" w:cs="Verdana"/>
          <w:i/>
          <w:iCs/>
          <w:sz w:val="18"/>
          <w:szCs w:val="18"/>
        </w:rPr>
        <w:t xml:space="preserve">ingle Intelligence Analysis </w:t>
      </w:r>
      <w:proofErr w:type="spellStart"/>
      <w:r w:rsidRPr="00693769" w:rsidR="00693769">
        <w:rPr>
          <w:rFonts w:ascii="Verdana" w:hAnsi="Verdana" w:eastAsia="Verdana" w:cs="Verdana"/>
          <w:i/>
          <w:iCs/>
          <w:sz w:val="18"/>
          <w:szCs w:val="18"/>
        </w:rPr>
        <w:t>Capacity</w:t>
      </w:r>
      <w:proofErr w:type="spellEnd"/>
      <w:r w:rsidRPr="00693769" w:rsidR="003A1C1B">
        <w:rPr>
          <w:rFonts w:ascii="Verdana" w:hAnsi="Verdana" w:eastAsia="Verdana" w:cs="Verdana"/>
          <w:sz w:val="18"/>
          <w:szCs w:val="18"/>
        </w:rPr>
        <w:t xml:space="preserve"> </w:t>
      </w:r>
      <w:r w:rsidRPr="00693769" w:rsidR="00693769">
        <w:rPr>
          <w:rFonts w:ascii="Verdana" w:hAnsi="Verdana" w:eastAsia="Verdana" w:cs="Verdana"/>
          <w:sz w:val="18"/>
          <w:szCs w:val="18"/>
        </w:rPr>
        <w:t>(SIAC</w:t>
      </w:r>
      <w:r w:rsidR="00693769">
        <w:rPr>
          <w:rFonts w:ascii="Verdana" w:hAnsi="Verdana" w:eastAsia="Verdana" w:cs="Verdana"/>
          <w:sz w:val="18"/>
          <w:szCs w:val="18"/>
        </w:rPr>
        <w:t xml:space="preserve">) </w:t>
      </w:r>
      <w:r w:rsidRPr="003A1C1B" w:rsidR="003A1C1B">
        <w:rPr>
          <w:rFonts w:ascii="Verdana" w:hAnsi="Verdana" w:eastAsia="Verdana" w:cs="Verdana"/>
          <w:sz w:val="18"/>
          <w:szCs w:val="18"/>
        </w:rPr>
        <w:t xml:space="preserve">als </w:t>
      </w:r>
      <w:r w:rsidRPr="006B6E1C" w:rsidR="003A1C1B">
        <w:rPr>
          <w:rFonts w:ascii="Verdana" w:hAnsi="Verdana" w:eastAsia="Verdana" w:cs="Verdana"/>
          <w:i/>
          <w:iCs/>
          <w:sz w:val="18"/>
          <w:szCs w:val="18"/>
        </w:rPr>
        <w:t>single point of entry</w:t>
      </w:r>
      <w:r w:rsidRPr="003A1C1B" w:rsidR="003A1C1B">
        <w:rPr>
          <w:rFonts w:ascii="Verdana" w:hAnsi="Verdana" w:eastAsia="Verdana" w:cs="Verdana"/>
          <w:sz w:val="18"/>
          <w:szCs w:val="18"/>
        </w:rPr>
        <w:t xml:space="preserve"> voor </w:t>
      </w:r>
      <w:r w:rsidRPr="006402A2" w:rsidR="006402A2">
        <w:rPr>
          <w:rFonts w:ascii="Verdana" w:hAnsi="Verdana" w:eastAsia="Verdana" w:cs="Verdana"/>
          <w:sz w:val="18"/>
          <w:szCs w:val="18"/>
        </w:rPr>
        <w:t>inlichtingen</w:t>
      </w:r>
      <w:r w:rsidRPr="006402A2" w:rsidR="003A1C1B">
        <w:rPr>
          <w:rFonts w:ascii="Verdana" w:hAnsi="Verdana" w:eastAsia="Verdana" w:cs="Verdana"/>
          <w:sz w:val="18"/>
          <w:szCs w:val="18"/>
        </w:rPr>
        <w:t xml:space="preserve"> </w:t>
      </w:r>
      <w:r w:rsidRPr="003A1C1B" w:rsidR="003A1C1B">
        <w:rPr>
          <w:rFonts w:ascii="Verdana" w:hAnsi="Verdana" w:eastAsia="Verdana" w:cs="Verdana"/>
          <w:sz w:val="18"/>
          <w:szCs w:val="18"/>
        </w:rPr>
        <w:t>richting de EU-instellingen</w:t>
      </w:r>
      <w:r w:rsidR="00F52E11">
        <w:rPr>
          <w:rFonts w:ascii="Verdana" w:hAnsi="Verdana" w:eastAsia="Verdana" w:cs="Verdana"/>
          <w:sz w:val="18"/>
          <w:szCs w:val="18"/>
        </w:rPr>
        <w:t xml:space="preserve">, zoals ook wordt onderstreept in de </w:t>
      </w:r>
      <w:proofErr w:type="spellStart"/>
      <w:r w:rsidR="00F52E11">
        <w:rPr>
          <w:rFonts w:ascii="Verdana" w:hAnsi="Verdana" w:eastAsia="Verdana" w:cs="Verdana"/>
          <w:sz w:val="18"/>
          <w:szCs w:val="18"/>
        </w:rPr>
        <w:t>ProtectEU</w:t>
      </w:r>
      <w:proofErr w:type="spellEnd"/>
      <w:r w:rsidR="00F52E11">
        <w:rPr>
          <w:rFonts w:ascii="Verdana" w:hAnsi="Verdana" w:eastAsia="Verdana" w:cs="Verdana"/>
          <w:sz w:val="18"/>
          <w:szCs w:val="18"/>
        </w:rPr>
        <w:t xml:space="preserve"> en </w:t>
      </w:r>
      <w:proofErr w:type="spellStart"/>
      <w:r w:rsidR="00F52E11">
        <w:rPr>
          <w:rFonts w:ascii="Verdana" w:hAnsi="Verdana" w:eastAsia="Verdana" w:cs="Verdana"/>
          <w:sz w:val="18"/>
          <w:szCs w:val="18"/>
        </w:rPr>
        <w:t>Preparedness</w:t>
      </w:r>
      <w:proofErr w:type="spellEnd"/>
      <w:r w:rsidR="00F52E11">
        <w:rPr>
          <w:rFonts w:ascii="Verdana" w:hAnsi="Verdana" w:eastAsia="Verdana" w:cs="Verdana"/>
          <w:sz w:val="18"/>
          <w:szCs w:val="18"/>
        </w:rPr>
        <w:t xml:space="preserve"> Union strategieën</w:t>
      </w:r>
      <w:r w:rsidRPr="003A1C1B" w:rsidR="003A1C1B">
        <w:rPr>
          <w:rFonts w:ascii="Verdana" w:hAnsi="Verdana" w:eastAsia="Verdana" w:cs="Verdana"/>
          <w:sz w:val="18"/>
          <w:szCs w:val="18"/>
        </w:rPr>
        <w:t>.</w:t>
      </w:r>
      <w:r w:rsidR="003A1C1B">
        <w:rPr>
          <w:rFonts w:ascii="Verdana" w:hAnsi="Verdana" w:eastAsia="Verdana" w:cs="Verdana"/>
          <w:sz w:val="18"/>
          <w:szCs w:val="18"/>
        </w:rPr>
        <w:t xml:space="preserve"> De </w:t>
      </w:r>
      <w:r w:rsidRPr="003A1C1B" w:rsidR="003A1C1B">
        <w:rPr>
          <w:rFonts w:ascii="Verdana" w:hAnsi="Verdana" w:eastAsia="Verdana" w:cs="Verdana"/>
          <w:sz w:val="18"/>
          <w:szCs w:val="18"/>
        </w:rPr>
        <w:t>EU</w:t>
      </w:r>
      <w:r w:rsidR="003A1C1B">
        <w:rPr>
          <w:rFonts w:ascii="Verdana" w:hAnsi="Verdana" w:eastAsia="Verdana" w:cs="Verdana"/>
          <w:sz w:val="18"/>
          <w:szCs w:val="18"/>
        </w:rPr>
        <w:t xml:space="preserve"> </w:t>
      </w:r>
      <w:r w:rsidRPr="003A1C1B" w:rsidR="003A1C1B">
        <w:rPr>
          <w:rFonts w:ascii="Verdana" w:hAnsi="Verdana" w:eastAsia="Verdana" w:cs="Verdana"/>
          <w:sz w:val="18"/>
          <w:szCs w:val="18"/>
        </w:rPr>
        <w:t xml:space="preserve">CTC </w:t>
      </w:r>
      <w:r w:rsidR="003A1C1B">
        <w:rPr>
          <w:rFonts w:ascii="Verdana" w:hAnsi="Verdana" w:eastAsia="Verdana" w:cs="Verdana"/>
          <w:sz w:val="18"/>
          <w:szCs w:val="18"/>
        </w:rPr>
        <w:t xml:space="preserve">uitte daarnaast nog zorgen over </w:t>
      </w:r>
      <w:r w:rsidRPr="003A1C1B" w:rsidR="003A1C1B">
        <w:rPr>
          <w:rFonts w:ascii="Verdana" w:hAnsi="Verdana" w:eastAsia="Verdana" w:cs="Verdana"/>
          <w:sz w:val="18"/>
          <w:szCs w:val="18"/>
        </w:rPr>
        <w:t xml:space="preserve">de online radicalisering van jongeren, die veel tijd online besteden. </w:t>
      </w:r>
      <w:r w:rsidR="003A1C1B">
        <w:rPr>
          <w:rFonts w:ascii="Verdana" w:hAnsi="Verdana" w:eastAsia="Verdana" w:cs="Verdana"/>
          <w:sz w:val="18"/>
          <w:szCs w:val="18"/>
        </w:rPr>
        <w:t>De EU CTC c</w:t>
      </w:r>
      <w:r w:rsidRPr="003A1C1B" w:rsidR="003A1C1B">
        <w:rPr>
          <w:rFonts w:ascii="Verdana" w:hAnsi="Verdana" w:eastAsia="Verdana" w:cs="Verdana"/>
          <w:sz w:val="18"/>
          <w:szCs w:val="18"/>
        </w:rPr>
        <w:t xml:space="preserve">onstateerde </w:t>
      </w:r>
      <w:r w:rsidR="003A1C1B">
        <w:rPr>
          <w:rFonts w:ascii="Verdana" w:hAnsi="Verdana" w:eastAsia="Verdana" w:cs="Verdana"/>
          <w:sz w:val="18"/>
          <w:szCs w:val="18"/>
        </w:rPr>
        <w:t>daarbij dat de</w:t>
      </w:r>
      <w:r w:rsidRPr="003A1C1B" w:rsidR="003A1C1B">
        <w:rPr>
          <w:rFonts w:ascii="Verdana" w:hAnsi="Verdana" w:eastAsia="Verdana" w:cs="Verdana"/>
          <w:sz w:val="18"/>
          <w:szCs w:val="18"/>
        </w:rPr>
        <w:t xml:space="preserve"> bereidheid van </w:t>
      </w:r>
      <w:r w:rsidRPr="003A1C1B" w:rsidR="003A1C1B">
        <w:rPr>
          <w:rFonts w:ascii="Verdana" w:hAnsi="Verdana" w:eastAsia="Verdana" w:cs="Verdana"/>
          <w:i/>
          <w:iCs/>
          <w:sz w:val="18"/>
          <w:szCs w:val="18"/>
        </w:rPr>
        <w:t xml:space="preserve">big </w:t>
      </w:r>
      <w:proofErr w:type="spellStart"/>
      <w:r w:rsidRPr="003A1C1B" w:rsidR="003A1C1B">
        <w:rPr>
          <w:rFonts w:ascii="Verdana" w:hAnsi="Verdana" w:eastAsia="Verdana" w:cs="Verdana"/>
          <w:i/>
          <w:iCs/>
          <w:sz w:val="18"/>
          <w:szCs w:val="18"/>
        </w:rPr>
        <w:t>tech</w:t>
      </w:r>
      <w:proofErr w:type="spellEnd"/>
      <w:r w:rsidRPr="003A1C1B" w:rsidR="003A1C1B">
        <w:rPr>
          <w:rFonts w:ascii="Verdana" w:hAnsi="Verdana" w:eastAsia="Verdana" w:cs="Verdana"/>
          <w:sz w:val="18"/>
          <w:szCs w:val="18"/>
        </w:rPr>
        <w:t xml:space="preserve"> om samen te werken en op te treden fors is afgenomen.</w:t>
      </w:r>
      <w:r w:rsidR="00D9522F">
        <w:rPr>
          <w:rFonts w:ascii="Verdana" w:hAnsi="Verdana" w:eastAsia="Verdana" w:cs="Verdana"/>
          <w:sz w:val="18"/>
          <w:szCs w:val="18"/>
        </w:rPr>
        <w:t xml:space="preserve"> </w:t>
      </w:r>
    </w:p>
    <w:p w:rsidR="00856589" w:rsidP="00856589" w:rsidRDefault="00856589" w14:paraId="788DDA2C" w14:textId="77777777">
      <w:pPr>
        <w:spacing w:after="0"/>
        <w:rPr>
          <w:rFonts w:ascii="Verdana" w:hAnsi="Verdana" w:eastAsia="Verdana" w:cs="Verdana"/>
          <w:sz w:val="18"/>
          <w:szCs w:val="18"/>
        </w:rPr>
      </w:pPr>
    </w:p>
    <w:p w:rsidRPr="00AB0C46" w:rsidR="00983033" w:rsidP="00856589" w:rsidRDefault="00983033" w14:paraId="0C778F83" w14:textId="66F735E6">
      <w:pPr>
        <w:pStyle w:val="Lijstalinea"/>
        <w:numPr>
          <w:ilvl w:val="0"/>
          <w:numId w:val="2"/>
        </w:numPr>
        <w:spacing w:after="0"/>
        <w:rPr>
          <w:rFonts w:ascii="Verdana" w:hAnsi="Verdana"/>
          <w:b/>
          <w:bCs/>
          <w:sz w:val="18"/>
          <w:szCs w:val="18"/>
        </w:rPr>
      </w:pPr>
      <w:r w:rsidRPr="00AB0C46">
        <w:rPr>
          <w:rFonts w:ascii="Verdana" w:hAnsi="Verdana"/>
          <w:b/>
          <w:bCs/>
          <w:sz w:val="18"/>
          <w:szCs w:val="18"/>
        </w:rPr>
        <w:t xml:space="preserve">Werklunch – </w:t>
      </w:r>
      <w:r w:rsidRPr="00AB0C46" w:rsidR="00856589">
        <w:rPr>
          <w:rFonts w:ascii="Verdana" w:hAnsi="Verdana"/>
          <w:b/>
          <w:bCs/>
          <w:sz w:val="18"/>
          <w:szCs w:val="18"/>
        </w:rPr>
        <w:t>T</w:t>
      </w:r>
      <w:r w:rsidRPr="00AB0C46">
        <w:rPr>
          <w:rFonts w:ascii="Verdana" w:hAnsi="Verdana"/>
          <w:b/>
          <w:bCs/>
          <w:sz w:val="18"/>
          <w:szCs w:val="18"/>
        </w:rPr>
        <w:t>erugkeer</w:t>
      </w:r>
    </w:p>
    <w:p w:rsidRPr="00856589" w:rsidR="00856589" w:rsidP="00856589" w:rsidRDefault="00856589" w14:paraId="31385B54" w14:textId="77777777">
      <w:pPr>
        <w:spacing w:after="0"/>
        <w:rPr>
          <w:rFonts w:ascii="Verdana" w:hAnsi="Verdana"/>
          <w:sz w:val="18"/>
          <w:szCs w:val="18"/>
        </w:rPr>
      </w:pPr>
    </w:p>
    <w:p w:rsidRPr="00856589" w:rsidR="00856589" w:rsidP="00856589" w:rsidRDefault="00856589" w14:paraId="1B2CD4A9" w14:textId="3247453B">
      <w:pPr>
        <w:spacing w:after="0"/>
        <w:rPr>
          <w:rFonts w:ascii="Verdana" w:hAnsi="Verdana"/>
          <w:sz w:val="18"/>
          <w:szCs w:val="18"/>
        </w:rPr>
      </w:pPr>
      <w:r w:rsidRPr="00856589">
        <w:rPr>
          <w:rFonts w:ascii="Verdana" w:hAnsi="Verdana"/>
          <w:sz w:val="18"/>
          <w:szCs w:val="18"/>
        </w:rPr>
        <w:t xml:space="preserve">Tijdens een informele besloten lunchbespreking stonden lidstaten stil bij het onderwerp terugkeer. Onderwerpen van gesprek waren het voorstel voor een terugkeerverordening en het in te zetten instrumentarium om de samenwerking met derde landen op het gebied van terugkeer te verbeteren. De Commissie sprak haar zorgen uit over het feit dat terugkeerpercentages in lidstaten nog te laag zijn en erkende dat lidstaten meer instrumenten nodig hebben om invloed uit te oefenen op derde landen in het kader van terugkeer. De Commissie verwees in dat kader naar de mogelijkheden onder het recent voorgestelde Pact voor de </w:t>
      </w:r>
      <w:proofErr w:type="spellStart"/>
      <w:r w:rsidRPr="00856589">
        <w:rPr>
          <w:rFonts w:ascii="Verdana" w:hAnsi="Verdana"/>
          <w:sz w:val="18"/>
          <w:szCs w:val="18"/>
        </w:rPr>
        <w:t>Mediterrannee</w:t>
      </w:r>
      <w:proofErr w:type="spellEnd"/>
      <w:r w:rsidRPr="00856589">
        <w:rPr>
          <w:rFonts w:ascii="Verdana" w:hAnsi="Verdana"/>
          <w:sz w:val="18"/>
          <w:szCs w:val="18"/>
        </w:rPr>
        <w:t xml:space="preserve"> en </w:t>
      </w:r>
      <w:proofErr w:type="spellStart"/>
      <w:r w:rsidRPr="00856589">
        <w:rPr>
          <w:rFonts w:ascii="Verdana" w:hAnsi="Verdana"/>
          <w:sz w:val="18"/>
          <w:szCs w:val="18"/>
        </w:rPr>
        <w:t>conditionaliteit</w:t>
      </w:r>
      <w:proofErr w:type="spellEnd"/>
      <w:r w:rsidRPr="00856589">
        <w:rPr>
          <w:rFonts w:ascii="Verdana" w:hAnsi="Verdana"/>
          <w:sz w:val="18"/>
          <w:szCs w:val="18"/>
        </w:rPr>
        <w:t xml:space="preserve"> van financiering ten aanzien van derde landen zoals opgenomen in het Meerjarig </w:t>
      </w:r>
      <w:r w:rsidR="00AB0C46">
        <w:rPr>
          <w:rFonts w:ascii="Verdana" w:hAnsi="Verdana"/>
          <w:sz w:val="18"/>
          <w:szCs w:val="18"/>
        </w:rPr>
        <w:t>F</w:t>
      </w:r>
      <w:r w:rsidRPr="00856589">
        <w:rPr>
          <w:rFonts w:ascii="Verdana" w:hAnsi="Verdana"/>
          <w:sz w:val="18"/>
          <w:szCs w:val="18"/>
        </w:rPr>
        <w:t xml:space="preserve">inancieel </w:t>
      </w:r>
      <w:r w:rsidR="00AB0C46">
        <w:rPr>
          <w:rFonts w:ascii="Verdana" w:hAnsi="Verdana"/>
          <w:sz w:val="18"/>
          <w:szCs w:val="18"/>
        </w:rPr>
        <w:t>K</w:t>
      </w:r>
      <w:r w:rsidRPr="00856589">
        <w:rPr>
          <w:rFonts w:ascii="Verdana" w:hAnsi="Verdana"/>
          <w:sz w:val="18"/>
          <w:szCs w:val="18"/>
        </w:rPr>
        <w:t>ader</w:t>
      </w:r>
      <w:r w:rsidR="00AB0C46">
        <w:rPr>
          <w:rFonts w:ascii="Verdana" w:hAnsi="Verdana"/>
          <w:sz w:val="18"/>
          <w:szCs w:val="18"/>
        </w:rPr>
        <w:t xml:space="preserve"> (MFK)</w:t>
      </w:r>
      <w:r w:rsidRPr="00856589">
        <w:rPr>
          <w:rFonts w:ascii="Verdana" w:hAnsi="Verdana"/>
          <w:sz w:val="18"/>
          <w:szCs w:val="18"/>
        </w:rPr>
        <w:t>. EDEO benadrukte het belang van betere communicatie met landen van herkomst</w:t>
      </w:r>
      <w:r w:rsidR="00AB0C46">
        <w:rPr>
          <w:rFonts w:ascii="Verdana" w:hAnsi="Verdana"/>
          <w:sz w:val="18"/>
          <w:szCs w:val="18"/>
        </w:rPr>
        <w:t xml:space="preserve"> en dat ve</w:t>
      </w:r>
      <w:r w:rsidRPr="00856589">
        <w:rPr>
          <w:rFonts w:ascii="Verdana" w:hAnsi="Verdana"/>
          <w:sz w:val="18"/>
          <w:szCs w:val="18"/>
        </w:rPr>
        <w:t xml:space="preserve">rbeterde samenwerking tussen EU-delegaties en nationale ambassades hierbij </w:t>
      </w:r>
      <w:r w:rsidRPr="00856589" w:rsidR="00AB0C46">
        <w:rPr>
          <w:rFonts w:ascii="Verdana" w:hAnsi="Verdana"/>
          <w:sz w:val="18"/>
          <w:szCs w:val="18"/>
        </w:rPr>
        <w:t xml:space="preserve">kan </w:t>
      </w:r>
      <w:r w:rsidRPr="00856589">
        <w:rPr>
          <w:rFonts w:ascii="Verdana" w:hAnsi="Verdana"/>
          <w:sz w:val="18"/>
          <w:szCs w:val="18"/>
        </w:rPr>
        <w:t xml:space="preserve">helpen. </w:t>
      </w:r>
    </w:p>
    <w:p w:rsidRPr="00856589" w:rsidR="00856589" w:rsidP="00856589" w:rsidRDefault="00856589" w14:paraId="21E707BA" w14:textId="77777777">
      <w:pPr>
        <w:spacing w:after="0"/>
        <w:rPr>
          <w:rFonts w:ascii="Verdana" w:hAnsi="Verdana"/>
          <w:sz w:val="18"/>
          <w:szCs w:val="18"/>
        </w:rPr>
      </w:pPr>
    </w:p>
    <w:p w:rsidRPr="00856589" w:rsidR="00856589" w:rsidP="00856589" w:rsidRDefault="00856589" w14:paraId="03998B0D" w14:textId="62664E0F">
      <w:pPr>
        <w:spacing w:after="0"/>
        <w:rPr>
          <w:rFonts w:ascii="Verdana" w:hAnsi="Verdana"/>
          <w:sz w:val="18"/>
          <w:szCs w:val="18"/>
        </w:rPr>
      </w:pPr>
      <w:r w:rsidRPr="00856589">
        <w:rPr>
          <w:rFonts w:ascii="Verdana" w:hAnsi="Verdana"/>
          <w:sz w:val="18"/>
          <w:szCs w:val="18"/>
        </w:rPr>
        <w:t>Over</w:t>
      </w:r>
      <w:r w:rsidRPr="00856589" w:rsidDel="00CD6407">
        <w:rPr>
          <w:rFonts w:ascii="Verdana" w:hAnsi="Verdana"/>
          <w:sz w:val="18"/>
          <w:szCs w:val="18"/>
        </w:rPr>
        <w:t xml:space="preserve"> </w:t>
      </w:r>
      <w:r w:rsidRPr="00856589">
        <w:rPr>
          <w:rFonts w:ascii="Verdana" w:hAnsi="Verdana"/>
          <w:sz w:val="18"/>
          <w:szCs w:val="18"/>
        </w:rPr>
        <w:t xml:space="preserve">het voorstel voor een terugkeerverordening gaven verscheidene lidstaten, waaronder Nederland, aan dat snelle afronding van de Raadsonderhandelingen van belang is. Vrijwel alle lidstaten waren het eens dat alle beschikbare instrumenten ingezet moeten worden. Verder pleitte verscheidende lidstaten, waaronder Nederland, voor </w:t>
      </w:r>
      <w:r w:rsidR="00AB0C46">
        <w:rPr>
          <w:rFonts w:ascii="Verdana" w:hAnsi="Verdana"/>
          <w:sz w:val="18"/>
          <w:szCs w:val="18"/>
        </w:rPr>
        <w:t xml:space="preserve">het </w:t>
      </w:r>
      <w:r w:rsidRPr="00856589">
        <w:rPr>
          <w:rFonts w:ascii="Verdana" w:hAnsi="Verdana"/>
          <w:sz w:val="18"/>
          <w:szCs w:val="18"/>
        </w:rPr>
        <w:t xml:space="preserve">versterken van artikel 25bis van de Visumcode en maatregelen onder het Algemeen Preferentieel Stelsel. Conform de eerdere toezegging aan uw Kamer in het </w:t>
      </w:r>
      <w:r w:rsidR="00AB0C46">
        <w:rPr>
          <w:rFonts w:ascii="Verdana" w:hAnsi="Verdana"/>
          <w:sz w:val="18"/>
          <w:szCs w:val="18"/>
        </w:rPr>
        <w:t>C</w:t>
      </w:r>
      <w:r w:rsidRPr="00856589">
        <w:rPr>
          <w:rFonts w:ascii="Verdana" w:hAnsi="Verdana"/>
          <w:sz w:val="18"/>
          <w:szCs w:val="18"/>
        </w:rPr>
        <w:t>ommissiedebat over de JBZ-Raad van 12 en 13 juni (vreemdelingen- en asielbeleid) van 11 juni jl.</w:t>
      </w:r>
      <w:r w:rsidR="00AB0C46">
        <w:rPr>
          <w:rFonts w:ascii="Verdana" w:hAnsi="Verdana"/>
          <w:sz w:val="18"/>
          <w:szCs w:val="18"/>
        </w:rPr>
        <w:t>,</w:t>
      </w:r>
      <w:r w:rsidRPr="00856589">
        <w:rPr>
          <w:rFonts w:ascii="Verdana" w:hAnsi="Verdana"/>
          <w:sz w:val="18"/>
          <w:szCs w:val="18"/>
        </w:rPr>
        <w:t xml:space="preserve"> heeft Nederland </w:t>
      </w:r>
      <w:r w:rsidR="00AB0C46">
        <w:rPr>
          <w:rFonts w:ascii="Verdana" w:hAnsi="Verdana"/>
          <w:sz w:val="18"/>
          <w:szCs w:val="18"/>
        </w:rPr>
        <w:t>tijdens</w:t>
      </w:r>
      <w:r w:rsidRPr="00856589">
        <w:rPr>
          <w:rFonts w:ascii="Verdana" w:hAnsi="Verdana"/>
          <w:sz w:val="18"/>
          <w:szCs w:val="18"/>
        </w:rPr>
        <w:t xml:space="preserve"> de JBZ-Raad van 13 juni </w:t>
      </w:r>
      <w:r w:rsidR="00AB0C46">
        <w:rPr>
          <w:rFonts w:ascii="Verdana" w:hAnsi="Verdana"/>
          <w:sz w:val="18"/>
          <w:szCs w:val="18"/>
        </w:rPr>
        <w:t xml:space="preserve">jl. </w:t>
      </w:r>
      <w:r w:rsidRPr="00856589">
        <w:rPr>
          <w:rFonts w:ascii="Verdana" w:hAnsi="Verdana"/>
          <w:sz w:val="18"/>
          <w:szCs w:val="18"/>
        </w:rPr>
        <w:t xml:space="preserve">aangegeven de geest van de brief van Denemarken en Italië en andere lidstaten over het EVRM te steunen en open te staan voor dialoog. Nederland heeft daarbij aangegeven niet op de stoel van de rechter te willen zitten. </w:t>
      </w:r>
    </w:p>
    <w:p w:rsidRPr="00856589" w:rsidR="00856589" w:rsidP="00856589" w:rsidRDefault="00856589" w14:paraId="26340604" w14:textId="77777777">
      <w:pPr>
        <w:spacing w:after="0"/>
        <w:rPr>
          <w:rFonts w:ascii="Verdana" w:hAnsi="Verdana"/>
          <w:sz w:val="18"/>
          <w:szCs w:val="18"/>
        </w:rPr>
      </w:pPr>
    </w:p>
    <w:p w:rsidRPr="00AB0C46" w:rsidR="00AB0C46" w:rsidP="00AB0C46" w:rsidRDefault="00B30EDF" w14:paraId="282BE8A2" w14:textId="1C3C9C5E">
      <w:pPr>
        <w:pStyle w:val="Lijstalinea"/>
        <w:numPr>
          <w:ilvl w:val="0"/>
          <w:numId w:val="2"/>
        </w:numPr>
        <w:spacing w:after="0"/>
        <w:rPr>
          <w:rFonts w:ascii="Verdana" w:hAnsi="Verdana"/>
          <w:b/>
          <w:bCs/>
          <w:sz w:val="18"/>
          <w:szCs w:val="18"/>
          <w:lang w:val="fr-FR"/>
        </w:rPr>
      </w:pPr>
      <w:r w:rsidRPr="0027555E">
        <w:rPr>
          <w:rFonts w:ascii="Verdana" w:hAnsi="Verdana"/>
          <w:b/>
          <w:bCs/>
          <w:sz w:val="18"/>
          <w:szCs w:val="18"/>
        </w:rPr>
        <w:t xml:space="preserve"> </w:t>
      </w:r>
      <w:r w:rsidRPr="00AB0C46" w:rsidR="00AB0C46">
        <w:rPr>
          <w:rFonts w:ascii="Verdana" w:hAnsi="Verdana"/>
          <w:b/>
          <w:bCs/>
          <w:sz w:val="18"/>
          <w:szCs w:val="18"/>
          <w:lang w:val="fr-FR"/>
        </w:rPr>
        <w:t xml:space="preserve">Asiel- en </w:t>
      </w:r>
      <w:proofErr w:type="spellStart"/>
      <w:r w:rsidRPr="00AB0C46" w:rsidR="00AB0C46">
        <w:rPr>
          <w:rFonts w:ascii="Verdana" w:hAnsi="Verdana"/>
          <w:b/>
          <w:bCs/>
          <w:sz w:val="18"/>
          <w:szCs w:val="18"/>
          <w:lang w:val="fr-FR"/>
        </w:rPr>
        <w:t>migratiepact</w:t>
      </w:r>
      <w:proofErr w:type="spellEnd"/>
      <w:r w:rsidRPr="00AB0C46" w:rsidR="00AB0C46">
        <w:rPr>
          <w:rFonts w:ascii="Verdana" w:hAnsi="Verdana"/>
          <w:b/>
          <w:bCs/>
          <w:sz w:val="18"/>
          <w:szCs w:val="18"/>
          <w:lang w:val="fr-FR"/>
        </w:rPr>
        <w:t xml:space="preserve">: </w:t>
      </w:r>
      <w:proofErr w:type="spellStart"/>
      <w:r w:rsidRPr="00AB0C46" w:rsidR="00AB0C46">
        <w:rPr>
          <w:rFonts w:ascii="Verdana" w:hAnsi="Verdana"/>
          <w:b/>
          <w:bCs/>
          <w:sz w:val="18"/>
          <w:szCs w:val="18"/>
          <w:lang w:val="fr-FR"/>
        </w:rPr>
        <w:t>implementatie</w:t>
      </w:r>
      <w:proofErr w:type="spellEnd"/>
    </w:p>
    <w:p w:rsidRPr="00AB0C46" w:rsidR="00983033" w:rsidP="00AB0C46" w:rsidRDefault="00983033" w14:paraId="4968C253" w14:textId="3788586F">
      <w:pPr>
        <w:spacing w:after="0"/>
        <w:rPr>
          <w:rFonts w:ascii="Verdana" w:hAnsi="Verdana"/>
          <w:sz w:val="18"/>
          <w:szCs w:val="18"/>
          <w:highlight w:val="yellow"/>
          <w:lang w:val="fr-FR"/>
        </w:rPr>
      </w:pPr>
    </w:p>
    <w:p w:rsidR="00AB0C46" w:rsidP="00AB0C46" w:rsidRDefault="00AB0C46" w14:paraId="15CCF06F" w14:textId="338DCC37">
      <w:pPr>
        <w:spacing w:after="0"/>
        <w:rPr>
          <w:rFonts w:ascii="Verdana" w:hAnsi="Verdana"/>
          <w:sz w:val="18"/>
          <w:szCs w:val="18"/>
        </w:rPr>
      </w:pPr>
      <w:r w:rsidRPr="00AB0C46">
        <w:rPr>
          <w:rFonts w:ascii="Verdana" w:hAnsi="Verdana"/>
          <w:sz w:val="18"/>
          <w:szCs w:val="18"/>
        </w:rPr>
        <w:t xml:space="preserve">De Commissie presenteerde de voortgangsrapportage voor de implementatie van het </w:t>
      </w:r>
      <w:r>
        <w:rPr>
          <w:rFonts w:ascii="Verdana" w:hAnsi="Verdana"/>
          <w:sz w:val="18"/>
          <w:szCs w:val="18"/>
        </w:rPr>
        <w:t>asiel- en migratiepact</w:t>
      </w:r>
      <w:r w:rsidRPr="00AB0C46">
        <w:rPr>
          <w:rFonts w:ascii="Verdana" w:hAnsi="Verdana"/>
          <w:sz w:val="18"/>
          <w:szCs w:val="18"/>
        </w:rPr>
        <w:t xml:space="preserve"> en spoorde lidstaten aan vaart te blijven maken. De Commissie vroeg met name aandacht voor de implementatie van Dublin, de inrichting van adequate capaciteit voor de verplichte grensprocedures, het verbeteren van de opvang en de voorbereiding van het hernieuwde Eurodac-systeem. De Commissie benoemde ook de voorbereidingen voor de eerste jaarlijkse asiel- en migratiecyclus dit najaar, waar het solidariteitsmechanisme onderdeel van is. Nederland hecht ten zeerste aan goede implementatie van het </w:t>
      </w:r>
      <w:r>
        <w:rPr>
          <w:rFonts w:ascii="Verdana" w:hAnsi="Verdana"/>
          <w:sz w:val="18"/>
          <w:szCs w:val="18"/>
        </w:rPr>
        <w:t>a</w:t>
      </w:r>
      <w:r w:rsidRPr="00AB0C46">
        <w:rPr>
          <w:rFonts w:ascii="Verdana" w:hAnsi="Verdana"/>
          <w:sz w:val="18"/>
          <w:szCs w:val="18"/>
        </w:rPr>
        <w:t>siel- en migratiepact door alle lidstaten. Het kabinet verwelkomt daarom dat de Commissie vanaf nu regelmatig voortgangsrapportages publiceert en daarin ook uitdagingen in specifieke lidstaten benoemt. Doel daarvan moet zijn om uitdagingen ook op politiek niveau met elkaar te bespreken en waar nodig extra acties te identificeren. In de Raad heeft Nederland dan ook het voortgangsrapport verwelkomd, rekenschap gegeven van de uitdagingen die voor Nederland geconstateerd zijn en benadrukt dat wat Nederland betreft betere implementatie van Dublin essentieel is voor het behoud van de balans tussen solidariteit en verantwoordelijkheid.</w:t>
      </w:r>
    </w:p>
    <w:p w:rsidR="00AB0C46" w:rsidP="00AB0C46" w:rsidRDefault="00AB0C46" w14:paraId="279AAC55" w14:textId="77777777">
      <w:pPr>
        <w:spacing w:after="0"/>
        <w:rPr>
          <w:rFonts w:ascii="Verdana" w:hAnsi="Verdana"/>
          <w:sz w:val="18"/>
          <w:szCs w:val="18"/>
        </w:rPr>
      </w:pPr>
    </w:p>
    <w:p w:rsidRPr="00AB0C46" w:rsidR="00AB0C46" w:rsidP="00AB0C46" w:rsidRDefault="00B30EDF" w14:paraId="3EACE2AA" w14:textId="51A38931">
      <w:pPr>
        <w:pStyle w:val="Lijstalinea"/>
        <w:numPr>
          <w:ilvl w:val="0"/>
          <w:numId w:val="2"/>
        </w:numPr>
        <w:spacing w:after="0"/>
        <w:rPr>
          <w:rFonts w:ascii="Verdana" w:hAnsi="Verdana"/>
          <w:b/>
          <w:bCs/>
          <w:sz w:val="18"/>
          <w:szCs w:val="18"/>
        </w:rPr>
      </w:pPr>
      <w:r>
        <w:rPr>
          <w:rFonts w:ascii="Verdana" w:hAnsi="Verdana"/>
          <w:b/>
          <w:bCs/>
          <w:sz w:val="18"/>
          <w:szCs w:val="18"/>
        </w:rPr>
        <w:lastRenderedPageBreak/>
        <w:t xml:space="preserve"> </w:t>
      </w:r>
      <w:r w:rsidRPr="00AB0C46" w:rsidR="00AB0C46">
        <w:rPr>
          <w:rFonts w:ascii="Verdana" w:hAnsi="Verdana"/>
          <w:b/>
          <w:bCs/>
          <w:sz w:val="18"/>
          <w:szCs w:val="18"/>
        </w:rPr>
        <w:t xml:space="preserve">Staat van het Schengengebied </w:t>
      </w:r>
    </w:p>
    <w:p w:rsidRPr="00AB0C46" w:rsidR="00AB0C46" w:rsidP="00AB0C46" w:rsidRDefault="00B30EDF" w14:paraId="09805DA4" w14:textId="1C5150C2">
      <w:pPr>
        <w:pStyle w:val="Lijstalinea"/>
        <w:spacing w:after="0"/>
        <w:ind w:left="360"/>
        <w:rPr>
          <w:rFonts w:ascii="Verdana" w:hAnsi="Verdana"/>
          <w:b/>
          <w:bCs/>
          <w:sz w:val="18"/>
          <w:szCs w:val="18"/>
        </w:rPr>
      </w:pPr>
      <w:r>
        <w:rPr>
          <w:rFonts w:ascii="Verdana" w:hAnsi="Verdana"/>
          <w:b/>
          <w:bCs/>
          <w:sz w:val="18"/>
          <w:szCs w:val="18"/>
        </w:rPr>
        <w:t xml:space="preserve"> </w:t>
      </w:r>
      <w:r w:rsidRPr="00AB0C46" w:rsidR="00AB0C46">
        <w:rPr>
          <w:rFonts w:ascii="Verdana" w:hAnsi="Verdana"/>
          <w:b/>
          <w:bCs/>
          <w:sz w:val="18"/>
          <w:szCs w:val="18"/>
        </w:rPr>
        <w:t xml:space="preserve">a) Commissie rapport over de Staat van het Schengengebied 2025 </w:t>
      </w:r>
    </w:p>
    <w:p w:rsidRPr="00AB0C46" w:rsidR="00AB0C46" w:rsidP="00AB0C46" w:rsidRDefault="00B30EDF" w14:paraId="1C9513CE" w14:textId="3DEED1ED">
      <w:pPr>
        <w:pStyle w:val="Lijstalinea"/>
        <w:spacing w:after="0"/>
        <w:ind w:left="360"/>
        <w:rPr>
          <w:rFonts w:ascii="Verdana" w:hAnsi="Verdana"/>
          <w:b/>
          <w:bCs/>
          <w:sz w:val="18"/>
          <w:szCs w:val="18"/>
        </w:rPr>
      </w:pPr>
      <w:r>
        <w:rPr>
          <w:rFonts w:ascii="Verdana" w:hAnsi="Verdana"/>
          <w:b/>
          <w:bCs/>
          <w:sz w:val="18"/>
          <w:szCs w:val="18"/>
        </w:rPr>
        <w:t xml:space="preserve"> </w:t>
      </w:r>
      <w:r w:rsidRPr="00AB0C46" w:rsidR="00AB0C46">
        <w:rPr>
          <w:rFonts w:ascii="Verdana" w:hAnsi="Verdana"/>
          <w:b/>
          <w:bCs/>
          <w:sz w:val="18"/>
          <w:szCs w:val="18"/>
        </w:rPr>
        <w:t>b) Prioriteiten voor de Schengenraadscyclus 2025-2026</w:t>
      </w:r>
    </w:p>
    <w:p w:rsidRPr="00AB0C46" w:rsidR="00AB0C46" w:rsidP="00AB0C46" w:rsidRDefault="00AB0C46" w14:paraId="1E25744B" w14:textId="77777777">
      <w:pPr>
        <w:pStyle w:val="Lijstalinea"/>
        <w:spacing w:after="0"/>
        <w:ind w:left="360"/>
        <w:rPr>
          <w:rFonts w:ascii="Verdana" w:hAnsi="Verdana"/>
          <w:sz w:val="18"/>
          <w:szCs w:val="18"/>
        </w:rPr>
      </w:pPr>
    </w:p>
    <w:p w:rsidRPr="00AB0C46" w:rsidR="00AB0C46" w:rsidP="00AB0C46" w:rsidRDefault="00AB0C46" w14:paraId="1DEB2C67" w14:textId="5CDB2AB3">
      <w:pPr>
        <w:spacing w:after="0"/>
        <w:rPr>
          <w:rFonts w:ascii="Verdana" w:hAnsi="Verdana"/>
          <w:sz w:val="18"/>
          <w:szCs w:val="18"/>
        </w:rPr>
      </w:pPr>
      <w:r w:rsidRPr="00AB0C46">
        <w:rPr>
          <w:rFonts w:ascii="Verdana" w:hAnsi="Verdana"/>
          <w:sz w:val="18"/>
          <w:szCs w:val="18"/>
        </w:rPr>
        <w:t>Tijdens dit agendapunt bespraken de Commissie en lidstaten de Staat van het Schengengebied en de prioriteiten voor de Schengencyclus voor het komende jaar. De prioriteiten zijn: 1) het verbeteren en versnellen van de implementatie van grootschalige IT-systemen; 2) het versterken van de buitengrenzen en terugkeer;</w:t>
      </w:r>
      <w:r>
        <w:rPr>
          <w:rFonts w:ascii="Verdana" w:hAnsi="Verdana"/>
          <w:sz w:val="18"/>
          <w:szCs w:val="18"/>
        </w:rPr>
        <w:t xml:space="preserve"> en</w:t>
      </w:r>
      <w:r w:rsidRPr="00AB0C46">
        <w:rPr>
          <w:rFonts w:ascii="Verdana" w:hAnsi="Verdana"/>
          <w:sz w:val="18"/>
          <w:szCs w:val="18"/>
        </w:rPr>
        <w:t xml:space="preserve"> 3) het verbeteren van interne veiligheid, terwijl we streven naar het waarborgen van vrijheid van beweging in een gebied zonder binnengrenscontroles. De Commissie riep lidstaten op tot het implementeren van de aanbevelingen op basis van de Schengenevaluaties om tekortkomingen tegen te gaan. Verder ging de Commissie in op effectieve implementatie en gebruik van de IT-systemen (EES, ETIAS, VIS) en de nood voor goede informatie-uitwisseling tussen lidstaten. Ook promootte de Commissie versterkte politiesamenwerking als alternatief voor de binnengrenscontroles. EDEO focuste op de externe dimensie van Schengen en gaf aan een communicatiecampagne te willen starten, zodat de regels en verplichtingen voor het binnenkomen van Schengen duidelijk zijn voor derde landen. Verder riep EDEO op het visum </w:t>
      </w:r>
      <w:proofErr w:type="spellStart"/>
      <w:r w:rsidRPr="00AB0C46">
        <w:rPr>
          <w:rFonts w:ascii="Verdana" w:hAnsi="Verdana"/>
          <w:sz w:val="18"/>
          <w:szCs w:val="18"/>
        </w:rPr>
        <w:t>acquis</w:t>
      </w:r>
      <w:proofErr w:type="spellEnd"/>
      <w:r w:rsidRPr="00AB0C46">
        <w:rPr>
          <w:rFonts w:ascii="Verdana" w:hAnsi="Verdana"/>
          <w:sz w:val="18"/>
          <w:szCs w:val="18"/>
        </w:rPr>
        <w:t xml:space="preserve"> volledig te implementeren. </w:t>
      </w:r>
    </w:p>
    <w:p w:rsidRPr="00AB0C46" w:rsidR="00AB0C46" w:rsidP="00AB0C46" w:rsidRDefault="00AB0C46" w14:paraId="62132603" w14:textId="77777777">
      <w:pPr>
        <w:pStyle w:val="Lijstalinea"/>
        <w:spacing w:after="0"/>
        <w:ind w:left="360"/>
        <w:rPr>
          <w:rFonts w:ascii="Verdana" w:hAnsi="Verdana"/>
          <w:sz w:val="18"/>
          <w:szCs w:val="18"/>
        </w:rPr>
      </w:pPr>
    </w:p>
    <w:p w:rsidRPr="00AB0C46" w:rsidR="00AB0C46" w:rsidP="00AB0C46" w:rsidRDefault="00AB0C46" w14:paraId="13A61C95" w14:textId="32FD66ED">
      <w:pPr>
        <w:spacing w:after="0"/>
        <w:rPr>
          <w:rFonts w:ascii="Verdana" w:hAnsi="Verdana"/>
          <w:sz w:val="18"/>
          <w:szCs w:val="18"/>
        </w:rPr>
      </w:pPr>
      <w:r w:rsidRPr="00AB0C46">
        <w:rPr>
          <w:rFonts w:ascii="Verdana" w:hAnsi="Verdana"/>
          <w:sz w:val="18"/>
          <w:szCs w:val="18"/>
        </w:rPr>
        <w:t xml:space="preserve">Lidstaten uitten brede steun voor de voorgestelde prioriteiten. Veel lidstaten benadrukten dat de focus moet liggen op het versterken van de buitengrenzen en het verbeteren van terugkeer. Lidstaten stonden ook stil bij de uitdagingen voor de Schengenzone, zoals de oorlog in Oekraïne, </w:t>
      </w:r>
      <w:proofErr w:type="spellStart"/>
      <w:r w:rsidRPr="00AB0C46">
        <w:rPr>
          <w:rFonts w:ascii="Verdana" w:hAnsi="Verdana"/>
          <w:sz w:val="18"/>
          <w:szCs w:val="18"/>
        </w:rPr>
        <w:t>instrumentalisering</w:t>
      </w:r>
      <w:proofErr w:type="spellEnd"/>
      <w:r w:rsidRPr="00AB0C46">
        <w:rPr>
          <w:rFonts w:ascii="Verdana" w:hAnsi="Verdana"/>
          <w:sz w:val="18"/>
          <w:szCs w:val="18"/>
        </w:rPr>
        <w:t xml:space="preserve">, secundaire migratie, gebrekkige (effectuering van) terugkeer en georganiseerde criminaliteit. Een aantal lidstaten was kritisch over de herinvoering van de binnengrenscontroles door verscheidene lidstaten en riepen de Commissie op hier tegen te acteren. Enkele lidstaten, waaronder Nederland, gaven aan dat de volledige implementatie van Dublin, het </w:t>
      </w:r>
      <w:r>
        <w:rPr>
          <w:rFonts w:ascii="Verdana" w:hAnsi="Verdana"/>
          <w:sz w:val="18"/>
          <w:szCs w:val="18"/>
        </w:rPr>
        <w:t>asiel- en migratiepact</w:t>
      </w:r>
      <w:r w:rsidRPr="00AB0C46">
        <w:rPr>
          <w:rFonts w:ascii="Verdana" w:hAnsi="Verdana"/>
          <w:sz w:val="18"/>
          <w:szCs w:val="18"/>
        </w:rPr>
        <w:t xml:space="preserve"> en het Schengen </w:t>
      </w:r>
      <w:proofErr w:type="spellStart"/>
      <w:r w:rsidRPr="00AB0C46">
        <w:rPr>
          <w:rFonts w:ascii="Verdana" w:hAnsi="Verdana"/>
          <w:sz w:val="18"/>
          <w:szCs w:val="18"/>
        </w:rPr>
        <w:t>acquis</w:t>
      </w:r>
      <w:proofErr w:type="spellEnd"/>
      <w:r w:rsidRPr="00AB0C46">
        <w:rPr>
          <w:rFonts w:ascii="Verdana" w:hAnsi="Verdana"/>
          <w:sz w:val="18"/>
          <w:szCs w:val="18"/>
        </w:rPr>
        <w:t xml:space="preserve"> hierin ook van belang zijn. Sommige lidstaten verwezen verder naar de noodzaak voor meer flexibiliteit en financiering onder het nieuwe MFK. Cyprus sprak bovendien de ambitie uit om aan het einde van het jaar technisch gereed te zijn en daarmee toe te willen treden tot de Schengenzone. Nederland benadrukte het belang van het tegengaan van secundaire migratie en goede </w:t>
      </w:r>
      <w:proofErr w:type="spellStart"/>
      <w:r w:rsidRPr="00AB0C46">
        <w:rPr>
          <w:rFonts w:ascii="Verdana" w:hAnsi="Verdana"/>
          <w:sz w:val="18"/>
          <w:szCs w:val="18"/>
        </w:rPr>
        <w:t>Schengengovernance</w:t>
      </w:r>
      <w:proofErr w:type="spellEnd"/>
      <w:r w:rsidRPr="00AB0C46">
        <w:rPr>
          <w:rFonts w:ascii="Verdana" w:hAnsi="Verdana"/>
          <w:sz w:val="18"/>
          <w:szCs w:val="18"/>
        </w:rPr>
        <w:t xml:space="preserve"> om kwetsbaarheden in de Schengenzone aan te pakken en te waarborgen dat het </w:t>
      </w:r>
      <w:proofErr w:type="spellStart"/>
      <w:r w:rsidRPr="00AB0C46">
        <w:rPr>
          <w:rFonts w:ascii="Verdana" w:hAnsi="Verdana"/>
          <w:sz w:val="18"/>
          <w:szCs w:val="18"/>
        </w:rPr>
        <w:t>acquis</w:t>
      </w:r>
      <w:proofErr w:type="spellEnd"/>
      <w:r w:rsidRPr="00AB0C46">
        <w:rPr>
          <w:rFonts w:ascii="Verdana" w:hAnsi="Verdana"/>
          <w:sz w:val="18"/>
          <w:szCs w:val="18"/>
        </w:rPr>
        <w:t xml:space="preserve"> volledig </w:t>
      </w:r>
      <w:r w:rsidRPr="00AB0C46" w:rsidR="00D239CF">
        <w:rPr>
          <w:rFonts w:ascii="Verdana" w:hAnsi="Verdana"/>
          <w:sz w:val="18"/>
          <w:szCs w:val="18"/>
        </w:rPr>
        <w:t xml:space="preserve">wordt </w:t>
      </w:r>
      <w:r w:rsidRPr="00AB0C46">
        <w:rPr>
          <w:rFonts w:ascii="Verdana" w:hAnsi="Verdana"/>
          <w:sz w:val="18"/>
          <w:szCs w:val="18"/>
        </w:rPr>
        <w:t xml:space="preserve">geïmplementeerd. </w:t>
      </w:r>
    </w:p>
    <w:p w:rsidRPr="00AB0C46" w:rsidR="00983033" w:rsidP="00AB0C46" w:rsidRDefault="00983033" w14:paraId="13D6CB8C" w14:textId="77777777">
      <w:pPr>
        <w:pStyle w:val="Lijstalinea"/>
        <w:spacing w:after="0"/>
        <w:ind w:left="360"/>
        <w:rPr>
          <w:rFonts w:ascii="Verdana" w:hAnsi="Verdana"/>
          <w:sz w:val="18"/>
          <w:szCs w:val="18"/>
        </w:rPr>
      </w:pPr>
    </w:p>
    <w:p w:rsidRPr="0015497E" w:rsidR="000F39A3" w:rsidP="0015497E" w:rsidRDefault="00B30EDF" w14:paraId="105560D6" w14:textId="439866B3">
      <w:pPr>
        <w:pStyle w:val="Lijstalinea"/>
        <w:numPr>
          <w:ilvl w:val="0"/>
          <w:numId w:val="2"/>
        </w:numPr>
        <w:spacing w:after="0"/>
        <w:rPr>
          <w:rFonts w:ascii="Verdana" w:hAnsi="Verdana" w:eastAsia="Verdana" w:cs="Verdana"/>
          <w:b/>
          <w:bCs/>
          <w:sz w:val="18"/>
          <w:szCs w:val="18"/>
        </w:rPr>
      </w:pPr>
      <w:r w:rsidRPr="0015497E">
        <w:rPr>
          <w:rFonts w:ascii="Verdana" w:hAnsi="Verdana" w:eastAsia="Verdana" w:cs="Verdana"/>
          <w:b/>
          <w:bCs/>
          <w:sz w:val="18"/>
          <w:szCs w:val="18"/>
        </w:rPr>
        <w:t xml:space="preserve"> </w:t>
      </w:r>
      <w:r w:rsidRPr="0015497E" w:rsidR="000F39A3">
        <w:rPr>
          <w:rFonts w:ascii="Verdana" w:hAnsi="Verdana" w:eastAsia="Verdana" w:cs="Verdana"/>
          <w:b/>
          <w:bCs/>
          <w:sz w:val="18"/>
          <w:szCs w:val="18"/>
        </w:rPr>
        <w:t>I</w:t>
      </w:r>
      <w:r w:rsidRPr="0015497E" w:rsidR="0015497E">
        <w:rPr>
          <w:rFonts w:ascii="Verdana" w:hAnsi="Verdana" w:eastAsia="Verdana" w:cs="Verdana"/>
          <w:b/>
          <w:bCs/>
          <w:sz w:val="18"/>
          <w:szCs w:val="18"/>
        </w:rPr>
        <w:t xml:space="preserve">mplementatie van interoperabiliteit en Verordening betreffende een gefaseerde </w:t>
      </w:r>
      <w:r w:rsidR="0015497E">
        <w:rPr>
          <w:rFonts w:ascii="Verdana" w:hAnsi="Verdana" w:eastAsia="Verdana" w:cs="Verdana"/>
          <w:b/>
          <w:bCs/>
          <w:sz w:val="18"/>
          <w:szCs w:val="18"/>
        </w:rPr>
        <w:t xml:space="preserve"> </w:t>
      </w:r>
      <w:r w:rsidRPr="0015497E" w:rsidR="0015497E">
        <w:rPr>
          <w:rFonts w:ascii="Verdana" w:hAnsi="Verdana" w:eastAsia="Verdana" w:cs="Verdana"/>
          <w:b/>
          <w:bCs/>
          <w:sz w:val="18"/>
          <w:szCs w:val="18"/>
        </w:rPr>
        <w:t>ingebruikneming van het Entry/Exit-systeem (EES)</w:t>
      </w:r>
    </w:p>
    <w:p w:rsidRPr="0061069C" w:rsidR="0061069C" w:rsidP="0061069C" w:rsidRDefault="00257CEB" w14:paraId="67C5C99A" w14:textId="4F261146">
      <w:pPr>
        <w:spacing w:after="0"/>
        <w:rPr>
          <w:rFonts w:ascii="Verdana" w:hAnsi="Verdana" w:eastAsia="Verdana" w:cs="Verdana"/>
          <w:sz w:val="18"/>
          <w:szCs w:val="18"/>
        </w:rPr>
      </w:pPr>
      <w:r>
        <w:rPr>
          <w:rFonts w:ascii="Verdana" w:hAnsi="Verdana" w:eastAsia="Verdana" w:cs="Verdana"/>
          <w:b/>
          <w:bCs/>
          <w:sz w:val="18"/>
          <w:szCs w:val="18"/>
        </w:rPr>
        <w:br/>
      </w:r>
      <w:r w:rsidRPr="0061069C" w:rsidR="0061069C">
        <w:rPr>
          <w:rFonts w:ascii="Verdana" w:hAnsi="Verdana" w:eastAsia="Verdana" w:cs="Verdana"/>
          <w:sz w:val="18"/>
          <w:szCs w:val="18"/>
        </w:rPr>
        <w:t>De Commissie en </w:t>
      </w:r>
      <w:proofErr w:type="spellStart"/>
      <w:r w:rsidRPr="0061069C" w:rsidR="0061069C">
        <w:rPr>
          <w:rFonts w:ascii="Verdana" w:hAnsi="Verdana" w:eastAsia="Verdana" w:cs="Verdana"/>
          <w:sz w:val="18"/>
          <w:szCs w:val="18"/>
        </w:rPr>
        <w:t>eu</w:t>
      </w:r>
      <w:proofErr w:type="spellEnd"/>
      <w:r w:rsidRPr="0061069C" w:rsidR="0061069C">
        <w:rPr>
          <w:rFonts w:ascii="Verdana" w:hAnsi="Verdana" w:eastAsia="Verdana" w:cs="Verdana"/>
          <w:sz w:val="18"/>
          <w:szCs w:val="18"/>
        </w:rPr>
        <w:t>-Lisa gaven een update over de interoperabiliteits</w:t>
      </w:r>
      <w:r w:rsidR="00F52E11">
        <w:rPr>
          <w:rFonts w:ascii="Verdana" w:hAnsi="Verdana" w:eastAsia="Verdana" w:cs="Verdana"/>
          <w:sz w:val="18"/>
          <w:szCs w:val="18"/>
        </w:rPr>
        <w:t>tijd</w:t>
      </w:r>
      <w:r w:rsidRPr="0061069C" w:rsidR="0061069C">
        <w:rPr>
          <w:rFonts w:ascii="Verdana" w:hAnsi="Verdana" w:eastAsia="Verdana" w:cs="Verdana"/>
          <w:sz w:val="18"/>
          <w:szCs w:val="18"/>
        </w:rPr>
        <w:t>lijn en stelden vast dat na de </w:t>
      </w:r>
      <w:proofErr w:type="spellStart"/>
      <w:r w:rsidRPr="0061069C" w:rsidR="0061069C">
        <w:rPr>
          <w:rFonts w:ascii="Verdana" w:hAnsi="Verdana" w:eastAsia="Verdana" w:cs="Verdana"/>
          <w:sz w:val="18"/>
          <w:szCs w:val="18"/>
        </w:rPr>
        <w:t>gereedmeldingen</w:t>
      </w:r>
      <w:proofErr w:type="spellEnd"/>
      <w:r w:rsidRPr="0061069C" w:rsidR="0061069C">
        <w:rPr>
          <w:rFonts w:ascii="Verdana" w:hAnsi="Verdana" w:eastAsia="Verdana" w:cs="Verdana"/>
          <w:sz w:val="18"/>
          <w:szCs w:val="18"/>
        </w:rPr>
        <w:t> van de overgebleven lidstaten, waaronder Nederland, de stapsgewijze implementatie van het EES conform de eerder overeengekomen tijdlijn in oktober kan starten. In mei is een politiek akkoord bereikt </w:t>
      </w:r>
      <w:r w:rsidR="00F52E11">
        <w:rPr>
          <w:rFonts w:ascii="Verdana" w:hAnsi="Verdana" w:eastAsia="Verdana" w:cs="Verdana"/>
          <w:sz w:val="18"/>
          <w:szCs w:val="18"/>
        </w:rPr>
        <w:t>in</w:t>
      </w:r>
      <w:r w:rsidRPr="0061069C" w:rsidR="0061069C">
        <w:rPr>
          <w:rFonts w:ascii="Verdana" w:hAnsi="Verdana" w:eastAsia="Verdana" w:cs="Verdana"/>
          <w:sz w:val="18"/>
          <w:szCs w:val="18"/>
        </w:rPr>
        <w:t> de </w:t>
      </w:r>
      <w:proofErr w:type="spellStart"/>
      <w:r w:rsidRPr="0061069C" w:rsidR="0061069C">
        <w:rPr>
          <w:rFonts w:ascii="Verdana" w:hAnsi="Verdana" w:eastAsia="Verdana" w:cs="Verdana"/>
          <w:sz w:val="18"/>
          <w:szCs w:val="18"/>
        </w:rPr>
        <w:t>triloog</w:t>
      </w:r>
      <w:proofErr w:type="spellEnd"/>
      <w:r w:rsidRPr="0061069C" w:rsidR="0061069C">
        <w:rPr>
          <w:rFonts w:ascii="Verdana" w:hAnsi="Verdana" w:eastAsia="Verdana" w:cs="Verdana"/>
          <w:sz w:val="18"/>
          <w:szCs w:val="18"/>
        </w:rPr>
        <w:t> over deze aanvullende verordening om de stapsgewijze implementatie mogelijk te maken. De stapsgewijze implementatie zal gepaard gaan met een informatiecampagne voor derdelanders. Het </w:t>
      </w:r>
      <w:r w:rsidRPr="0061069C" w:rsidR="0061069C">
        <w:rPr>
          <w:rFonts w:ascii="Verdana" w:hAnsi="Verdana" w:eastAsia="Verdana" w:cs="Verdana"/>
          <w:i/>
          <w:iCs/>
          <w:sz w:val="18"/>
          <w:szCs w:val="18"/>
        </w:rPr>
        <w:t>European Travel Information </w:t>
      </w:r>
      <w:proofErr w:type="spellStart"/>
      <w:r w:rsidRPr="0061069C" w:rsidR="0061069C">
        <w:rPr>
          <w:rFonts w:ascii="Verdana" w:hAnsi="Verdana" w:eastAsia="Verdana" w:cs="Verdana"/>
          <w:i/>
          <w:iCs/>
          <w:sz w:val="18"/>
          <w:szCs w:val="18"/>
        </w:rPr>
        <w:t>and</w:t>
      </w:r>
      <w:proofErr w:type="spellEnd"/>
      <w:r w:rsidRPr="0061069C" w:rsidR="0061069C">
        <w:rPr>
          <w:rFonts w:ascii="Verdana" w:hAnsi="Verdana" w:eastAsia="Verdana" w:cs="Verdana"/>
          <w:i/>
          <w:iCs/>
          <w:sz w:val="18"/>
          <w:szCs w:val="18"/>
        </w:rPr>
        <w:t> </w:t>
      </w:r>
      <w:proofErr w:type="spellStart"/>
      <w:r w:rsidRPr="0061069C" w:rsidR="0061069C">
        <w:rPr>
          <w:rFonts w:ascii="Verdana" w:hAnsi="Verdana" w:eastAsia="Verdana" w:cs="Verdana"/>
          <w:i/>
          <w:iCs/>
          <w:sz w:val="18"/>
          <w:szCs w:val="18"/>
        </w:rPr>
        <w:t>Authorisation</w:t>
      </w:r>
      <w:proofErr w:type="spellEnd"/>
      <w:r w:rsidRPr="0061069C" w:rsidR="0061069C">
        <w:rPr>
          <w:rFonts w:ascii="Verdana" w:hAnsi="Verdana" w:eastAsia="Verdana" w:cs="Verdana"/>
          <w:i/>
          <w:iCs/>
          <w:sz w:val="18"/>
          <w:szCs w:val="18"/>
        </w:rPr>
        <w:t> System </w:t>
      </w:r>
      <w:r w:rsidRPr="0061069C" w:rsidR="0061069C">
        <w:rPr>
          <w:rFonts w:ascii="Verdana" w:hAnsi="Verdana" w:eastAsia="Verdana" w:cs="Verdana"/>
          <w:sz w:val="18"/>
          <w:szCs w:val="18"/>
        </w:rPr>
        <w:t>(ETIAS) zal zes maanden na de volledige inwerkingtreding van EES van start gaan (Q4 2026). </w:t>
      </w:r>
      <w:r w:rsidR="00F52E11">
        <w:rPr>
          <w:rFonts w:ascii="Verdana" w:hAnsi="Verdana" w:eastAsia="Verdana" w:cs="Verdana"/>
          <w:sz w:val="18"/>
          <w:szCs w:val="18"/>
        </w:rPr>
        <w:t>D</w:t>
      </w:r>
      <w:r w:rsidRPr="0061069C" w:rsidR="0061069C">
        <w:rPr>
          <w:rFonts w:ascii="Verdana" w:hAnsi="Verdana" w:eastAsia="Verdana" w:cs="Verdana"/>
          <w:sz w:val="18"/>
          <w:szCs w:val="18"/>
        </w:rPr>
        <w:t>e Commissie</w:t>
      </w:r>
      <w:r w:rsidR="00F52E11">
        <w:rPr>
          <w:rFonts w:ascii="Verdana" w:hAnsi="Verdana" w:eastAsia="Verdana" w:cs="Verdana"/>
          <w:sz w:val="18"/>
          <w:szCs w:val="18"/>
        </w:rPr>
        <w:t xml:space="preserve"> stelde</w:t>
      </w:r>
      <w:r w:rsidRPr="0061069C" w:rsidR="0061069C">
        <w:rPr>
          <w:rFonts w:ascii="Verdana" w:hAnsi="Verdana" w:eastAsia="Verdana" w:cs="Verdana"/>
          <w:sz w:val="18"/>
          <w:szCs w:val="18"/>
        </w:rPr>
        <w:t xml:space="preserve"> voor </w:t>
      </w:r>
      <w:r w:rsidR="00F52E11">
        <w:rPr>
          <w:rFonts w:ascii="Verdana" w:hAnsi="Verdana" w:eastAsia="Verdana" w:cs="Verdana"/>
          <w:sz w:val="18"/>
          <w:szCs w:val="18"/>
        </w:rPr>
        <w:t xml:space="preserve">de financiële bijdrage die </w:t>
      </w:r>
      <w:r w:rsidRPr="0061069C" w:rsidR="00F52E11">
        <w:rPr>
          <w:rFonts w:ascii="Verdana" w:hAnsi="Verdana" w:eastAsia="Verdana" w:cs="Verdana"/>
          <w:sz w:val="18"/>
          <w:szCs w:val="18"/>
        </w:rPr>
        <w:t xml:space="preserve">reizigers aan ETIAS </w:t>
      </w:r>
      <w:r w:rsidR="00F52E11">
        <w:rPr>
          <w:rFonts w:ascii="Verdana" w:hAnsi="Verdana" w:eastAsia="Verdana" w:cs="Verdana"/>
          <w:sz w:val="18"/>
          <w:szCs w:val="18"/>
        </w:rPr>
        <w:t xml:space="preserve">moeten doen </w:t>
      </w:r>
      <w:r w:rsidRPr="0061069C" w:rsidR="0061069C">
        <w:rPr>
          <w:rFonts w:ascii="Verdana" w:hAnsi="Verdana" w:eastAsia="Verdana" w:cs="Verdana"/>
          <w:sz w:val="18"/>
          <w:szCs w:val="18"/>
        </w:rPr>
        <w:t>op</w:t>
      </w:r>
      <w:r w:rsidRPr="0061069C" w:rsidDel="009F26F9" w:rsidR="009F26F9">
        <w:rPr>
          <w:rFonts w:ascii="Verdana" w:hAnsi="Verdana" w:eastAsia="Verdana" w:cs="Verdana"/>
          <w:sz w:val="18"/>
          <w:szCs w:val="18"/>
        </w:rPr>
        <w:t xml:space="preserve"> </w:t>
      </w:r>
      <w:r w:rsidRPr="0061069C" w:rsidR="0061069C">
        <w:rPr>
          <w:rFonts w:ascii="Verdana" w:hAnsi="Verdana" w:eastAsia="Verdana" w:cs="Verdana"/>
          <w:sz w:val="18"/>
          <w:szCs w:val="18"/>
        </w:rPr>
        <w:t xml:space="preserve">te hogen om kostendekkend te zijn. Dit zal op technisch niveau met de lidstaten verder </w:t>
      </w:r>
      <w:r w:rsidRPr="0061069C" w:rsidR="00F52E11">
        <w:rPr>
          <w:rFonts w:ascii="Verdana" w:hAnsi="Verdana" w:eastAsia="Verdana" w:cs="Verdana"/>
          <w:sz w:val="18"/>
          <w:szCs w:val="18"/>
        </w:rPr>
        <w:t xml:space="preserve">worden </w:t>
      </w:r>
      <w:r w:rsidRPr="0061069C" w:rsidR="0061069C">
        <w:rPr>
          <w:rFonts w:ascii="Verdana" w:hAnsi="Verdana" w:eastAsia="Verdana" w:cs="Verdana"/>
          <w:sz w:val="18"/>
          <w:szCs w:val="18"/>
        </w:rPr>
        <w:t>besproken.</w:t>
      </w:r>
      <w:r w:rsidR="009F26F9">
        <w:rPr>
          <w:rFonts w:ascii="Verdana" w:hAnsi="Verdana" w:eastAsia="Verdana" w:cs="Verdana"/>
          <w:sz w:val="18"/>
          <w:szCs w:val="18"/>
        </w:rPr>
        <w:t xml:space="preserve"> Wanneer opportuun informeert het kabinet uw Kamer hierover.</w:t>
      </w:r>
      <w:r w:rsidRPr="0061069C" w:rsidR="0061069C">
        <w:rPr>
          <w:rFonts w:ascii="Verdana" w:hAnsi="Verdana" w:eastAsia="Verdana" w:cs="Verdana"/>
          <w:sz w:val="18"/>
          <w:szCs w:val="18"/>
        </w:rPr>
        <w:t> </w:t>
      </w:r>
      <w:proofErr w:type="spellStart"/>
      <w:r w:rsidRPr="0061069C" w:rsidR="0061069C">
        <w:rPr>
          <w:rFonts w:ascii="Verdana" w:hAnsi="Verdana" w:eastAsia="Verdana" w:cs="Verdana"/>
          <w:sz w:val="18"/>
          <w:szCs w:val="18"/>
        </w:rPr>
        <w:t>Eurodac</w:t>
      </w:r>
      <w:proofErr w:type="spellEnd"/>
      <w:r w:rsidRPr="0061069C" w:rsidR="0061069C">
        <w:rPr>
          <w:rFonts w:ascii="Verdana" w:hAnsi="Verdana" w:eastAsia="Verdana" w:cs="Verdana"/>
          <w:sz w:val="18"/>
          <w:szCs w:val="18"/>
        </w:rPr>
        <w:t> </w:t>
      </w:r>
      <w:r w:rsidR="009F26F9">
        <w:rPr>
          <w:rFonts w:ascii="Verdana" w:hAnsi="Verdana" w:eastAsia="Verdana" w:cs="Verdana"/>
          <w:sz w:val="18"/>
          <w:szCs w:val="18"/>
        </w:rPr>
        <w:t>(</w:t>
      </w:r>
      <w:r w:rsidRPr="009F26F9" w:rsidR="009F26F9">
        <w:rPr>
          <w:rFonts w:ascii="Verdana" w:hAnsi="Verdana" w:eastAsia="Verdana" w:cs="Verdana"/>
          <w:sz w:val="18"/>
          <w:szCs w:val="18"/>
        </w:rPr>
        <w:t xml:space="preserve">European </w:t>
      </w:r>
      <w:proofErr w:type="spellStart"/>
      <w:r w:rsidRPr="009F26F9" w:rsidR="009F26F9">
        <w:rPr>
          <w:rFonts w:ascii="Verdana" w:hAnsi="Verdana" w:eastAsia="Verdana" w:cs="Verdana"/>
          <w:sz w:val="18"/>
          <w:szCs w:val="18"/>
        </w:rPr>
        <w:t>Dactyloscopy</w:t>
      </w:r>
      <w:proofErr w:type="spellEnd"/>
      <w:r w:rsidR="009F26F9">
        <w:rPr>
          <w:rFonts w:ascii="Verdana" w:hAnsi="Verdana" w:eastAsia="Verdana" w:cs="Verdana"/>
          <w:sz w:val="18"/>
          <w:szCs w:val="18"/>
        </w:rPr>
        <w:t xml:space="preserve">, de EU vingerprintdatabase) </w:t>
      </w:r>
      <w:r w:rsidRPr="0061069C" w:rsidR="0061069C">
        <w:rPr>
          <w:rFonts w:ascii="Verdana" w:hAnsi="Verdana" w:eastAsia="Verdana" w:cs="Verdana"/>
          <w:sz w:val="18"/>
          <w:szCs w:val="18"/>
        </w:rPr>
        <w:t>staat gepland voor het tweede kwartaal van 2026.  </w:t>
      </w:r>
    </w:p>
    <w:p w:rsidRPr="000F39A3" w:rsidR="000F39A3" w:rsidP="0061069C" w:rsidRDefault="000F39A3" w14:paraId="093E8422" w14:textId="77777777">
      <w:pPr>
        <w:pStyle w:val="Lijstalinea"/>
        <w:spacing w:after="0"/>
        <w:rPr>
          <w:rFonts w:ascii="Verdana" w:hAnsi="Verdana" w:eastAsia="Verdana" w:cs="Verdana"/>
          <w:b/>
          <w:bCs/>
          <w:sz w:val="18"/>
          <w:szCs w:val="18"/>
        </w:rPr>
      </w:pPr>
    </w:p>
    <w:p w:rsidR="00FB4EF7" w:rsidP="0015497E" w:rsidRDefault="00B30EDF" w14:paraId="355938F3" w14:textId="58C8A5D9">
      <w:pPr>
        <w:pStyle w:val="Lijstalinea"/>
        <w:numPr>
          <w:ilvl w:val="0"/>
          <w:numId w:val="2"/>
        </w:numPr>
        <w:spacing w:after="0"/>
        <w:rPr>
          <w:rFonts w:ascii="Verdana" w:hAnsi="Verdana" w:eastAsia="Verdana" w:cs="Verdana"/>
          <w:b/>
          <w:bCs/>
          <w:sz w:val="18"/>
          <w:szCs w:val="18"/>
        </w:rPr>
      </w:pPr>
      <w:r>
        <w:rPr>
          <w:rFonts w:ascii="Verdana" w:hAnsi="Verdana" w:eastAsia="Verdana" w:cs="Verdana"/>
          <w:b/>
          <w:bCs/>
          <w:sz w:val="18"/>
          <w:szCs w:val="18"/>
        </w:rPr>
        <w:t xml:space="preserve"> </w:t>
      </w:r>
      <w:r w:rsidR="0015497E">
        <w:rPr>
          <w:rFonts w:ascii="Verdana" w:hAnsi="Verdana" w:eastAsia="Verdana" w:cs="Verdana"/>
          <w:b/>
          <w:bCs/>
          <w:sz w:val="18"/>
          <w:szCs w:val="18"/>
        </w:rPr>
        <w:t>Werkprogramma van het in</w:t>
      </w:r>
      <w:r w:rsidRPr="003A1C1B" w:rsidR="00FB4EF7">
        <w:rPr>
          <w:rFonts w:ascii="Verdana" w:hAnsi="Verdana" w:eastAsia="Verdana" w:cs="Verdana"/>
          <w:b/>
          <w:bCs/>
          <w:sz w:val="18"/>
          <w:szCs w:val="18"/>
        </w:rPr>
        <w:t>komend D</w:t>
      </w:r>
      <w:r w:rsidR="003131E8">
        <w:rPr>
          <w:rFonts w:ascii="Verdana" w:hAnsi="Verdana" w:eastAsia="Verdana" w:cs="Verdana"/>
          <w:b/>
          <w:bCs/>
          <w:sz w:val="18"/>
          <w:szCs w:val="18"/>
        </w:rPr>
        <w:t>eense Voorzitterschap</w:t>
      </w:r>
    </w:p>
    <w:p w:rsidRPr="003A1C1B" w:rsidR="0015497E" w:rsidP="0015497E" w:rsidRDefault="0015497E" w14:paraId="13E8D55C" w14:textId="77777777">
      <w:pPr>
        <w:pStyle w:val="Lijstalinea"/>
        <w:spacing w:after="0"/>
        <w:ind w:left="360"/>
        <w:rPr>
          <w:rFonts w:ascii="Verdana" w:hAnsi="Verdana" w:eastAsia="Verdana" w:cs="Verdana"/>
          <w:b/>
          <w:bCs/>
          <w:sz w:val="18"/>
          <w:szCs w:val="18"/>
        </w:rPr>
      </w:pPr>
    </w:p>
    <w:p w:rsidR="00D9522F" w:rsidP="0015497E" w:rsidRDefault="003131E8" w14:paraId="2C2D9261" w14:textId="7174EE82">
      <w:pPr>
        <w:spacing w:after="0"/>
        <w:rPr>
          <w:rFonts w:ascii="Verdana" w:hAnsi="Verdana" w:eastAsia="Verdana" w:cs="Verdana"/>
          <w:sz w:val="18"/>
          <w:szCs w:val="18"/>
        </w:rPr>
      </w:pPr>
      <w:r w:rsidRPr="00F8163A">
        <w:rPr>
          <w:rFonts w:ascii="Verdana" w:hAnsi="Verdana" w:eastAsia="Verdana" w:cs="Verdana"/>
          <w:sz w:val="18"/>
          <w:szCs w:val="18"/>
        </w:rPr>
        <w:t xml:space="preserve">Op </w:t>
      </w:r>
      <w:r w:rsidR="00B30EDF">
        <w:rPr>
          <w:rFonts w:ascii="Verdana" w:hAnsi="Verdana" w:eastAsia="Verdana" w:cs="Verdana"/>
          <w:sz w:val="18"/>
          <w:szCs w:val="18"/>
        </w:rPr>
        <w:t>beide dagen</w:t>
      </w:r>
      <w:r w:rsidRPr="00F8163A">
        <w:rPr>
          <w:rFonts w:ascii="Verdana" w:hAnsi="Verdana" w:eastAsia="Verdana" w:cs="Verdana"/>
          <w:sz w:val="18"/>
          <w:szCs w:val="18"/>
        </w:rPr>
        <w:t xml:space="preserve"> van de JBZ-Raad lichtte het aankomende Deense Voorzitterschap de prioriteiten </w:t>
      </w:r>
      <w:r w:rsidR="00B30EDF">
        <w:rPr>
          <w:rFonts w:ascii="Verdana" w:hAnsi="Verdana" w:eastAsia="Verdana" w:cs="Verdana"/>
          <w:sz w:val="18"/>
          <w:szCs w:val="18"/>
        </w:rPr>
        <w:t xml:space="preserve">van het komende semester </w:t>
      </w:r>
      <w:r w:rsidRPr="00F8163A">
        <w:rPr>
          <w:rFonts w:ascii="Verdana" w:hAnsi="Verdana" w:eastAsia="Verdana" w:cs="Verdana"/>
          <w:sz w:val="18"/>
          <w:szCs w:val="18"/>
        </w:rPr>
        <w:t xml:space="preserve">toe. Denemarken </w:t>
      </w:r>
      <w:r w:rsidR="006402A2">
        <w:rPr>
          <w:rFonts w:ascii="Verdana" w:hAnsi="Verdana" w:eastAsia="Verdana" w:cs="Verdana"/>
          <w:sz w:val="18"/>
          <w:szCs w:val="18"/>
        </w:rPr>
        <w:t xml:space="preserve">benoemde </w:t>
      </w:r>
      <w:r w:rsidRPr="00F8163A">
        <w:rPr>
          <w:rFonts w:ascii="Verdana" w:hAnsi="Verdana" w:eastAsia="Verdana" w:cs="Verdana"/>
          <w:sz w:val="18"/>
          <w:szCs w:val="18"/>
        </w:rPr>
        <w:t>de</w:t>
      </w:r>
      <w:r w:rsidRPr="00F8163A" w:rsidR="00C93A3E">
        <w:rPr>
          <w:rFonts w:ascii="Verdana" w:hAnsi="Verdana" w:eastAsia="Verdana" w:cs="Verdana"/>
          <w:sz w:val="18"/>
          <w:szCs w:val="18"/>
        </w:rPr>
        <w:t xml:space="preserve"> aanpak </w:t>
      </w:r>
      <w:r w:rsidR="009F26F9">
        <w:rPr>
          <w:rFonts w:ascii="Verdana" w:hAnsi="Verdana" w:eastAsia="Verdana" w:cs="Verdana"/>
          <w:sz w:val="18"/>
          <w:szCs w:val="18"/>
        </w:rPr>
        <w:t xml:space="preserve">van </w:t>
      </w:r>
      <w:r w:rsidRPr="00F8163A" w:rsidR="00C93A3E">
        <w:rPr>
          <w:rFonts w:ascii="Verdana" w:hAnsi="Verdana" w:eastAsia="Verdana" w:cs="Verdana"/>
          <w:sz w:val="18"/>
          <w:szCs w:val="18"/>
        </w:rPr>
        <w:t xml:space="preserve">grensoverschrijdende misdaad </w:t>
      </w:r>
      <w:r w:rsidRPr="00F8163A">
        <w:rPr>
          <w:rFonts w:ascii="Verdana" w:hAnsi="Verdana" w:eastAsia="Verdana" w:cs="Verdana"/>
          <w:sz w:val="18"/>
          <w:szCs w:val="18"/>
        </w:rPr>
        <w:t>als eerste prioriteit, met aandacht voor steun</w:t>
      </w:r>
      <w:r w:rsidR="009F26F9">
        <w:rPr>
          <w:rFonts w:ascii="Verdana" w:hAnsi="Verdana" w:eastAsia="Verdana" w:cs="Verdana"/>
          <w:sz w:val="18"/>
          <w:szCs w:val="18"/>
        </w:rPr>
        <w:t xml:space="preserve"> aan de</w:t>
      </w:r>
      <w:r w:rsidRPr="00F8163A">
        <w:rPr>
          <w:rFonts w:ascii="Verdana" w:hAnsi="Verdana" w:eastAsia="Verdana" w:cs="Verdana"/>
          <w:sz w:val="18"/>
          <w:szCs w:val="18"/>
        </w:rPr>
        <w:t xml:space="preserve"> </w:t>
      </w:r>
      <w:r w:rsidRPr="00F8163A" w:rsidR="00C93A3E">
        <w:rPr>
          <w:rFonts w:ascii="Verdana" w:hAnsi="Verdana" w:eastAsia="Verdana" w:cs="Verdana"/>
          <w:sz w:val="18"/>
          <w:szCs w:val="18"/>
        </w:rPr>
        <w:t>EU</w:t>
      </w:r>
      <w:r w:rsidRPr="00F8163A">
        <w:rPr>
          <w:rFonts w:ascii="Verdana" w:hAnsi="Verdana" w:eastAsia="Verdana" w:cs="Verdana"/>
          <w:sz w:val="18"/>
          <w:szCs w:val="18"/>
        </w:rPr>
        <w:t>-</w:t>
      </w:r>
      <w:r w:rsidRPr="00F8163A" w:rsidR="00C93A3E">
        <w:rPr>
          <w:rFonts w:ascii="Verdana" w:hAnsi="Verdana" w:eastAsia="Verdana" w:cs="Verdana"/>
          <w:sz w:val="18"/>
          <w:szCs w:val="18"/>
        </w:rPr>
        <w:t xml:space="preserve">agentschappen </w:t>
      </w:r>
      <w:r w:rsidRPr="00F8163A">
        <w:rPr>
          <w:rFonts w:ascii="Verdana" w:hAnsi="Verdana" w:eastAsia="Verdana" w:cs="Verdana"/>
          <w:sz w:val="18"/>
          <w:szCs w:val="18"/>
        </w:rPr>
        <w:t>en de samenwerking hierop met derde landen</w:t>
      </w:r>
      <w:r w:rsidRPr="00F8163A" w:rsidR="00C93A3E">
        <w:rPr>
          <w:rFonts w:ascii="Verdana" w:hAnsi="Verdana" w:eastAsia="Verdana" w:cs="Verdana"/>
          <w:sz w:val="18"/>
          <w:szCs w:val="18"/>
        </w:rPr>
        <w:t xml:space="preserve">. </w:t>
      </w:r>
      <w:r w:rsidR="006402A2">
        <w:rPr>
          <w:rFonts w:ascii="Verdana" w:hAnsi="Verdana" w:eastAsia="Verdana" w:cs="Verdana"/>
          <w:sz w:val="18"/>
          <w:szCs w:val="18"/>
        </w:rPr>
        <w:t xml:space="preserve">Ook </w:t>
      </w:r>
      <w:r w:rsidR="009F26F9">
        <w:rPr>
          <w:rFonts w:ascii="Verdana" w:hAnsi="Verdana" w:eastAsia="Verdana" w:cs="Verdana"/>
          <w:sz w:val="18"/>
          <w:szCs w:val="18"/>
        </w:rPr>
        <w:t>zal</w:t>
      </w:r>
      <w:r w:rsidR="006402A2">
        <w:rPr>
          <w:rFonts w:ascii="Verdana" w:hAnsi="Verdana" w:eastAsia="Verdana" w:cs="Verdana"/>
          <w:sz w:val="18"/>
          <w:szCs w:val="18"/>
        </w:rPr>
        <w:t xml:space="preserve"> Denemarken aan </w:t>
      </w:r>
      <w:r w:rsidRPr="00F8163A">
        <w:rPr>
          <w:rFonts w:ascii="Verdana" w:hAnsi="Verdana" w:eastAsia="Verdana" w:cs="Verdana"/>
          <w:sz w:val="18"/>
          <w:szCs w:val="18"/>
        </w:rPr>
        <w:t xml:space="preserve">de slag gaan met het aankomende richtlijnvoorstel </w:t>
      </w:r>
      <w:r w:rsidR="006402A2">
        <w:rPr>
          <w:rFonts w:ascii="Verdana" w:hAnsi="Verdana" w:eastAsia="Verdana" w:cs="Verdana"/>
          <w:sz w:val="18"/>
          <w:szCs w:val="18"/>
        </w:rPr>
        <w:t>over</w:t>
      </w:r>
      <w:r w:rsidRPr="00F8163A">
        <w:rPr>
          <w:rFonts w:ascii="Verdana" w:hAnsi="Verdana" w:eastAsia="Verdana" w:cs="Verdana"/>
          <w:sz w:val="18"/>
          <w:szCs w:val="18"/>
        </w:rPr>
        <w:t xml:space="preserve"> vuurwapens. Technologie en misdaad zal de tweede prioriteit van het Deense Voorzitterschap worden, met aandacht voor de aanpak van </w:t>
      </w:r>
      <w:r w:rsidRPr="00F8163A" w:rsidR="006402A2">
        <w:rPr>
          <w:rFonts w:ascii="Verdana" w:hAnsi="Verdana" w:eastAsia="Verdana" w:cs="Verdana"/>
          <w:sz w:val="18"/>
          <w:szCs w:val="18"/>
        </w:rPr>
        <w:t>kindermisbruik</w:t>
      </w:r>
      <w:r w:rsidRPr="00F8163A">
        <w:rPr>
          <w:rFonts w:ascii="Verdana" w:hAnsi="Verdana" w:eastAsia="Verdana" w:cs="Verdana"/>
          <w:sz w:val="18"/>
          <w:szCs w:val="18"/>
        </w:rPr>
        <w:t xml:space="preserve"> online. </w:t>
      </w:r>
      <w:r w:rsidRPr="00D9522F" w:rsidR="00D9522F">
        <w:rPr>
          <w:rFonts w:ascii="Verdana" w:hAnsi="Verdana" w:eastAsia="Verdana" w:cs="Verdana"/>
          <w:sz w:val="18"/>
          <w:szCs w:val="18"/>
        </w:rPr>
        <w:t xml:space="preserve">Migratie is </w:t>
      </w:r>
      <w:r w:rsidR="00D9522F">
        <w:rPr>
          <w:rFonts w:ascii="Verdana" w:hAnsi="Verdana" w:eastAsia="Verdana" w:cs="Verdana"/>
          <w:sz w:val="18"/>
          <w:szCs w:val="18"/>
        </w:rPr>
        <w:t xml:space="preserve">daarnaast </w:t>
      </w:r>
      <w:r w:rsidRPr="00D9522F" w:rsidR="00D9522F">
        <w:rPr>
          <w:rFonts w:ascii="Verdana" w:hAnsi="Verdana" w:eastAsia="Verdana" w:cs="Verdana"/>
          <w:sz w:val="18"/>
          <w:szCs w:val="18"/>
        </w:rPr>
        <w:t xml:space="preserve">een van de prioriteiten. </w:t>
      </w:r>
      <w:r w:rsidR="00D9522F">
        <w:rPr>
          <w:rFonts w:ascii="Verdana" w:hAnsi="Verdana" w:eastAsia="Verdana" w:cs="Verdana"/>
          <w:sz w:val="18"/>
          <w:szCs w:val="18"/>
        </w:rPr>
        <w:t>Denemarken wil de n</w:t>
      </w:r>
      <w:r w:rsidRPr="00D9522F" w:rsidR="00D9522F">
        <w:rPr>
          <w:rFonts w:ascii="Verdana" w:hAnsi="Verdana" w:eastAsia="Verdana" w:cs="Verdana"/>
          <w:sz w:val="18"/>
          <w:szCs w:val="18"/>
        </w:rPr>
        <w:t xml:space="preserve">adruk leggen op versterken van buitengrenzen, terugkeer naar derde landen met het overkoepelende doel om terugkeer makkelijker te maken. Innovatieve oplossingen en creatieve oplossingen </w:t>
      </w:r>
      <w:r w:rsidR="00D9522F">
        <w:rPr>
          <w:rFonts w:ascii="Verdana" w:hAnsi="Verdana" w:eastAsia="Verdana" w:cs="Verdana"/>
          <w:sz w:val="18"/>
          <w:szCs w:val="18"/>
        </w:rPr>
        <w:t>acht Denemarken nodig</w:t>
      </w:r>
      <w:r w:rsidRPr="00D9522F" w:rsidR="00D9522F">
        <w:rPr>
          <w:rFonts w:ascii="Verdana" w:hAnsi="Verdana" w:eastAsia="Verdana" w:cs="Verdana"/>
          <w:sz w:val="18"/>
          <w:szCs w:val="18"/>
        </w:rPr>
        <w:t xml:space="preserve">. </w:t>
      </w:r>
      <w:r w:rsidRPr="00D9522F" w:rsidR="00D9522F">
        <w:rPr>
          <w:rFonts w:ascii="Verdana" w:hAnsi="Verdana" w:eastAsia="Verdana" w:cs="Verdana"/>
          <w:sz w:val="18"/>
          <w:szCs w:val="18"/>
        </w:rPr>
        <w:lastRenderedPageBreak/>
        <w:t>Tijdige implementatie</w:t>
      </w:r>
      <w:r w:rsidR="009F26F9">
        <w:rPr>
          <w:rFonts w:ascii="Verdana" w:hAnsi="Verdana" w:eastAsia="Verdana" w:cs="Verdana"/>
          <w:sz w:val="18"/>
          <w:szCs w:val="18"/>
        </w:rPr>
        <w:t xml:space="preserve"> van het asiel- en migratiep</w:t>
      </w:r>
      <w:r w:rsidRPr="00D9522F" w:rsidR="00D9522F">
        <w:rPr>
          <w:rFonts w:ascii="Verdana" w:hAnsi="Verdana" w:eastAsia="Verdana" w:cs="Verdana"/>
          <w:sz w:val="18"/>
          <w:szCs w:val="18"/>
        </w:rPr>
        <w:t xml:space="preserve">act is </w:t>
      </w:r>
      <w:r w:rsidR="00D9522F">
        <w:rPr>
          <w:rFonts w:ascii="Verdana" w:hAnsi="Verdana" w:eastAsia="Verdana" w:cs="Verdana"/>
          <w:sz w:val="18"/>
          <w:szCs w:val="18"/>
        </w:rPr>
        <w:t xml:space="preserve">verder als </w:t>
      </w:r>
      <w:r w:rsidRPr="00D9522F" w:rsidR="00D9522F">
        <w:rPr>
          <w:rFonts w:ascii="Verdana" w:hAnsi="Verdana" w:eastAsia="Verdana" w:cs="Verdana"/>
          <w:sz w:val="18"/>
          <w:szCs w:val="18"/>
        </w:rPr>
        <w:t>zeer belangrijk</w:t>
      </w:r>
      <w:r w:rsidR="00D9522F">
        <w:rPr>
          <w:rFonts w:ascii="Verdana" w:hAnsi="Verdana" w:eastAsia="Verdana" w:cs="Verdana"/>
          <w:sz w:val="18"/>
          <w:szCs w:val="18"/>
        </w:rPr>
        <w:t xml:space="preserve"> genoemd</w:t>
      </w:r>
      <w:r w:rsidRPr="00D9522F" w:rsidR="00D9522F">
        <w:rPr>
          <w:rFonts w:ascii="Verdana" w:hAnsi="Verdana" w:eastAsia="Verdana" w:cs="Verdana"/>
          <w:sz w:val="18"/>
          <w:szCs w:val="18"/>
        </w:rPr>
        <w:t>.</w:t>
      </w:r>
      <w:r w:rsidR="009F26F9">
        <w:rPr>
          <w:rFonts w:ascii="Verdana" w:hAnsi="Verdana" w:eastAsia="Verdana" w:cs="Verdana"/>
          <w:sz w:val="18"/>
          <w:szCs w:val="18"/>
        </w:rPr>
        <w:t xml:space="preserve"> </w:t>
      </w:r>
      <w:r w:rsidRPr="00F8163A" w:rsidR="00D9522F">
        <w:rPr>
          <w:rFonts w:ascii="Verdana" w:hAnsi="Verdana" w:eastAsia="Verdana" w:cs="Verdana"/>
          <w:sz w:val="18"/>
          <w:szCs w:val="18"/>
        </w:rPr>
        <w:t>Denemarken gaf verder aan de bestrijden van straffeloosheid, de versterking van de kapitaalmarktunie, EU-EVRM toetreding en de bescherming van kwetsbare volwassenen voort te zetten.</w:t>
      </w:r>
      <w:r w:rsidRPr="009F26F9" w:rsidR="009F26F9">
        <w:rPr>
          <w:rFonts w:ascii="Verdana" w:hAnsi="Verdana" w:eastAsia="Verdana" w:cs="Verdana"/>
          <w:sz w:val="18"/>
          <w:szCs w:val="18"/>
        </w:rPr>
        <w:t xml:space="preserve"> </w:t>
      </w:r>
      <w:r w:rsidR="009F26F9">
        <w:rPr>
          <w:rFonts w:ascii="Verdana" w:hAnsi="Verdana" w:eastAsia="Verdana" w:cs="Verdana"/>
          <w:sz w:val="18"/>
          <w:szCs w:val="18"/>
        </w:rPr>
        <w:t>Hiermee sluiten de Deense prioriteiten goed aan bij de inzet van het kabinet.</w:t>
      </w:r>
    </w:p>
    <w:p w:rsidRPr="00D9522F" w:rsidR="0015497E" w:rsidP="0015497E" w:rsidRDefault="0015497E" w14:paraId="075A2E35" w14:textId="77777777">
      <w:pPr>
        <w:spacing w:after="0"/>
        <w:rPr>
          <w:rFonts w:ascii="Verdana" w:hAnsi="Verdana" w:eastAsia="Verdana" w:cs="Verdana"/>
          <w:sz w:val="18"/>
          <w:szCs w:val="18"/>
        </w:rPr>
      </w:pPr>
    </w:p>
    <w:p w:rsidRPr="00201878" w:rsidR="00FB4EF7" w:rsidP="00FB4EF7" w:rsidRDefault="00FB4EF7" w14:paraId="27C7CA64" w14:textId="77777777">
      <w:pPr>
        <w:pStyle w:val="Lijstalinea"/>
        <w:numPr>
          <w:ilvl w:val="0"/>
          <w:numId w:val="2"/>
        </w:numPr>
        <w:spacing w:after="0"/>
        <w:rPr>
          <w:rFonts w:ascii="Verdana" w:hAnsi="Verdana" w:eastAsia="Verdana" w:cs="Verdana"/>
          <w:b/>
          <w:bCs/>
          <w:sz w:val="18"/>
          <w:szCs w:val="18"/>
        </w:rPr>
      </w:pPr>
      <w:r w:rsidRPr="00201878">
        <w:rPr>
          <w:rFonts w:ascii="Verdana" w:hAnsi="Verdana" w:eastAsia="Verdana" w:cs="Verdana"/>
          <w:b/>
          <w:bCs/>
          <w:sz w:val="18"/>
          <w:szCs w:val="18"/>
        </w:rPr>
        <w:t>Overige onderwerpen</w:t>
      </w:r>
    </w:p>
    <w:p w:rsidRPr="008F3CE6" w:rsidR="00FB4EF7" w:rsidP="00FB4EF7" w:rsidRDefault="00FB4EF7" w14:paraId="287A6AD2" w14:textId="77777777">
      <w:pPr>
        <w:spacing w:after="0"/>
        <w:rPr>
          <w:rFonts w:ascii="Verdana" w:hAnsi="Verdana" w:eastAsia="Verdana" w:cs="Verdana"/>
          <w:sz w:val="18"/>
          <w:szCs w:val="18"/>
        </w:rPr>
      </w:pPr>
    </w:p>
    <w:p w:rsidRPr="00983033" w:rsidR="00983033" w:rsidP="00983033" w:rsidRDefault="000F39A3" w14:paraId="3C2FC273" w14:textId="6ADFC8D5">
      <w:pPr>
        <w:spacing w:after="0"/>
        <w:rPr>
          <w:rFonts w:ascii="Verdana" w:hAnsi="Verdana" w:eastAsia="Verdana" w:cs="Verdana"/>
          <w:b/>
          <w:bCs/>
          <w:sz w:val="18"/>
          <w:szCs w:val="18"/>
        </w:rPr>
      </w:pPr>
      <w:r>
        <w:rPr>
          <w:rFonts w:ascii="Verdana" w:hAnsi="Verdana"/>
          <w:b/>
          <w:bCs/>
          <w:sz w:val="18"/>
          <w:szCs w:val="18"/>
        </w:rPr>
        <w:t>a</w:t>
      </w:r>
      <w:r w:rsidRPr="00983033" w:rsidR="00983033">
        <w:rPr>
          <w:rFonts w:ascii="Verdana" w:hAnsi="Verdana"/>
          <w:b/>
          <w:bCs/>
          <w:sz w:val="18"/>
          <w:szCs w:val="18"/>
        </w:rPr>
        <w:t>.</w:t>
      </w:r>
      <w:r w:rsidRPr="00983033" w:rsidR="003131E8">
        <w:rPr>
          <w:rFonts w:ascii="Verdana" w:hAnsi="Verdana"/>
          <w:b/>
          <w:bCs/>
          <w:sz w:val="18"/>
          <w:szCs w:val="18"/>
        </w:rPr>
        <w:t xml:space="preserve"> </w:t>
      </w:r>
      <w:r w:rsidRPr="00983033" w:rsidR="00983033">
        <w:rPr>
          <w:rFonts w:ascii="Verdana" w:hAnsi="Verdana" w:eastAsia="Verdana" w:cs="Verdana"/>
          <w:b/>
          <w:bCs/>
          <w:sz w:val="18"/>
          <w:szCs w:val="18"/>
        </w:rPr>
        <w:t xml:space="preserve">De strijd tegen drugshandel en georganiseerde misdaad </w:t>
      </w:r>
    </w:p>
    <w:p w:rsidR="009A6F80" w:rsidP="009A6F80" w:rsidRDefault="00D9522F" w14:paraId="4F4EB44C" w14:textId="1E7041B9">
      <w:pPr>
        <w:rPr>
          <w:rFonts w:ascii="Verdana" w:hAnsi="Verdana"/>
          <w:sz w:val="18"/>
          <w:szCs w:val="18"/>
        </w:rPr>
      </w:pPr>
      <w:r>
        <w:rPr>
          <w:rFonts w:ascii="Verdana" w:hAnsi="Verdana"/>
          <w:sz w:val="18"/>
          <w:szCs w:val="18"/>
        </w:rPr>
        <w:br/>
      </w:r>
      <w:r w:rsidRPr="00D9522F">
        <w:rPr>
          <w:rFonts w:ascii="Verdana" w:hAnsi="Verdana"/>
          <w:sz w:val="18"/>
          <w:szCs w:val="18"/>
        </w:rPr>
        <w:t xml:space="preserve">Het Voorzitterschap </w:t>
      </w:r>
      <w:r>
        <w:rPr>
          <w:rFonts w:ascii="Verdana" w:hAnsi="Verdana"/>
          <w:sz w:val="18"/>
          <w:szCs w:val="18"/>
        </w:rPr>
        <w:t xml:space="preserve">gaf aan dat de hele </w:t>
      </w:r>
      <w:r w:rsidRPr="00983033" w:rsidR="003131E8">
        <w:rPr>
          <w:rFonts w:ascii="Verdana" w:hAnsi="Verdana"/>
          <w:sz w:val="18"/>
          <w:szCs w:val="18"/>
        </w:rPr>
        <w:t>maatschappij nodig</w:t>
      </w:r>
      <w:r>
        <w:rPr>
          <w:rFonts w:ascii="Verdana" w:hAnsi="Verdana"/>
          <w:sz w:val="18"/>
          <w:szCs w:val="18"/>
        </w:rPr>
        <w:t xml:space="preserve"> is voor de strijd tegen georganiseerde criminaliteit </w:t>
      </w:r>
      <w:r w:rsidRPr="00983033" w:rsidR="003131E8">
        <w:rPr>
          <w:rFonts w:ascii="Verdana" w:hAnsi="Verdana"/>
          <w:sz w:val="18"/>
          <w:szCs w:val="18"/>
        </w:rPr>
        <w:t>- bijv</w:t>
      </w:r>
      <w:r w:rsidR="009F26F9">
        <w:rPr>
          <w:rFonts w:ascii="Verdana" w:hAnsi="Verdana"/>
          <w:sz w:val="18"/>
          <w:szCs w:val="18"/>
        </w:rPr>
        <w:t>oorbeeld</w:t>
      </w:r>
      <w:r w:rsidRPr="00983033" w:rsidR="003131E8">
        <w:rPr>
          <w:rFonts w:ascii="Verdana" w:hAnsi="Verdana"/>
          <w:sz w:val="18"/>
          <w:szCs w:val="18"/>
        </w:rPr>
        <w:t xml:space="preserve"> douane,</w:t>
      </w:r>
      <w:r w:rsidR="009F26F9">
        <w:rPr>
          <w:rFonts w:ascii="Verdana" w:hAnsi="Verdana"/>
          <w:sz w:val="18"/>
          <w:szCs w:val="18"/>
        </w:rPr>
        <w:t xml:space="preserve"> maar ook</w:t>
      </w:r>
      <w:r w:rsidRPr="00983033" w:rsidR="003131E8">
        <w:rPr>
          <w:rFonts w:ascii="Verdana" w:hAnsi="Verdana"/>
          <w:sz w:val="18"/>
          <w:szCs w:val="18"/>
        </w:rPr>
        <w:t xml:space="preserve"> zorgdiensten. Dit is ook belangrijk met </w:t>
      </w:r>
      <w:r>
        <w:rPr>
          <w:rFonts w:ascii="Verdana" w:hAnsi="Verdana"/>
          <w:sz w:val="18"/>
          <w:szCs w:val="18"/>
        </w:rPr>
        <w:t>het o</w:t>
      </w:r>
      <w:r w:rsidRPr="00983033" w:rsidR="003131E8">
        <w:rPr>
          <w:rFonts w:ascii="Verdana" w:hAnsi="Verdana"/>
          <w:sz w:val="18"/>
          <w:szCs w:val="18"/>
        </w:rPr>
        <w:t xml:space="preserve">og op </w:t>
      </w:r>
      <w:r w:rsidR="009F26F9">
        <w:rPr>
          <w:rFonts w:ascii="Verdana" w:hAnsi="Verdana"/>
          <w:sz w:val="18"/>
          <w:szCs w:val="18"/>
        </w:rPr>
        <w:t xml:space="preserve">de bescherming van </w:t>
      </w:r>
      <w:r w:rsidRPr="00983033" w:rsidR="003131E8">
        <w:rPr>
          <w:rFonts w:ascii="Verdana" w:hAnsi="Verdana"/>
          <w:sz w:val="18"/>
          <w:szCs w:val="18"/>
        </w:rPr>
        <w:t>private sector en burgermaatschappij. Er zijn meer publiek-private partnerschappen (</w:t>
      </w:r>
      <w:proofErr w:type="spellStart"/>
      <w:r w:rsidRPr="00983033" w:rsidR="003131E8">
        <w:rPr>
          <w:rFonts w:ascii="Verdana" w:hAnsi="Verdana"/>
          <w:sz w:val="18"/>
          <w:szCs w:val="18"/>
        </w:rPr>
        <w:t>PPP’s</w:t>
      </w:r>
      <w:proofErr w:type="spellEnd"/>
      <w:r w:rsidRPr="00983033" w:rsidR="003131E8">
        <w:rPr>
          <w:rFonts w:ascii="Verdana" w:hAnsi="Verdana"/>
          <w:sz w:val="18"/>
          <w:szCs w:val="18"/>
        </w:rPr>
        <w:t xml:space="preserve">) nodig om infiltratie tegen te gaan. </w:t>
      </w:r>
      <w:r>
        <w:rPr>
          <w:rFonts w:ascii="Verdana" w:hAnsi="Verdana"/>
          <w:sz w:val="18"/>
          <w:szCs w:val="18"/>
        </w:rPr>
        <w:t>Het Voorzitterschap benoemde het belang van de EU-</w:t>
      </w:r>
      <w:r w:rsidRPr="00983033" w:rsidR="003131E8">
        <w:rPr>
          <w:rFonts w:ascii="Verdana" w:hAnsi="Verdana"/>
          <w:sz w:val="18"/>
          <w:szCs w:val="18"/>
        </w:rPr>
        <w:t>havenalliantie</w:t>
      </w:r>
      <w:r>
        <w:rPr>
          <w:rFonts w:ascii="Verdana" w:hAnsi="Verdana"/>
          <w:sz w:val="18"/>
          <w:szCs w:val="18"/>
        </w:rPr>
        <w:t>, waarvoor op 21 juli a.s. een ministeriele bijeenkomst plaatsvindt</w:t>
      </w:r>
      <w:r w:rsidRPr="00983033" w:rsidR="003131E8">
        <w:rPr>
          <w:rFonts w:ascii="Verdana" w:hAnsi="Verdana"/>
          <w:sz w:val="18"/>
          <w:szCs w:val="18"/>
        </w:rPr>
        <w:t xml:space="preserve">. </w:t>
      </w:r>
    </w:p>
    <w:p w:rsidRPr="000F39A3" w:rsidR="009A6F80" w:rsidP="0015497E" w:rsidRDefault="009A6F80" w14:paraId="3BFBCF73" w14:textId="2D63CDF3">
      <w:pPr>
        <w:pStyle w:val="Lijstalinea"/>
        <w:numPr>
          <w:ilvl w:val="1"/>
          <w:numId w:val="1"/>
        </w:numPr>
        <w:spacing w:after="0"/>
        <w:ind w:left="284" w:hanging="284"/>
        <w:rPr>
          <w:rFonts w:ascii="Verdana" w:hAnsi="Verdana"/>
          <w:sz w:val="18"/>
          <w:szCs w:val="18"/>
        </w:rPr>
      </w:pPr>
      <w:r w:rsidRPr="000F39A3">
        <w:rPr>
          <w:rFonts w:ascii="Verdana" w:hAnsi="Verdana" w:eastAsia="Verdana" w:cs="Verdana"/>
          <w:b/>
          <w:bCs/>
          <w:sz w:val="18"/>
          <w:szCs w:val="18"/>
        </w:rPr>
        <w:t>High-Level bijeenkomst van EU-CELAC (coördinatie- en samenwerkingsmechanisme inzake drugs) (Warschau, 8 mei 2025)</w:t>
      </w:r>
    </w:p>
    <w:p w:rsidR="0015497E" w:rsidP="0015497E" w:rsidRDefault="0015497E" w14:paraId="2B6F9123" w14:textId="77777777">
      <w:pPr>
        <w:spacing w:after="0"/>
        <w:rPr>
          <w:rFonts w:ascii="Verdana" w:hAnsi="Verdana"/>
          <w:sz w:val="18"/>
          <w:szCs w:val="18"/>
        </w:rPr>
      </w:pPr>
    </w:p>
    <w:p w:rsidR="006402A2" w:rsidP="0015497E" w:rsidRDefault="00D9522F" w14:paraId="509F1B2C" w14:textId="084DCAF3">
      <w:pPr>
        <w:spacing w:after="0"/>
        <w:rPr>
          <w:rFonts w:ascii="Verdana" w:hAnsi="Verdana"/>
          <w:sz w:val="18"/>
          <w:szCs w:val="18"/>
        </w:rPr>
      </w:pPr>
      <w:r w:rsidRPr="00D9522F">
        <w:rPr>
          <w:rFonts w:ascii="Verdana" w:hAnsi="Verdana"/>
          <w:sz w:val="18"/>
          <w:szCs w:val="18"/>
        </w:rPr>
        <w:t xml:space="preserve">Het Voorzitterschap benadrukte het belang van </w:t>
      </w:r>
      <w:r w:rsidRPr="00D9522F" w:rsidR="003131E8">
        <w:rPr>
          <w:rFonts w:ascii="Verdana" w:hAnsi="Verdana"/>
          <w:sz w:val="18"/>
          <w:szCs w:val="18"/>
        </w:rPr>
        <w:t>samenwerking met partners in CELAC</w:t>
      </w:r>
      <w:r w:rsidR="009F26F9">
        <w:rPr>
          <w:rFonts w:ascii="Verdana" w:hAnsi="Verdana"/>
          <w:sz w:val="18"/>
          <w:szCs w:val="18"/>
        </w:rPr>
        <w:t>-</w:t>
      </w:r>
      <w:r w:rsidRPr="00D9522F" w:rsidR="003131E8">
        <w:rPr>
          <w:rFonts w:ascii="Verdana" w:hAnsi="Verdana"/>
          <w:sz w:val="18"/>
          <w:szCs w:val="18"/>
        </w:rPr>
        <w:t>regio</w:t>
      </w:r>
      <w:r w:rsidR="009F26F9">
        <w:rPr>
          <w:rFonts w:ascii="Verdana" w:hAnsi="Verdana"/>
          <w:sz w:val="18"/>
          <w:szCs w:val="18"/>
        </w:rPr>
        <w:t xml:space="preserve"> (Latijns-Amerika en de Cariben)</w:t>
      </w:r>
      <w:r w:rsidRPr="00D9522F" w:rsidR="003131E8">
        <w:rPr>
          <w:rFonts w:ascii="Verdana" w:hAnsi="Verdana"/>
          <w:sz w:val="18"/>
          <w:szCs w:val="18"/>
        </w:rPr>
        <w:t xml:space="preserve">. </w:t>
      </w:r>
      <w:r w:rsidRPr="00D9522F">
        <w:rPr>
          <w:rFonts w:ascii="Verdana" w:hAnsi="Verdana"/>
          <w:sz w:val="18"/>
          <w:szCs w:val="18"/>
        </w:rPr>
        <w:t>Ook uitte het Voorzitterschap tevreden te zijn</w:t>
      </w:r>
      <w:r w:rsidRPr="00D9522F" w:rsidR="003131E8">
        <w:rPr>
          <w:rFonts w:ascii="Verdana" w:hAnsi="Verdana"/>
          <w:sz w:val="18"/>
          <w:szCs w:val="18"/>
        </w:rPr>
        <w:t xml:space="preserve"> met de resultaten tot nu toe. </w:t>
      </w:r>
      <w:r w:rsidR="009A6F80">
        <w:rPr>
          <w:rFonts w:ascii="Verdana" w:hAnsi="Verdana"/>
          <w:sz w:val="18"/>
          <w:szCs w:val="18"/>
        </w:rPr>
        <w:t>Er zijn</w:t>
      </w:r>
      <w:r w:rsidRPr="00D9522F" w:rsidR="003131E8">
        <w:rPr>
          <w:rFonts w:ascii="Verdana" w:hAnsi="Verdana"/>
          <w:sz w:val="18"/>
          <w:szCs w:val="18"/>
        </w:rPr>
        <w:t xml:space="preserve"> nieuwe </w:t>
      </w:r>
      <w:r w:rsidR="009F26F9">
        <w:rPr>
          <w:rFonts w:ascii="Verdana" w:hAnsi="Verdana"/>
          <w:sz w:val="18"/>
          <w:szCs w:val="18"/>
        </w:rPr>
        <w:t>plannen</w:t>
      </w:r>
      <w:r w:rsidRPr="00D9522F" w:rsidR="009F26F9">
        <w:rPr>
          <w:rFonts w:ascii="Verdana" w:hAnsi="Verdana"/>
          <w:sz w:val="18"/>
          <w:szCs w:val="18"/>
        </w:rPr>
        <w:t xml:space="preserve"> </w:t>
      </w:r>
      <w:r w:rsidR="009F26F9">
        <w:rPr>
          <w:rFonts w:ascii="Verdana" w:hAnsi="Verdana"/>
          <w:sz w:val="18"/>
          <w:szCs w:val="18"/>
        </w:rPr>
        <w:t>vastgesteld</w:t>
      </w:r>
      <w:r w:rsidRPr="00D9522F" w:rsidR="003131E8">
        <w:rPr>
          <w:rFonts w:ascii="Verdana" w:hAnsi="Verdana"/>
          <w:sz w:val="18"/>
          <w:szCs w:val="18"/>
        </w:rPr>
        <w:t xml:space="preserve"> voor de komende </w:t>
      </w:r>
      <w:r w:rsidR="009F26F9">
        <w:rPr>
          <w:rFonts w:ascii="Verdana" w:hAnsi="Verdana"/>
          <w:sz w:val="18"/>
          <w:szCs w:val="18"/>
        </w:rPr>
        <w:t>twaalf</w:t>
      </w:r>
      <w:r w:rsidRPr="00D9522F" w:rsidR="009F26F9">
        <w:rPr>
          <w:rFonts w:ascii="Verdana" w:hAnsi="Verdana"/>
          <w:sz w:val="18"/>
          <w:szCs w:val="18"/>
        </w:rPr>
        <w:t xml:space="preserve"> </w:t>
      </w:r>
      <w:r w:rsidRPr="00D9522F" w:rsidR="003131E8">
        <w:rPr>
          <w:rFonts w:ascii="Verdana" w:hAnsi="Verdana"/>
          <w:sz w:val="18"/>
          <w:szCs w:val="18"/>
        </w:rPr>
        <w:t>maanden</w:t>
      </w:r>
      <w:r w:rsidR="009A6F80">
        <w:rPr>
          <w:rFonts w:ascii="Verdana" w:hAnsi="Verdana"/>
          <w:sz w:val="18"/>
          <w:szCs w:val="18"/>
        </w:rPr>
        <w:t xml:space="preserve"> en</w:t>
      </w:r>
      <w:r w:rsidR="000B3D89">
        <w:rPr>
          <w:rFonts w:ascii="Verdana" w:hAnsi="Verdana"/>
          <w:sz w:val="18"/>
          <w:szCs w:val="18"/>
        </w:rPr>
        <w:t xml:space="preserve"> met</w:t>
      </w:r>
      <w:r w:rsidR="009A6F80">
        <w:rPr>
          <w:rFonts w:ascii="Verdana" w:hAnsi="Verdana"/>
          <w:sz w:val="18"/>
          <w:szCs w:val="18"/>
        </w:rPr>
        <w:t xml:space="preserve"> </w:t>
      </w:r>
      <w:r w:rsidRPr="00D9522F" w:rsidR="003131E8">
        <w:rPr>
          <w:rFonts w:ascii="Verdana" w:hAnsi="Verdana"/>
          <w:sz w:val="18"/>
          <w:szCs w:val="18"/>
        </w:rPr>
        <w:t xml:space="preserve">EL </w:t>
      </w:r>
      <w:proofErr w:type="spellStart"/>
      <w:r w:rsidRPr="00D9522F" w:rsidR="003131E8">
        <w:rPr>
          <w:rFonts w:ascii="Verdana" w:hAnsi="Verdana"/>
          <w:sz w:val="18"/>
          <w:szCs w:val="18"/>
        </w:rPr>
        <w:t>PAcCTO</w:t>
      </w:r>
      <w:proofErr w:type="spellEnd"/>
      <w:r w:rsidRPr="00D9522F" w:rsidR="003131E8">
        <w:rPr>
          <w:rFonts w:ascii="Verdana" w:hAnsi="Verdana"/>
          <w:sz w:val="18"/>
          <w:szCs w:val="18"/>
        </w:rPr>
        <w:t xml:space="preserve"> </w:t>
      </w:r>
      <w:r w:rsidR="000B3D89">
        <w:rPr>
          <w:rFonts w:ascii="Verdana" w:hAnsi="Verdana"/>
          <w:sz w:val="18"/>
          <w:szCs w:val="18"/>
        </w:rPr>
        <w:t xml:space="preserve">hebben de EU en haar lidstaten </w:t>
      </w:r>
      <w:r w:rsidR="009A6F80">
        <w:rPr>
          <w:rFonts w:ascii="Verdana" w:hAnsi="Verdana"/>
          <w:sz w:val="18"/>
          <w:szCs w:val="18"/>
        </w:rPr>
        <w:t>een</w:t>
      </w:r>
      <w:r w:rsidR="000B3D89">
        <w:rPr>
          <w:rFonts w:ascii="Verdana" w:hAnsi="Verdana"/>
          <w:sz w:val="18"/>
          <w:szCs w:val="18"/>
        </w:rPr>
        <w:t xml:space="preserve"> nuttig</w:t>
      </w:r>
      <w:r w:rsidR="009A6F80">
        <w:rPr>
          <w:rFonts w:ascii="Verdana" w:hAnsi="Verdana"/>
          <w:sz w:val="18"/>
          <w:szCs w:val="18"/>
        </w:rPr>
        <w:t xml:space="preserve"> instrument om dit verder te brengen</w:t>
      </w:r>
      <w:r w:rsidRPr="00D9522F" w:rsidR="003131E8">
        <w:rPr>
          <w:rFonts w:ascii="Verdana" w:hAnsi="Verdana"/>
          <w:sz w:val="18"/>
          <w:szCs w:val="18"/>
        </w:rPr>
        <w:t>.</w:t>
      </w:r>
      <w:r w:rsidR="000B3D89">
        <w:rPr>
          <w:rFonts w:ascii="Verdana" w:hAnsi="Verdana"/>
          <w:sz w:val="18"/>
          <w:szCs w:val="18"/>
        </w:rPr>
        <w:t xml:space="preserve"> Zoals uw Kamer bekend, neemt Nederland hier actief aan deel.</w:t>
      </w:r>
      <w:r w:rsidRPr="00D9522F" w:rsidR="003131E8">
        <w:rPr>
          <w:rFonts w:ascii="Verdana" w:hAnsi="Verdana"/>
          <w:sz w:val="18"/>
          <w:szCs w:val="18"/>
        </w:rPr>
        <w:t xml:space="preserve"> </w:t>
      </w:r>
      <w:r w:rsidR="009A6F80">
        <w:rPr>
          <w:rFonts w:ascii="Verdana" w:hAnsi="Verdana"/>
          <w:sz w:val="18"/>
          <w:szCs w:val="18"/>
        </w:rPr>
        <w:t>Ook is informatie</w:t>
      </w:r>
      <w:r w:rsidRPr="00983033" w:rsidR="003131E8">
        <w:rPr>
          <w:rFonts w:ascii="Verdana" w:hAnsi="Verdana"/>
          <w:sz w:val="18"/>
          <w:szCs w:val="18"/>
        </w:rPr>
        <w:t xml:space="preserve"> uitgewisseld over drugsnetwerken - cocaïne, </w:t>
      </w:r>
      <w:r w:rsidRPr="00983033" w:rsidR="009A6F80">
        <w:rPr>
          <w:rFonts w:ascii="Verdana" w:hAnsi="Verdana"/>
          <w:sz w:val="18"/>
          <w:szCs w:val="18"/>
        </w:rPr>
        <w:t>synthetisch</w:t>
      </w:r>
      <w:r w:rsidRPr="00983033" w:rsidR="003131E8">
        <w:rPr>
          <w:rFonts w:ascii="Verdana" w:hAnsi="Verdana"/>
          <w:sz w:val="18"/>
          <w:szCs w:val="18"/>
        </w:rPr>
        <w:t>,</w:t>
      </w:r>
      <w:r w:rsidR="009A6F80">
        <w:rPr>
          <w:rFonts w:ascii="Verdana" w:hAnsi="Verdana"/>
          <w:sz w:val="18"/>
          <w:szCs w:val="18"/>
        </w:rPr>
        <w:t xml:space="preserve"> en over</w:t>
      </w:r>
      <w:r w:rsidRPr="00983033" w:rsidR="003131E8">
        <w:rPr>
          <w:rFonts w:ascii="Verdana" w:hAnsi="Verdana"/>
          <w:sz w:val="18"/>
          <w:szCs w:val="18"/>
        </w:rPr>
        <w:t xml:space="preserve"> preventie</w:t>
      </w:r>
      <w:r w:rsidR="009A6F80">
        <w:rPr>
          <w:rFonts w:ascii="Verdana" w:hAnsi="Verdana"/>
          <w:sz w:val="18"/>
          <w:szCs w:val="18"/>
        </w:rPr>
        <w:t>.</w:t>
      </w:r>
    </w:p>
    <w:p w:rsidR="0015497E" w:rsidP="0015497E" w:rsidRDefault="0015497E" w14:paraId="78FB2EFA" w14:textId="77777777">
      <w:pPr>
        <w:spacing w:after="0"/>
        <w:rPr>
          <w:rFonts w:ascii="Verdana" w:hAnsi="Verdana"/>
          <w:sz w:val="18"/>
          <w:szCs w:val="18"/>
        </w:rPr>
      </w:pPr>
    </w:p>
    <w:p w:rsidRPr="0015497E" w:rsidR="00B30EDF" w:rsidP="0015497E" w:rsidRDefault="00B30EDF" w14:paraId="3D908465" w14:textId="0FFE5019">
      <w:pPr>
        <w:spacing w:after="0"/>
        <w:rPr>
          <w:b/>
          <w:bCs/>
        </w:rPr>
      </w:pPr>
      <w:r w:rsidRPr="0015497E">
        <w:rPr>
          <w:rFonts w:ascii="Verdana" w:hAnsi="Verdana"/>
          <w:b/>
          <w:bCs/>
          <w:sz w:val="18"/>
          <w:szCs w:val="18"/>
        </w:rPr>
        <w:t>c. Schengenverklaring 40 jaar viering</w:t>
      </w:r>
    </w:p>
    <w:p w:rsidR="0015497E" w:rsidP="0015497E" w:rsidRDefault="0015497E" w14:paraId="3B3D50D9" w14:textId="77777777">
      <w:pPr>
        <w:spacing w:after="0" w:line="240" w:lineRule="auto"/>
        <w:rPr>
          <w:rFonts w:ascii="Verdana" w:hAnsi="Verdana"/>
          <w:sz w:val="18"/>
          <w:szCs w:val="18"/>
        </w:rPr>
      </w:pPr>
      <w:bookmarkStart w:name="_Hlk199239265" w:id="8"/>
    </w:p>
    <w:p w:rsidRPr="00FF0272" w:rsidR="0015497E" w:rsidP="0015497E" w:rsidRDefault="0015497E" w14:paraId="7C719DFE" w14:textId="3EF59BE6">
      <w:pPr>
        <w:spacing w:after="0" w:line="240" w:lineRule="auto"/>
        <w:rPr>
          <w:rFonts w:ascii="Verdana" w:hAnsi="Verdana"/>
          <w:sz w:val="18"/>
          <w:szCs w:val="18"/>
        </w:rPr>
      </w:pPr>
      <w:r w:rsidRPr="00FF0272">
        <w:rPr>
          <w:rFonts w:ascii="Verdana" w:hAnsi="Verdana"/>
          <w:sz w:val="18"/>
          <w:szCs w:val="18"/>
        </w:rPr>
        <w:t>De Schengenverklaring werd zonder discussie aangenomen. Het Voorzitterschap stond kort stil bij het belang van de Schengenzone voor de Europese vrijheid en veiligheid en riep lidstaten op de instrumenten uit de Schengenverklaring te gebruiken om de Schengenzone te waarborgen.</w:t>
      </w:r>
      <w:r>
        <w:rPr>
          <w:rFonts w:ascii="Verdana" w:hAnsi="Verdana"/>
          <w:sz w:val="18"/>
          <w:szCs w:val="18"/>
        </w:rPr>
        <w:t xml:space="preserve"> Nederland waardeert dat de Schengenraad </w:t>
      </w:r>
      <w:r w:rsidR="008F659E">
        <w:rPr>
          <w:rFonts w:ascii="Verdana" w:hAnsi="Verdana"/>
          <w:sz w:val="18"/>
          <w:szCs w:val="18"/>
        </w:rPr>
        <w:t>met</w:t>
      </w:r>
      <w:r>
        <w:rPr>
          <w:rFonts w:ascii="Verdana" w:hAnsi="Verdana"/>
          <w:sz w:val="18"/>
          <w:szCs w:val="18"/>
        </w:rPr>
        <w:t xml:space="preserve"> deze verklaring het belang van een robuust beheer van de buitengrenzen, een hoog niveau van interne veiligheid en het consolideren van </w:t>
      </w:r>
      <w:proofErr w:type="spellStart"/>
      <w:r>
        <w:rPr>
          <w:rFonts w:ascii="Verdana" w:hAnsi="Verdana"/>
          <w:sz w:val="18"/>
          <w:szCs w:val="18"/>
        </w:rPr>
        <w:t>Schengengovernance</w:t>
      </w:r>
      <w:proofErr w:type="spellEnd"/>
      <w:r>
        <w:rPr>
          <w:rFonts w:ascii="Verdana" w:hAnsi="Verdana"/>
          <w:sz w:val="18"/>
          <w:szCs w:val="18"/>
        </w:rPr>
        <w:t xml:space="preserve"> onderstreept.</w:t>
      </w:r>
      <w:r w:rsidRPr="00FF0272">
        <w:rPr>
          <w:rFonts w:ascii="Verdana" w:hAnsi="Verdana"/>
          <w:sz w:val="18"/>
          <w:szCs w:val="18"/>
        </w:rPr>
        <w:t xml:space="preserve"> </w:t>
      </w:r>
    </w:p>
    <w:p w:rsidR="0015497E" w:rsidP="006402A2" w:rsidRDefault="0015497E" w14:paraId="4FEC5F47" w14:textId="77777777">
      <w:pPr>
        <w:spacing w:after="0"/>
        <w:rPr>
          <w:rFonts w:ascii="Verdana" w:hAnsi="Verdana" w:eastAsia="Verdana" w:cs="Verdana"/>
          <w:b/>
          <w:bCs/>
          <w:sz w:val="18"/>
          <w:szCs w:val="18"/>
        </w:rPr>
      </w:pPr>
    </w:p>
    <w:p w:rsidRPr="000E26A8" w:rsidR="006402A2" w:rsidP="006402A2" w:rsidRDefault="00B30EDF" w14:paraId="0F92302E" w14:textId="238FF88E">
      <w:pPr>
        <w:spacing w:after="0"/>
        <w:rPr>
          <w:rFonts w:ascii="Verdana" w:hAnsi="Verdana" w:eastAsia="Verdana" w:cs="Verdana"/>
          <w:b/>
          <w:bCs/>
          <w:sz w:val="18"/>
          <w:szCs w:val="18"/>
        </w:rPr>
      </w:pPr>
      <w:r>
        <w:rPr>
          <w:rFonts w:ascii="Verdana" w:hAnsi="Verdana" w:eastAsia="Verdana" w:cs="Verdana"/>
          <w:b/>
          <w:bCs/>
          <w:sz w:val="18"/>
          <w:szCs w:val="18"/>
        </w:rPr>
        <w:t>d</w:t>
      </w:r>
      <w:r w:rsidR="006402A2">
        <w:rPr>
          <w:rFonts w:ascii="Verdana" w:hAnsi="Verdana" w:eastAsia="Verdana" w:cs="Verdana"/>
          <w:b/>
          <w:bCs/>
          <w:sz w:val="18"/>
          <w:szCs w:val="18"/>
        </w:rPr>
        <w:t xml:space="preserve">. </w:t>
      </w:r>
      <w:r w:rsidRPr="000E26A8" w:rsidR="006402A2">
        <w:rPr>
          <w:rFonts w:ascii="Verdana" w:hAnsi="Verdana" w:eastAsia="Verdana" w:cs="Verdana"/>
          <w:b/>
          <w:bCs/>
          <w:sz w:val="18"/>
          <w:szCs w:val="18"/>
        </w:rPr>
        <w:t xml:space="preserve">Herziene verordening van de Raad betreffende de versterking van de beveiliging van identiteitskaarten en verblijfsdocumenten van burgers van de Unie </w:t>
      </w:r>
      <w:bookmarkEnd w:id="8"/>
    </w:p>
    <w:p w:rsidR="0061069C" w:rsidP="0061069C" w:rsidRDefault="0061069C" w14:paraId="0F0AD3A1" w14:textId="77777777">
      <w:pPr>
        <w:spacing w:after="0"/>
      </w:pPr>
    </w:p>
    <w:p w:rsidRPr="0015497E" w:rsidR="009A6F80" w:rsidP="0015497E" w:rsidRDefault="006402A2" w14:paraId="2FAE3B04" w14:textId="0B197E4F">
      <w:r w:rsidRPr="006402A2">
        <w:rPr>
          <w:rFonts w:ascii="Verdana" w:hAnsi="Verdana"/>
          <w:sz w:val="18"/>
          <w:szCs w:val="18"/>
        </w:rPr>
        <w:t>De JBZ-Raad heeft</w:t>
      </w:r>
      <w:r w:rsidR="000B3D89">
        <w:rPr>
          <w:rFonts w:ascii="Verdana" w:hAnsi="Verdana"/>
          <w:sz w:val="18"/>
          <w:szCs w:val="18"/>
        </w:rPr>
        <w:t xml:space="preserve"> zonder discussie</w:t>
      </w:r>
      <w:r w:rsidRPr="006402A2">
        <w:rPr>
          <w:rFonts w:ascii="Verdana" w:hAnsi="Verdana"/>
          <w:sz w:val="18"/>
          <w:szCs w:val="18"/>
        </w:rPr>
        <w:t xml:space="preserve"> </w:t>
      </w:r>
      <w:r w:rsidRPr="006402A2" w:rsidR="000B3D89">
        <w:rPr>
          <w:rFonts w:ascii="Verdana" w:hAnsi="Verdana"/>
          <w:sz w:val="18"/>
          <w:szCs w:val="18"/>
        </w:rPr>
        <w:t xml:space="preserve">ingestemd </w:t>
      </w:r>
      <w:r w:rsidRPr="006402A2">
        <w:rPr>
          <w:rFonts w:ascii="Verdana" w:hAnsi="Verdana"/>
          <w:sz w:val="18"/>
          <w:szCs w:val="18"/>
        </w:rPr>
        <w:t xml:space="preserve">met het voorstel voor de </w:t>
      </w:r>
      <w:r w:rsidR="000B3D89">
        <w:rPr>
          <w:rFonts w:ascii="Verdana" w:hAnsi="Verdana"/>
          <w:sz w:val="18"/>
          <w:szCs w:val="18"/>
        </w:rPr>
        <w:t>V</w:t>
      </w:r>
      <w:r w:rsidRPr="006402A2">
        <w:rPr>
          <w:rFonts w:ascii="Verdana" w:hAnsi="Verdana"/>
          <w:sz w:val="18"/>
          <w:szCs w:val="18"/>
        </w:rPr>
        <w:t xml:space="preserve">erordening betreffende identiteitskaarten, dat </w:t>
      </w:r>
      <w:r w:rsidR="000B3D89">
        <w:rPr>
          <w:rFonts w:ascii="Verdana" w:hAnsi="Verdana"/>
          <w:sz w:val="18"/>
          <w:szCs w:val="18"/>
        </w:rPr>
        <w:t>als</w:t>
      </w:r>
      <w:r w:rsidRPr="006402A2">
        <w:rPr>
          <w:rFonts w:ascii="Verdana" w:hAnsi="Verdana"/>
          <w:sz w:val="18"/>
          <w:szCs w:val="18"/>
        </w:rPr>
        <w:t xml:space="preserve"> </w:t>
      </w:r>
      <w:r w:rsidRPr="006402A2" w:rsidR="00983033">
        <w:rPr>
          <w:rFonts w:ascii="Verdana" w:hAnsi="Verdana"/>
          <w:sz w:val="18"/>
          <w:szCs w:val="18"/>
        </w:rPr>
        <w:t>zogeheten</w:t>
      </w:r>
      <w:r w:rsidRPr="006402A2">
        <w:rPr>
          <w:rFonts w:ascii="Verdana" w:hAnsi="Verdana"/>
          <w:sz w:val="18"/>
          <w:szCs w:val="18"/>
        </w:rPr>
        <w:t xml:space="preserve"> A-</w:t>
      </w:r>
      <w:r w:rsidR="000B3D89">
        <w:rPr>
          <w:rFonts w:ascii="Verdana" w:hAnsi="Verdana"/>
          <w:sz w:val="18"/>
          <w:szCs w:val="18"/>
        </w:rPr>
        <w:t xml:space="preserve">punt op de </w:t>
      </w:r>
      <w:r w:rsidRPr="006402A2">
        <w:rPr>
          <w:rFonts w:ascii="Verdana" w:hAnsi="Verdana"/>
          <w:sz w:val="18"/>
          <w:szCs w:val="18"/>
        </w:rPr>
        <w:t>agenda stond</w:t>
      </w:r>
      <w:r w:rsidR="000B3D89">
        <w:rPr>
          <w:rFonts w:ascii="Verdana" w:hAnsi="Verdana"/>
          <w:sz w:val="18"/>
          <w:szCs w:val="18"/>
        </w:rPr>
        <w:t>, waarmee de veiligheidsnormen voor identiteitskaarten en verblijfsdocumenten worden verhoogd</w:t>
      </w:r>
      <w:r>
        <w:t>.</w:t>
      </w:r>
    </w:p>
    <w:sectPr w:rsidRPr="0015497E" w:rsidR="009A6F80" w:rsidSect="00657264">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013F" w14:textId="77777777" w:rsidR="00F618F2" w:rsidRDefault="00F618F2" w:rsidP="00FB4EF7">
      <w:pPr>
        <w:spacing w:after="0" w:line="240" w:lineRule="auto"/>
      </w:pPr>
      <w:r>
        <w:separator/>
      </w:r>
    </w:p>
  </w:endnote>
  <w:endnote w:type="continuationSeparator" w:id="0">
    <w:p w14:paraId="71C2984E" w14:textId="77777777" w:rsidR="00F618F2" w:rsidRDefault="00F618F2" w:rsidP="00FB4EF7">
      <w:pPr>
        <w:spacing w:after="0" w:line="240" w:lineRule="auto"/>
      </w:pPr>
      <w:r>
        <w:continuationSeparator/>
      </w:r>
    </w:p>
  </w:endnote>
  <w:endnote w:type="continuationNotice" w:id="1">
    <w:p w14:paraId="7D32D63B" w14:textId="77777777" w:rsidR="00F618F2" w:rsidRDefault="00F61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589633"/>
      <w:docPartObj>
        <w:docPartGallery w:val="Page Numbers (Bottom of Page)"/>
        <w:docPartUnique/>
      </w:docPartObj>
    </w:sdtPr>
    <w:sdtEndPr/>
    <w:sdtContent>
      <w:p w14:paraId="0654FF01" w14:textId="4FC84464" w:rsidR="009A6F80" w:rsidRDefault="009A6F80">
        <w:pPr>
          <w:pStyle w:val="Voettekst"/>
          <w:jc w:val="right"/>
        </w:pPr>
        <w:r>
          <w:fldChar w:fldCharType="begin"/>
        </w:r>
        <w:r>
          <w:instrText>PAGE   \* MERGEFORMAT</w:instrText>
        </w:r>
        <w:r>
          <w:fldChar w:fldCharType="separate"/>
        </w:r>
        <w:r>
          <w:t>2</w:t>
        </w:r>
        <w:r>
          <w:fldChar w:fldCharType="end"/>
        </w:r>
      </w:p>
    </w:sdtContent>
  </w:sdt>
  <w:p w14:paraId="0CB8933F" w14:textId="77777777" w:rsidR="009A6F80" w:rsidRDefault="009A6F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3509" w14:textId="77777777" w:rsidR="00F618F2" w:rsidRDefault="00F618F2" w:rsidP="00FB4EF7">
      <w:pPr>
        <w:spacing w:after="0" w:line="240" w:lineRule="auto"/>
      </w:pPr>
      <w:r>
        <w:separator/>
      </w:r>
    </w:p>
  </w:footnote>
  <w:footnote w:type="continuationSeparator" w:id="0">
    <w:p w14:paraId="3EBE43B9" w14:textId="77777777" w:rsidR="00F618F2" w:rsidRDefault="00F618F2" w:rsidP="00FB4EF7">
      <w:pPr>
        <w:spacing w:after="0" w:line="240" w:lineRule="auto"/>
      </w:pPr>
      <w:r>
        <w:continuationSeparator/>
      </w:r>
    </w:p>
  </w:footnote>
  <w:footnote w:type="continuationNotice" w:id="1">
    <w:p w14:paraId="34E25244" w14:textId="77777777" w:rsidR="00F618F2" w:rsidRDefault="00F618F2">
      <w:pPr>
        <w:spacing w:after="0" w:line="240" w:lineRule="auto"/>
      </w:pPr>
    </w:p>
  </w:footnote>
  <w:footnote w:id="2">
    <w:p w14:paraId="494BE382" w14:textId="767C2F19" w:rsidR="006A63BD" w:rsidRPr="00011A1C" w:rsidRDefault="006A63BD">
      <w:pPr>
        <w:pStyle w:val="Voetnoottekst"/>
        <w:rPr>
          <w:lang w:val="en-US"/>
        </w:rPr>
      </w:pPr>
      <w:r>
        <w:rPr>
          <w:rStyle w:val="Voetnootmarkering"/>
        </w:rPr>
        <w:footnoteRef/>
      </w:r>
      <w:r w:rsidRPr="00011A1C">
        <w:rPr>
          <w:lang w:val="en-US"/>
        </w:rPr>
        <w:t xml:space="preserve"> </w:t>
      </w:r>
      <w:hyperlink r:id="rId1" w:history="1">
        <w:r w:rsidRPr="00011A1C">
          <w:rPr>
            <w:rStyle w:val="Hyperlink"/>
            <w:lang w:val="en-US"/>
          </w:rPr>
          <w:t>Council conclusions strengthening judicial cooperation third countries</w:t>
        </w:r>
      </w:hyperlink>
    </w:p>
  </w:footnote>
  <w:footnote w:id="3">
    <w:p w14:paraId="1DA26DD4" w14:textId="19FF011D" w:rsidR="00EA2AF9" w:rsidRPr="00011A1C" w:rsidRDefault="00EA2AF9">
      <w:pPr>
        <w:pStyle w:val="Voetnoottekst"/>
        <w:rPr>
          <w:lang w:val="en-US"/>
        </w:rPr>
      </w:pPr>
      <w:r>
        <w:rPr>
          <w:rStyle w:val="Voetnootmarkering"/>
        </w:rPr>
        <w:footnoteRef/>
      </w:r>
      <w:r w:rsidRPr="00011A1C">
        <w:rPr>
          <w:lang w:val="en-US"/>
        </w:rPr>
        <w:t xml:space="preserve"> </w:t>
      </w:r>
      <w:hyperlink r:id="rId2" w:history="1">
        <w:r w:rsidRPr="006402A2">
          <w:rPr>
            <w:rStyle w:val="Hyperlink"/>
            <w:rFonts w:ascii="Verdana" w:hAnsi="Verdana"/>
            <w:sz w:val="16"/>
            <w:szCs w:val="16"/>
            <w:lang w:val="en-US"/>
          </w:rPr>
          <w:t xml:space="preserve">Council defines the EU’s crime-fighting priorities for the next years - </w:t>
        </w:r>
        <w:proofErr w:type="spellStart"/>
        <w:r w:rsidRPr="006402A2">
          <w:rPr>
            <w:rStyle w:val="Hyperlink"/>
            <w:rFonts w:ascii="Verdana" w:hAnsi="Verdana"/>
            <w:sz w:val="16"/>
            <w:szCs w:val="16"/>
            <w:lang w:val="en-US"/>
          </w:rPr>
          <w:t>Consilium</w:t>
        </w:r>
        <w:proofErr w:type="spellEnd"/>
      </w:hyperlink>
    </w:p>
  </w:footnote>
  <w:footnote w:id="4">
    <w:p w14:paraId="57EF8521" w14:textId="1D0BA35A" w:rsidR="00E37589" w:rsidRDefault="00E37589">
      <w:pPr>
        <w:pStyle w:val="Voetnoottekst"/>
      </w:pPr>
      <w:r>
        <w:rPr>
          <w:rStyle w:val="Voetnootmarkering"/>
        </w:rPr>
        <w:footnoteRef/>
      </w:r>
      <w:r w:rsidRPr="00011A1C">
        <w:rPr>
          <w:lang w:val="en-US"/>
        </w:rPr>
        <w:t xml:space="preserve"> </w:t>
      </w:r>
      <w:proofErr w:type="spellStart"/>
      <w:r w:rsidR="006402A2" w:rsidRPr="00011A1C">
        <w:rPr>
          <w:rFonts w:ascii="Verdana" w:hAnsi="Verdana"/>
          <w:sz w:val="16"/>
          <w:szCs w:val="16"/>
          <w:lang w:val="en-US"/>
        </w:rPr>
        <w:t>Zie</w:t>
      </w:r>
      <w:proofErr w:type="spellEnd"/>
      <w:r w:rsidR="006402A2" w:rsidRPr="00011A1C">
        <w:rPr>
          <w:rFonts w:ascii="Verdana" w:hAnsi="Verdana"/>
          <w:sz w:val="16"/>
          <w:szCs w:val="16"/>
          <w:lang w:val="en-US"/>
        </w:rPr>
        <w:t xml:space="preserve"> </w:t>
      </w:r>
      <w:hyperlink r:id="rId3" w:history="1">
        <w:r w:rsidR="006402A2" w:rsidRPr="00F9299E">
          <w:rPr>
            <w:rStyle w:val="Hyperlink"/>
            <w:rFonts w:ascii="Verdana" w:hAnsi="Verdana"/>
            <w:sz w:val="16"/>
            <w:szCs w:val="16"/>
            <w:lang w:val="en-US"/>
          </w:rPr>
          <w:t>High-Level Group (HLG) on access to data for effective law enforcement - European Commission</w:t>
        </w:r>
      </w:hyperlink>
      <w:r w:rsidR="006402A2">
        <w:rPr>
          <w:rStyle w:val="Hyperlink"/>
          <w:rFonts w:ascii="Verdana" w:hAnsi="Verdana"/>
          <w:sz w:val="16"/>
          <w:szCs w:val="16"/>
          <w:lang w:val="en-US"/>
        </w:rPr>
        <w:t>.</w:t>
      </w:r>
      <w:r w:rsidR="006402A2" w:rsidRPr="00011A1C">
        <w:rPr>
          <w:rFonts w:ascii="Verdana" w:hAnsi="Verdana"/>
          <w:sz w:val="16"/>
          <w:szCs w:val="16"/>
          <w:lang w:val="en-US"/>
        </w:rPr>
        <w:t xml:space="preserve"> </w:t>
      </w:r>
      <w:r w:rsidR="006402A2">
        <w:rPr>
          <w:rFonts w:ascii="Verdana" w:hAnsi="Verdana"/>
          <w:sz w:val="16"/>
          <w:szCs w:val="16"/>
        </w:rPr>
        <w:t xml:space="preserve">Zie ook verslag </w:t>
      </w:r>
      <w:r w:rsidR="006402A2" w:rsidRPr="00191D8D">
        <w:rPr>
          <w:rFonts w:ascii="Verdana" w:hAnsi="Verdana"/>
          <w:sz w:val="16"/>
          <w:szCs w:val="16"/>
        </w:rPr>
        <w:t>van de JBZ-Raad van 12 en 13 december 2024, Kamerstukken II, 2024-25, 32317, nr. 925.</w:t>
      </w:r>
    </w:p>
  </w:footnote>
  <w:footnote w:id="5">
    <w:p w14:paraId="6EE6B90D" w14:textId="72CCD3B6" w:rsidR="00E7569E" w:rsidRDefault="00E7569E">
      <w:pPr>
        <w:pStyle w:val="Voetnoottekst"/>
      </w:pPr>
      <w:r>
        <w:rPr>
          <w:rStyle w:val="Voetnootmarkering"/>
        </w:rPr>
        <w:footnoteRef/>
      </w:r>
      <w:r>
        <w:t xml:space="preserve"> </w:t>
      </w:r>
      <w:r w:rsidR="00C64114" w:rsidRPr="006402A2">
        <w:rPr>
          <w:rFonts w:ascii="Verdana" w:hAnsi="Verdana"/>
          <w:sz w:val="16"/>
          <w:szCs w:val="16"/>
        </w:rPr>
        <w:t xml:space="preserve">Deze twee voorstellen zijn ook aangekondigd in de </w:t>
      </w:r>
      <w:proofErr w:type="spellStart"/>
      <w:r w:rsidR="00C64114" w:rsidRPr="006402A2">
        <w:rPr>
          <w:rFonts w:ascii="Verdana" w:hAnsi="Verdana"/>
          <w:sz w:val="16"/>
          <w:szCs w:val="16"/>
        </w:rPr>
        <w:t>ProtectEU</w:t>
      </w:r>
      <w:proofErr w:type="spellEnd"/>
      <w:r w:rsidR="00C64114" w:rsidRPr="006402A2">
        <w:rPr>
          <w:rFonts w:ascii="Verdana" w:hAnsi="Verdana"/>
          <w:sz w:val="16"/>
          <w:szCs w:val="16"/>
        </w:rPr>
        <w:t xml:space="preserve"> strategie: </w:t>
      </w:r>
      <w:hyperlink r:id="rId4" w:history="1">
        <w:r w:rsidR="00C64114" w:rsidRPr="006402A2">
          <w:rPr>
            <w:rStyle w:val="Hyperlink"/>
            <w:rFonts w:ascii="Verdana" w:hAnsi="Verdana"/>
            <w:sz w:val="16"/>
            <w:szCs w:val="16"/>
          </w:rPr>
          <w:t>EUR-Lex - 52025DC0148 -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FAE"/>
    <w:multiLevelType w:val="multilevel"/>
    <w:tmpl w:val="0D00F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975"/>
    <w:multiLevelType w:val="multilevel"/>
    <w:tmpl w:val="8B54A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6BF9"/>
    <w:multiLevelType w:val="hybridMultilevel"/>
    <w:tmpl w:val="8E22462A"/>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488A624E">
      <w:start w:val="1"/>
      <w:numFmt w:val="decimal"/>
      <w:lvlText w:val="%4."/>
      <w:lvlJc w:val="left"/>
      <w:pPr>
        <w:ind w:left="360" w:hanging="360"/>
      </w:pPr>
      <w:rPr>
        <w:rFonts w:ascii="Verdana" w:hAnsi="Verdana" w:hint="default"/>
        <w:b/>
        <w:bCs/>
        <w:sz w:val="18"/>
        <w:szCs w:val="18"/>
      </w:rPr>
    </w:lvl>
    <w:lvl w:ilvl="4" w:tplc="04B02120">
      <w:start w:val="1"/>
      <w:numFmt w:val="lowerLetter"/>
      <w:lvlText w:val="%5."/>
      <w:lvlJc w:val="left"/>
      <w:pPr>
        <w:ind w:left="643" w:hanging="360"/>
      </w:p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3" w15:restartNumberingAfterBreak="0">
    <w:nsid w:val="0FA14C45"/>
    <w:multiLevelType w:val="multilevel"/>
    <w:tmpl w:val="8BCEC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C75B6"/>
    <w:multiLevelType w:val="hybridMultilevel"/>
    <w:tmpl w:val="86D41C64"/>
    <w:lvl w:ilvl="0" w:tplc="AEF0DF3E">
      <w:start w:val="2"/>
      <w:numFmt w:val="decimal"/>
      <w:lvlText w:val="%1."/>
      <w:lvlJc w:val="left"/>
      <w:pPr>
        <w:ind w:left="360" w:hanging="360"/>
      </w:pPr>
      <w:rPr>
        <w:rFonts w:hint="default"/>
        <w:b/>
        <w:bCs/>
      </w:rPr>
    </w:lvl>
    <w:lvl w:ilvl="1" w:tplc="C0BC92F8">
      <w:start w:val="1"/>
      <w:numFmt w:val="lowerLetter"/>
      <w:lvlText w:val="%2."/>
      <w:lvlJc w:val="left"/>
      <w:pPr>
        <w:ind w:left="1080" w:hanging="360"/>
      </w:pPr>
      <w:rPr>
        <w:rFonts w:ascii="Verdana" w:hAnsi="Verdana" w:hint="default"/>
        <w:b/>
        <w:bCs/>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EB6297"/>
    <w:multiLevelType w:val="hybridMultilevel"/>
    <w:tmpl w:val="F7FE84F6"/>
    <w:lvl w:ilvl="0" w:tplc="C0BC92F8">
      <w:start w:val="1"/>
      <w:numFmt w:val="lowerLetter"/>
      <w:lvlText w:val="%1."/>
      <w:lvlJc w:val="left"/>
      <w:pPr>
        <w:ind w:left="108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9F0DCE"/>
    <w:multiLevelType w:val="hybridMultilevel"/>
    <w:tmpl w:val="09CAC82E"/>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BB090B"/>
    <w:multiLevelType w:val="multilevel"/>
    <w:tmpl w:val="2BDE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3526C"/>
    <w:multiLevelType w:val="multilevel"/>
    <w:tmpl w:val="7A2A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0178D"/>
    <w:multiLevelType w:val="hybridMultilevel"/>
    <w:tmpl w:val="495E2E58"/>
    <w:lvl w:ilvl="0" w:tplc="C0BC92F8">
      <w:start w:val="1"/>
      <w:numFmt w:val="lowerLetter"/>
      <w:lvlText w:val="%1."/>
      <w:lvlJc w:val="left"/>
      <w:pPr>
        <w:ind w:left="108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522F1D"/>
    <w:multiLevelType w:val="hybridMultilevel"/>
    <w:tmpl w:val="87508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01329016">
    <w:abstractNumId w:val="2"/>
  </w:num>
  <w:num w:numId="2" w16cid:durableId="1750225481">
    <w:abstractNumId w:val="4"/>
  </w:num>
  <w:num w:numId="3" w16cid:durableId="2008358125">
    <w:abstractNumId w:val="3"/>
  </w:num>
  <w:num w:numId="4" w16cid:durableId="321933066">
    <w:abstractNumId w:val="7"/>
  </w:num>
  <w:num w:numId="5" w16cid:durableId="1687245706">
    <w:abstractNumId w:val="0"/>
  </w:num>
  <w:num w:numId="6" w16cid:durableId="910122510">
    <w:abstractNumId w:val="8"/>
  </w:num>
  <w:num w:numId="7" w16cid:durableId="1533492187">
    <w:abstractNumId w:val="1"/>
  </w:num>
  <w:num w:numId="8" w16cid:durableId="950935873">
    <w:abstractNumId w:val="9"/>
  </w:num>
  <w:num w:numId="9" w16cid:durableId="1578439712">
    <w:abstractNumId w:val="5"/>
  </w:num>
  <w:num w:numId="10" w16cid:durableId="843515111">
    <w:abstractNumId w:val="10"/>
  </w:num>
  <w:num w:numId="11" w16cid:durableId="1696341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F7"/>
    <w:rsid w:val="00001A7A"/>
    <w:rsid w:val="00006F4F"/>
    <w:rsid w:val="00011A1C"/>
    <w:rsid w:val="0002171E"/>
    <w:rsid w:val="000273D2"/>
    <w:rsid w:val="00034BA4"/>
    <w:rsid w:val="00051B3F"/>
    <w:rsid w:val="000B3D89"/>
    <w:rsid w:val="000F39A3"/>
    <w:rsid w:val="001068B8"/>
    <w:rsid w:val="001251BE"/>
    <w:rsid w:val="0015497E"/>
    <w:rsid w:val="00166042"/>
    <w:rsid w:val="0018121C"/>
    <w:rsid w:val="0019232F"/>
    <w:rsid w:val="001A051B"/>
    <w:rsid w:val="001A604B"/>
    <w:rsid w:val="001C055D"/>
    <w:rsid w:val="001F2F73"/>
    <w:rsid w:val="00213CEF"/>
    <w:rsid w:val="00214614"/>
    <w:rsid w:val="00226088"/>
    <w:rsid w:val="00240F91"/>
    <w:rsid w:val="00257CEB"/>
    <w:rsid w:val="0026007A"/>
    <w:rsid w:val="0027555E"/>
    <w:rsid w:val="002A657A"/>
    <w:rsid w:val="002B3F45"/>
    <w:rsid w:val="002F2F04"/>
    <w:rsid w:val="00300989"/>
    <w:rsid w:val="00307A9A"/>
    <w:rsid w:val="003131E8"/>
    <w:rsid w:val="003213A1"/>
    <w:rsid w:val="00326058"/>
    <w:rsid w:val="0032710F"/>
    <w:rsid w:val="003426B8"/>
    <w:rsid w:val="00345554"/>
    <w:rsid w:val="00351964"/>
    <w:rsid w:val="00355F7F"/>
    <w:rsid w:val="003739B4"/>
    <w:rsid w:val="003769AE"/>
    <w:rsid w:val="003837C3"/>
    <w:rsid w:val="00391D67"/>
    <w:rsid w:val="003A1C1B"/>
    <w:rsid w:val="003B3712"/>
    <w:rsid w:val="003B50B0"/>
    <w:rsid w:val="003D39A4"/>
    <w:rsid w:val="003E2C4C"/>
    <w:rsid w:val="003E2F12"/>
    <w:rsid w:val="003F4BEF"/>
    <w:rsid w:val="00401819"/>
    <w:rsid w:val="00420036"/>
    <w:rsid w:val="00451DD0"/>
    <w:rsid w:val="004564F8"/>
    <w:rsid w:val="00462FFA"/>
    <w:rsid w:val="00476CA1"/>
    <w:rsid w:val="004A386E"/>
    <w:rsid w:val="004A4A53"/>
    <w:rsid w:val="004D1310"/>
    <w:rsid w:val="005253CE"/>
    <w:rsid w:val="00544BF8"/>
    <w:rsid w:val="00553CE9"/>
    <w:rsid w:val="00564785"/>
    <w:rsid w:val="00577F5A"/>
    <w:rsid w:val="005978AE"/>
    <w:rsid w:val="005D3473"/>
    <w:rsid w:val="005E6883"/>
    <w:rsid w:val="00606D2C"/>
    <w:rsid w:val="0061069C"/>
    <w:rsid w:val="0061369B"/>
    <w:rsid w:val="00615603"/>
    <w:rsid w:val="006402A2"/>
    <w:rsid w:val="006457D1"/>
    <w:rsid w:val="00657264"/>
    <w:rsid w:val="006612DA"/>
    <w:rsid w:val="00693769"/>
    <w:rsid w:val="006A63BD"/>
    <w:rsid w:val="006B6E1C"/>
    <w:rsid w:val="007252A0"/>
    <w:rsid w:val="007277E3"/>
    <w:rsid w:val="00731814"/>
    <w:rsid w:val="007723B3"/>
    <w:rsid w:val="007817DA"/>
    <w:rsid w:val="007A4B3C"/>
    <w:rsid w:val="007B5C41"/>
    <w:rsid w:val="007D032E"/>
    <w:rsid w:val="007D43AA"/>
    <w:rsid w:val="007E054B"/>
    <w:rsid w:val="007E316E"/>
    <w:rsid w:val="007F384C"/>
    <w:rsid w:val="008031B0"/>
    <w:rsid w:val="00803FF5"/>
    <w:rsid w:val="00837C1B"/>
    <w:rsid w:val="00856589"/>
    <w:rsid w:val="00867819"/>
    <w:rsid w:val="008C19EB"/>
    <w:rsid w:val="008D4296"/>
    <w:rsid w:val="008F659E"/>
    <w:rsid w:val="009147A5"/>
    <w:rsid w:val="00915C95"/>
    <w:rsid w:val="009461B5"/>
    <w:rsid w:val="00983033"/>
    <w:rsid w:val="009910D0"/>
    <w:rsid w:val="009A0977"/>
    <w:rsid w:val="009A6F80"/>
    <w:rsid w:val="009B594F"/>
    <w:rsid w:val="009C4CEC"/>
    <w:rsid w:val="009F26F9"/>
    <w:rsid w:val="00A03CF9"/>
    <w:rsid w:val="00A11CC3"/>
    <w:rsid w:val="00A13B5D"/>
    <w:rsid w:val="00A35E9C"/>
    <w:rsid w:val="00A41022"/>
    <w:rsid w:val="00A461CB"/>
    <w:rsid w:val="00A47D33"/>
    <w:rsid w:val="00AB0C46"/>
    <w:rsid w:val="00AC2059"/>
    <w:rsid w:val="00AC5708"/>
    <w:rsid w:val="00B12814"/>
    <w:rsid w:val="00B26E89"/>
    <w:rsid w:val="00B30EDF"/>
    <w:rsid w:val="00B41857"/>
    <w:rsid w:val="00B659A9"/>
    <w:rsid w:val="00BC5E5E"/>
    <w:rsid w:val="00BD01C9"/>
    <w:rsid w:val="00BF6B74"/>
    <w:rsid w:val="00C02B7A"/>
    <w:rsid w:val="00C127CA"/>
    <w:rsid w:val="00C64114"/>
    <w:rsid w:val="00C9187B"/>
    <w:rsid w:val="00C93A3E"/>
    <w:rsid w:val="00C95741"/>
    <w:rsid w:val="00CB23B7"/>
    <w:rsid w:val="00CC70DA"/>
    <w:rsid w:val="00CD7BF1"/>
    <w:rsid w:val="00D239CF"/>
    <w:rsid w:val="00D40874"/>
    <w:rsid w:val="00D9522F"/>
    <w:rsid w:val="00DB3C26"/>
    <w:rsid w:val="00DC1C45"/>
    <w:rsid w:val="00DD5B6B"/>
    <w:rsid w:val="00E06B19"/>
    <w:rsid w:val="00E21080"/>
    <w:rsid w:val="00E25211"/>
    <w:rsid w:val="00E30362"/>
    <w:rsid w:val="00E37589"/>
    <w:rsid w:val="00E511A0"/>
    <w:rsid w:val="00E57707"/>
    <w:rsid w:val="00E66587"/>
    <w:rsid w:val="00E66B86"/>
    <w:rsid w:val="00E7569E"/>
    <w:rsid w:val="00EA2476"/>
    <w:rsid w:val="00EA2AF9"/>
    <w:rsid w:val="00EA4A06"/>
    <w:rsid w:val="00EB46AD"/>
    <w:rsid w:val="00F225C9"/>
    <w:rsid w:val="00F30C80"/>
    <w:rsid w:val="00F52E11"/>
    <w:rsid w:val="00F60F46"/>
    <w:rsid w:val="00F618F2"/>
    <w:rsid w:val="00F8163A"/>
    <w:rsid w:val="00FA7490"/>
    <w:rsid w:val="00FB1AF6"/>
    <w:rsid w:val="00FB4EF7"/>
    <w:rsid w:val="00FE703A"/>
    <w:rsid w:val="018DF2C2"/>
    <w:rsid w:val="09AE3B8D"/>
    <w:rsid w:val="1B7E1D72"/>
    <w:rsid w:val="39255986"/>
    <w:rsid w:val="60A9F584"/>
    <w:rsid w:val="719C7A4C"/>
    <w:rsid w:val="798B0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7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EF7"/>
    <w:pPr>
      <w:spacing w:line="259" w:lineRule="auto"/>
    </w:pPr>
    <w:rPr>
      <w:kern w:val="0"/>
      <w:sz w:val="22"/>
      <w:szCs w:val="22"/>
      <w14:ligatures w14:val="none"/>
    </w:rPr>
  </w:style>
  <w:style w:type="paragraph" w:styleId="Kop1">
    <w:name w:val="heading 1"/>
    <w:basedOn w:val="Standaard"/>
    <w:next w:val="Standaard"/>
    <w:link w:val="Kop1Char"/>
    <w:uiPriority w:val="9"/>
    <w:qFormat/>
    <w:rsid w:val="00FB4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E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E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E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E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E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E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E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E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E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E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E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E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E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E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E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EF7"/>
    <w:rPr>
      <w:rFonts w:eastAsiaTheme="majorEastAsia" w:cstheme="majorBidi"/>
      <w:color w:val="272727" w:themeColor="text1" w:themeTint="D8"/>
    </w:rPr>
  </w:style>
  <w:style w:type="paragraph" w:styleId="Titel">
    <w:name w:val="Title"/>
    <w:basedOn w:val="Standaard"/>
    <w:next w:val="Standaard"/>
    <w:link w:val="TitelChar"/>
    <w:uiPriority w:val="10"/>
    <w:qFormat/>
    <w:rsid w:val="00FB4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E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E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E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E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EF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B4EF7"/>
    <w:pPr>
      <w:ind w:left="720"/>
      <w:contextualSpacing/>
    </w:pPr>
  </w:style>
  <w:style w:type="character" w:styleId="Intensievebenadrukking">
    <w:name w:val="Intense Emphasis"/>
    <w:basedOn w:val="Standaardalinea-lettertype"/>
    <w:uiPriority w:val="21"/>
    <w:qFormat/>
    <w:rsid w:val="00FB4EF7"/>
    <w:rPr>
      <w:i/>
      <w:iCs/>
      <w:color w:val="0F4761" w:themeColor="accent1" w:themeShade="BF"/>
    </w:rPr>
  </w:style>
  <w:style w:type="paragraph" w:styleId="Duidelijkcitaat">
    <w:name w:val="Intense Quote"/>
    <w:basedOn w:val="Standaard"/>
    <w:next w:val="Standaard"/>
    <w:link w:val="DuidelijkcitaatChar"/>
    <w:uiPriority w:val="30"/>
    <w:qFormat/>
    <w:rsid w:val="00FB4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EF7"/>
    <w:rPr>
      <w:i/>
      <w:iCs/>
      <w:color w:val="0F4761" w:themeColor="accent1" w:themeShade="BF"/>
    </w:rPr>
  </w:style>
  <w:style w:type="character" w:styleId="Intensieveverwijzing">
    <w:name w:val="Intense Reference"/>
    <w:basedOn w:val="Standaardalinea-lettertype"/>
    <w:uiPriority w:val="32"/>
    <w:qFormat/>
    <w:rsid w:val="00FB4EF7"/>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B4EF7"/>
  </w:style>
  <w:style w:type="paragraph" w:styleId="Voetnoottekst">
    <w:name w:val="footnote text"/>
    <w:basedOn w:val="Standaard"/>
    <w:link w:val="VoetnoottekstChar"/>
    <w:uiPriority w:val="99"/>
    <w:unhideWhenUsed/>
    <w:rsid w:val="00FB4EF7"/>
    <w:pPr>
      <w:spacing w:after="0" w:line="240" w:lineRule="auto"/>
    </w:pPr>
    <w:rPr>
      <w:sz w:val="20"/>
      <w:szCs w:val="20"/>
    </w:rPr>
  </w:style>
  <w:style w:type="character" w:customStyle="1" w:styleId="VoetnoottekstChar">
    <w:name w:val="Voetnoottekst Char"/>
    <w:basedOn w:val="Standaardalinea-lettertype"/>
    <w:link w:val="Voetnoottekst"/>
    <w:uiPriority w:val="99"/>
    <w:rsid w:val="00FB4EF7"/>
    <w:rPr>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FB4EF7"/>
    <w:rPr>
      <w:vertAlign w:val="superscript"/>
    </w:rPr>
  </w:style>
  <w:style w:type="character" w:styleId="Hyperlink">
    <w:name w:val="Hyperlink"/>
    <w:basedOn w:val="Standaardalinea-lettertype"/>
    <w:uiPriority w:val="99"/>
    <w:unhideWhenUsed/>
    <w:rsid w:val="00FB4EF7"/>
    <w:rPr>
      <w:color w:val="467886" w:themeColor="hyperlink"/>
      <w:u w:val="single"/>
    </w:rPr>
  </w:style>
  <w:style w:type="paragraph" w:customStyle="1" w:styleId="Default">
    <w:name w:val="Default"/>
    <w:rsid w:val="00FB4EF7"/>
    <w:pPr>
      <w:autoSpaceDE w:val="0"/>
      <w:autoSpaceDN w:val="0"/>
      <w:adjustRightInd w:val="0"/>
      <w:spacing w:after="0" w:line="240" w:lineRule="auto"/>
    </w:pPr>
    <w:rPr>
      <w:rFonts w:ascii="Verdana" w:hAnsi="Verdana" w:cs="Verdana"/>
      <w:color w:val="000000"/>
      <w:kern w:val="0"/>
    </w:rPr>
  </w:style>
  <w:style w:type="paragraph" w:styleId="Koptekst">
    <w:name w:val="header"/>
    <w:basedOn w:val="Standaard"/>
    <w:link w:val="KoptekstChar"/>
    <w:uiPriority w:val="99"/>
    <w:unhideWhenUsed/>
    <w:rsid w:val="009A09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0977"/>
    <w:rPr>
      <w:kern w:val="0"/>
      <w:sz w:val="22"/>
      <w:szCs w:val="22"/>
      <w14:ligatures w14:val="none"/>
    </w:rPr>
  </w:style>
  <w:style w:type="paragraph" w:styleId="Voettekst">
    <w:name w:val="footer"/>
    <w:basedOn w:val="Standaard"/>
    <w:link w:val="VoettekstChar"/>
    <w:uiPriority w:val="99"/>
    <w:unhideWhenUsed/>
    <w:rsid w:val="009A09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0977"/>
    <w:rPr>
      <w:kern w:val="0"/>
      <w:sz w:val="22"/>
      <w:szCs w:val="22"/>
      <w14:ligatures w14:val="none"/>
    </w:rPr>
  </w:style>
  <w:style w:type="paragraph" w:styleId="Normaalweb">
    <w:name w:val="Normal (Web)"/>
    <w:basedOn w:val="Standaard"/>
    <w:uiPriority w:val="99"/>
    <w:unhideWhenUsed/>
    <w:rsid w:val="0018121C"/>
    <w:rPr>
      <w:rFonts w:ascii="Times New Roman" w:hAnsi="Times New Roman" w:cs="Times New Roman"/>
      <w:sz w:val="24"/>
      <w:szCs w:val="24"/>
    </w:rPr>
  </w:style>
  <w:style w:type="paragraph" w:styleId="Revisie">
    <w:name w:val="Revision"/>
    <w:hidden/>
    <w:uiPriority w:val="99"/>
    <w:semiHidden/>
    <w:rsid w:val="004A386E"/>
    <w:pPr>
      <w:spacing w:after="0" w:line="240" w:lineRule="auto"/>
    </w:pPr>
    <w:rPr>
      <w:kern w:val="0"/>
      <w:sz w:val="22"/>
      <w:szCs w:val="22"/>
      <w14:ligatures w14:val="none"/>
    </w:rPr>
  </w:style>
  <w:style w:type="character" w:styleId="Onopgelostemelding">
    <w:name w:val="Unresolved Mention"/>
    <w:basedOn w:val="Standaardalinea-lettertype"/>
    <w:uiPriority w:val="99"/>
    <w:semiHidden/>
    <w:unhideWhenUsed/>
    <w:rsid w:val="00C64114"/>
    <w:rPr>
      <w:color w:val="605E5C"/>
      <w:shd w:val="clear" w:color="auto" w:fill="E1DFDD"/>
    </w:rPr>
  </w:style>
  <w:style w:type="character" w:styleId="Verwijzingopmerking">
    <w:name w:val="annotation reference"/>
    <w:basedOn w:val="Standaardalinea-lettertype"/>
    <w:uiPriority w:val="99"/>
    <w:semiHidden/>
    <w:unhideWhenUsed/>
    <w:rsid w:val="003131E8"/>
    <w:rPr>
      <w:sz w:val="16"/>
      <w:szCs w:val="16"/>
    </w:rPr>
  </w:style>
  <w:style w:type="paragraph" w:styleId="Tekstopmerking">
    <w:name w:val="annotation text"/>
    <w:basedOn w:val="Standaard"/>
    <w:link w:val="TekstopmerkingChar"/>
    <w:uiPriority w:val="99"/>
    <w:unhideWhenUsed/>
    <w:rsid w:val="003131E8"/>
    <w:pPr>
      <w:spacing w:line="240" w:lineRule="auto"/>
    </w:pPr>
    <w:rPr>
      <w:sz w:val="20"/>
      <w:szCs w:val="20"/>
    </w:rPr>
  </w:style>
  <w:style w:type="character" w:customStyle="1" w:styleId="TekstopmerkingChar">
    <w:name w:val="Tekst opmerking Char"/>
    <w:basedOn w:val="Standaardalinea-lettertype"/>
    <w:link w:val="Tekstopmerking"/>
    <w:uiPriority w:val="99"/>
    <w:rsid w:val="003131E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131E8"/>
    <w:rPr>
      <w:b/>
      <w:bCs/>
    </w:rPr>
  </w:style>
  <w:style w:type="character" w:customStyle="1" w:styleId="OnderwerpvanopmerkingChar">
    <w:name w:val="Onderwerp van opmerking Char"/>
    <w:basedOn w:val="TekstopmerkingChar"/>
    <w:link w:val="Onderwerpvanopmerking"/>
    <w:uiPriority w:val="99"/>
    <w:semiHidden/>
    <w:rsid w:val="003131E8"/>
    <w:rPr>
      <w:b/>
      <w:bCs/>
      <w:kern w:val="0"/>
      <w:sz w:val="20"/>
      <w:szCs w:val="20"/>
      <w14:ligatures w14:val="none"/>
    </w:rPr>
  </w:style>
  <w:style w:type="character" w:styleId="GevolgdeHyperlink">
    <w:name w:val="FollowedHyperlink"/>
    <w:basedOn w:val="Standaardalinea-lettertype"/>
    <w:uiPriority w:val="99"/>
    <w:semiHidden/>
    <w:unhideWhenUsed/>
    <w:rsid w:val="001549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7306">
      <w:bodyDiv w:val="1"/>
      <w:marLeft w:val="0"/>
      <w:marRight w:val="0"/>
      <w:marTop w:val="0"/>
      <w:marBottom w:val="0"/>
      <w:divBdr>
        <w:top w:val="none" w:sz="0" w:space="0" w:color="auto"/>
        <w:left w:val="none" w:sz="0" w:space="0" w:color="auto"/>
        <w:bottom w:val="none" w:sz="0" w:space="0" w:color="auto"/>
        <w:right w:val="none" w:sz="0" w:space="0" w:color="auto"/>
      </w:divBdr>
    </w:div>
    <w:div w:id="235172884">
      <w:bodyDiv w:val="1"/>
      <w:marLeft w:val="0"/>
      <w:marRight w:val="0"/>
      <w:marTop w:val="0"/>
      <w:marBottom w:val="0"/>
      <w:divBdr>
        <w:top w:val="none" w:sz="0" w:space="0" w:color="auto"/>
        <w:left w:val="none" w:sz="0" w:space="0" w:color="auto"/>
        <w:bottom w:val="none" w:sz="0" w:space="0" w:color="auto"/>
        <w:right w:val="none" w:sz="0" w:space="0" w:color="auto"/>
      </w:divBdr>
    </w:div>
    <w:div w:id="244071260">
      <w:bodyDiv w:val="1"/>
      <w:marLeft w:val="0"/>
      <w:marRight w:val="0"/>
      <w:marTop w:val="0"/>
      <w:marBottom w:val="0"/>
      <w:divBdr>
        <w:top w:val="none" w:sz="0" w:space="0" w:color="auto"/>
        <w:left w:val="none" w:sz="0" w:space="0" w:color="auto"/>
        <w:bottom w:val="none" w:sz="0" w:space="0" w:color="auto"/>
        <w:right w:val="none" w:sz="0" w:space="0" w:color="auto"/>
      </w:divBdr>
    </w:div>
    <w:div w:id="368263244">
      <w:bodyDiv w:val="1"/>
      <w:marLeft w:val="0"/>
      <w:marRight w:val="0"/>
      <w:marTop w:val="0"/>
      <w:marBottom w:val="0"/>
      <w:divBdr>
        <w:top w:val="none" w:sz="0" w:space="0" w:color="auto"/>
        <w:left w:val="none" w:sz="0" w:space="0" w:color="auto"/>
        <w:bottom w:val="none" w:sz="0" w:space="0" w:color="auto"/>
        <w:right w:val="none" w:sz="0" w:space="0" w:color="auto"/>
      </w:divBdr>
    </w:div>
    <w:div w:id="407650410">
      <w:bodyDiv w:val="1"/>
      <w:marLeft w:val="0"/>
      <w:marRight w:val="0"/>
      <w:marTop w:val="0"/>
      <w:marBottom w:val="0"/>
      <w:divBdr>
        <w:top w:val="none" w:sz="0" w:space="0" w:color="auto"/>
        <w:left w:val="none" w:sz="0" w:space="0" w:color="auto"/>
        <w:bottom w:val="none" w:sz="0" w:space="0" w:color="auto"/>
        <w:right w:val="none" w:sz="0" w:space="0" w:color="auto"/>
      </w:divBdr>
    </w:div>
    <w:div w:id="417754741">
      <w:bodyDiv w:val="1"/>
      <w:marLeft w:val="0"/>
      <w:marRight w:val="0"/>
      <w:marTop w:val="0"/>
      <w:marBottom w:val="0"/>
      <w:divBdr>
        <w:top w:val="none" w:sz="0" w:space="0" w:color="auto"/>
        <w:left w:val="none" w:sz="0" w:space="0" w:color="auto"/>
        <w:bottom w:val="none" w:sz="0" w:space="0" w:color="auto"/>
        <w:right w:val="none" w:sz="0" w:space="0" w:color="auto"/>
      </w:divBdr>
    </w:div>
    <w:div w:id="447286508">
      <w:bodyDiv w:val="1"/>
      <w:marLeft w:val="0"/>
      <w:marRight w:val="0"/>
      <w:marTop w:val="0"/>
      <w:marBottom w:val="0"/>
      <w:divBdr>
        <w:top w:val="none" w:sz="0" w:space="0" w:color="auto"/>
        <w:left w:val="none" w:sz="0" w:space="0" w:color="auto"/>
        <w:bottom w:val="none" w:sz="0" w:space="0" w:color="auto"/>
        <w:right w:val="none" w:sz="0" w:space="0" w:color="auto"/>
      </w:divBdr>
    </w:div>
    <w:div w:id="487408188">
      <w:bodyDiv w:val="1"/>
      <w:marLeft w:val="0"/>
      <w:marRight w:val="0"/>
      <w:marTop w:val="0"/>
      <w:marBottom w:val="0"/>
      <w:divBdr>
        <w:top w:val="none" w:sz="0" w:space="0" w:color="auto"/>
        <w:left w:val="none" w:sz="0" w:space="0" w:color="auto"/>
        <w:bottom w:val="none" w:sz="0" w:space="0" w:color="auto"/>
        <w:right w:val="none" w:sz="0" w:space="0" w:color="auto"/>
      </w:divBdr>
    </w:div>
    <w:div w:id="562642972">
      <w:bodyDiv w:val="1"/>
      <w:marLeft w:val="0"/>
      <w:marRight w:val="0"/>
      <w:marTop w:val="0"/>
      <w:marBottom w:val="0"/>
      <w:divBdr>
        <w:top w:val="none" w:sz="0" w:space="0" w:color="auto"/>
        <w:left w:val="none" w:sz="0" w:space="0" w:color="auto"/>
        <w:bottom w:val="none" w:sz="0" w:space="0" w:color="auto"/>
        <w:right w:val="none" w:sz="0" w:space="0" w:color="auto"/>
      </w:divBdr>
    </w:div>
    <w:div w:id="593974678">
      <w:bodyDiv w:val="1"/>
      <w:marLeft w:val="0"/>
      <w:marRight w:val="0"/>
      <w:marTop w:val="0"/>
      <w:marBottom w:val="0"/>
      <w:divBdr>
        <w:top w:val="none" w:sz="0" w:space="0" w:color="auto"/>
        <w:left w:val="none" w:sz="0" w:space="0" w:color="auto"/>
        <w:bottom w:val="none" w:sz="0" w:space="0" w:color="auto"/>
        <w:right w:val="none" w:sz="0" w:space="0" w:color="auto"/>
      </w:divBdr>
    </w:div>
    <w:div w:id="632098502">
      <w:bodyDiv w:val="1"/>
      <w:marLeft w:val="0"/>
      <w:marRight w:val="0"/>
      <w:marTop w:val="0"/>
      <w:marBottom w:val="0"/>
      <w:divBdr>
        <w:top w:val="none" w:sz="0" w:space="0" w:color="auto"/>
        <w:left w:val="none" w:sz="0" w:space="0" w:color="auto"/>
        <w:bottom w:val="none" w:sz="0" w:space="0" w:color="auto"/>
        <w:right w:val="none" w:sz="0" w:space="0" w:color="auto"/>
      </w:divBdr>
    </w:div>
    <w:div w:id="652291785">
      <w:bodyDiv w:val="1"/>
      <w:marLeft w:val="0"/>
      <w:marRight w:val="0"/>
      <w:marTop w:val="0"/>
      <w:marBottom w:val="0"/>
      <w:divBdr>
        <w:top w:val="none" w:sz="0" w:space="0" w:color="auto"/>
        <w:left w:val="none" w:sz="0" w:space="0" w:color="auto"/>
        <w:bottom w:val="none" w:sz="0" w:space="0" w:color="auto"/>
        <w:right w:val="none" w:sz="0" w:space="0" w:color="auto"/>
      </w:divBdr>
    </w:div>
    <w:div w:id="657928505">
      <w:bodyDiv w:val="1"/>
      <w:marLeft w:val="0"/>
      <w:marRight w:val="0"/>
      <w:marTop w:val="0"/>
      <w:marBottom w:val="0"/>
      <w:divBdr>
        <w:top w:val="none" w:sz="0" w:space="0" w:color="auto"/>
        <w:left w:val="none" w:sz="0" w:space="0" w:color="auto"/>
        <w:bottom w:val="none" w:sz="0" w:space="0" w:color="auto"/>
        <w:right w:val="none" w:sz="0" w:space="0" w:color="auto"/>
      </w:divBdr>
    </w:div>
    <w:div w:id="662126934">
      <w:bodyDiv w:val="1"/>
      <w:marLeft w:val="0"/>
      <w:marRight w:val="0"/>
      <w:marTop w:val="0"/>
      <w:marBottom w:val="0"/>
      <w:divBdr>
        <w:top w:val="none" w:sz="0" w:space="0" w:color="auto"/>
        <w:left w:val="none" w:sz="0" w:space="0" w:color="auto"/>
        <w:bottom w:val="none" w:sz="0" w:space="0" w:color="auto"/>
        <w:right w:val="none" w:sz="0" w:space="0" w:color="auto"/>
      </w:divBdr>
    </w:div>
    <w:div w:id="699169043">
      <w:bodyDiv w:val="1"/>
      <w:marLeft w:val="0"/>
      <w:marRight w:val="0"/>
      <w:marTop w:val="0"/>
      <w:marBottom w:val="0"/>
      <w:divBdr>
        <w:top w:val="none" w:sz="0" w:space="0" w:color="auto"/>
        <w:left w:val="none" w:sz="0" w:space="0" w:color="auto"/>
        <w:bottom w:val="none" w:sz="0" w:space="0" w:color="auto"/>
        <w:right w:val="none" w:sz="0" w:space="0" w:color="auto"/>
      </w:divBdr>
    </w:div>
    <w:div w:id="717778965">
      <w:bodyDiv w:val="1"/>
      <w:marLeft w:val="0"/>
      <w:marRight w:val="0"/>
      <w:marTop w:val="0"/>
      <w:marBottom w:val="0"/>
      <w:divBdr>
        <w:top w:val="none" w:sz="0" w:space="0" w:color="auto"/>
        <w:left w:val="none" w:sz="0" w:space="0" w:color="auto"/>
        <w:bottom w:val="none" w:sz="0" w:space="0" w:color="auto"/>
        <w:right w:val="none" w:sz="0" w:space="0" w:color="auto"/>
      </w:divBdr>
    </w:div>
    <w:div w:id="727581055">
      <w:bodyDiv w:val="1"/>
      <w:marLeft w:val="0"/>
      <w:marRight w:val="0"/>
      <w:marTop w:val="0"/>
      <w:marBottom w:val="0"/>
      <w:divBdr>
        <w:top w:val="none" w:sz="0" w:space="0" w:color="auto"/>
        <w:left w:val="none" w:sz="0" w:space="0" w:color="auto"/>
        <w:bottom w:val="none" w:sz="0" w:space="0" w:color="auto"/>
        <w:right w:val="none" w:sz="0" w:space="0" w:color="auto"/>
      </w:divBdr>
    </w:div>
    <w:div w:id="787237141">
      <w:bodyDiv w:val="1"/>
      <w:marLeft w:val="0"/>
      <w:marRight w:val="0"/>
      <w:marTop w:val="0"/>
      <w:marBottom w:val="0"/>
      <w:divBdr>
        <w:top w:val="none" w:sz="0" w:space="0" w:color="auto"/>
        <w:left w:val="none" w:sz="0" w:space="0" w:color="auto"/>
        <w:bottom w:val="none" w:sz="0" w:space="0" w:color="auto"/>
        <w:right w:val="none" w:sz="0" w:space="0" w:color="auto"/>
      </w:divBdr>
    </w:div>
    <w:div w:id="813254501">
      <w:bodyDiv w:val="1"/>
      <w:marLeft w:val="0"/>
      <w:marRight w:val="0"/>
      <w:marTop w:val="0"/>
      <w:marBottom w:val="0"/>
      <w:divBdr>
        <w:top w:val="none" w:sz="0" w:space="0" w:color="auto"/>
        <w:left w:val="none" w:sz="0" w:space="0" w:color="auto"/>
        <w:bottom w:val="none" w:sz="0" w:space="0" w:color="auto"/>
        <w:right w:val="none" w:sz="0" w:space="0" w:color="auto"/>
      </w:divBdr>
    </w:div>
    <w:div w:id="864051200">
      <w:bodyDiv w:val="1"/>
      <w:marLeft w:val="0"/>
      <w:marRight w:val="0"/>
      <w:marTop w:val="0"/>
      <w:marBottom w:val="0"/>
      <w:divBdr>
        <w:top w:val="none" w:sz="0" w:space="0" w:color="auto"/>
        <w:left w:val="none" w:sz="0" w:space="0" w:color="auto"/>
        <w:bottom w:val="none" w:sz="0" w:space="0" w:color="auto"/>
        <w:right w:val="none" w:sz="0" w:space="0" w:color="auto"/>
      </w:divBdr>
    </w:div>
    <w:div w:id="894898222">
      <w:bodyDiv w:val="1"/>
      <w:marLeft w:val="0"/>
      <w:marRight w:val="0"/>
      <w:marTop w:val="0"/>
      <w:marBottom w:val="0"/>
      <w:divBdr>
        <w:top w:val="none" w:sz="0" w:space="0" w:color="auto"/>
        <w:left w:val="none" w:sz="0" w:space="0" w:color="auto"/>
        <w:bottom w:val="none" w:sz="0" w:space="0" w:color="auto"/>
        <w:right w:val="none" w:sz="0" w:space="0" w:color="auto"/>
      </w:divBdr>
    </w:div>
    <w:div w:id="897010918">
      <w:bodyDiv w:val="1"/>
      <w:marLeft w:val="0"/>
      <w:marRight w:val="0"/>
      <w:marTop w:val="0"/>
      <w:marBottom w:val="0"/>
      <w:divBdr>
        <w:top w:val="none" w:sz="0" w:space="0" w:color="auto"/>
        <w:left w:val="none" w:sz="0" w:space="0" w:color="auto"/>
        <w:bottom w:val="none" w:sz="0" w:space="0" w:color="auto"/>
        <w:right w:val="none" w:sz="0" w:space="0" w:color="auto"/>
      </w:divBdr>
    </w:div>
    <w:div w:id="1035472379">
      <w:bodyDiv w:val="1"/>
      <w:marLeft w:val="0"/>
      <w:marRight w:val="0"/>
      <w:marTop w:val="0"/>
      <w:marBottom w:val="0"/>
      <w:divBdr>
        <w:top w:val="none" w:sz="0" w:space="0" w:color="auto"/>
        <w:left w:val="none" w:sz="0" w:space="0" w:color="auto"/>
        <w:bottom w:val="none" w:sz="0" w:space="0" w:color="auto"/>
        <w:right w:val="none" w:sz="0" w:space="0" w:color="auto"/>
      </w:divBdr>
    </w:div>
    <w:div w:id="1035694800">
      <w:bodyDiv w:val="1"/>
      <w:marLeft w:val="0"/>
      <w:marRight w:val="0"/>
      <w:marTop w:val="0"/>
      <w:marBottom w:val="0"/>
      <w:divBdr>
        <w:top w:val="none" w:sz="0" w:space="0" w:color="auto"/>
        <w:left w:val="none" w:sz="0" w:space="0" w:color="auto"/>
        <w:bottom w:val="none" w:sz="0" w:space="0" w:color="auto"/>
        <w:right w:val="none" w:sz="0" w:space="0" w:color="auto"/>
      </w:divBdr>
    </w:div>
    <w:div w:id="1037435329">
      <w:bodyDiv w:val="1"/>
      <w:marLeft w:val="0"/>
      <w:marRight w:val="0"/>
      <w:marTop w:val="0"/>
      <w:marBottom w:val="0"/>
      <w:divBdr>
        <w:top w:val="none" w:sz="0" w:space="0" w:color="auto"/>
        <w:left w:val="none" w:sz="0" w:space="0" w:color="auto"/>
        <w:bottom w:val="none" w:sz="0" w:space="0" w:color="auto"/>
        <w:right w:val="none" w:sz="0" w:space="0" w:color="auto"/>
      </w:divBdr>
    </w:div>
    <w:div w:id="1124420559">
      <w:bodyDiv w:val="1"/>
      <w:marLeft w:val="0"/>
      <w:marRight w:val="0"/>
      <w:marTop w:val="0"/>
      <w:marBottom w:val="0"/>
      <w:divBdr>
        <w:top w:val="none" w:sz="0" w:space="0" w:color="auto"/>
        <w:left w:val="none" w:sz="0" w:space="0" w:color="auto"/>
        <w:bottom w:val="none" w:sz="0" w:space="0" w:color="auto"/>
        <w:right w:val="none" w:sz="0" w:space="0" w:color="auto"/>
      </w:divBdr>
    </w:div>
    <w:div w:id="1128544216">
      <w:bodyDiv w:val="1"/>
      <w:marLeft w:val="0"/>
      <w:marRight w:val="0"/>
      <w:marTop w:val="0"/>
      <w:marBottom w:val="0"/>
      <w:divBdr>
        <w:top w:val="none" w:sz="0" w:space="0" w:color="auto"/>
        <w:left w:val="none" w:sz="0" w:space="0" w:color="auto"/>
        <w:bottom w:val="none" w:sz="0" w:space="0" w:color="auto"/>
        <w:right w:val="none" w:sz="0" w:space="0" w:color="auto"/>
      </w:divBdr>
    </w:div>
    <w:div w:id="1257985341">
      <w:bodyDiv w:val="1"/>
      <w:marLeft w:val="0"/>
      <w:marRight w:val="0"/>
      <w:marTop w:val="0"/>
      <w:marBottom w:val="0"/>
      <w:divBdr>
        <w:top w:val="none" w:sz="0" w:space="0" w:color="auto"/>
        <w:left w:val="none" w:sz="0" w:space="0" w:color="auto"/>
        <w:bottom w:val="none" w:sz="0" w:space="0" w:color="auto"/>
        <w:right w:val="none" w:sz="0" w:space="0" w:color="auto"/>
      </w:divBdr>
    </w:div>
    <w:div w:id="1300379274">
      <w:bodyDiv w:val="1"/>
      <w:marLeft w:val="0"/>
      <w:marRight w:val="0"/>
      <w:marTop w:val="0"/>
      <w:marBottom w:val="0"/>
      <w:divBdr>
        <w:top w:val="none" w:sz="0" w:space="0" w:color="auto"/>
        <w:left w:val="none" w:sz="0" w:space="0" w:color="auto"/>
        <w:bottom w:val="none" w:sz="0" w:space="0" w:color="auto"/>
        <w:right w:val="none" w:sz="0" w:space="0" w:color="auto"/>
      </w:divBdr>
    </w:div>
    <w:div w:id="1341082934">
      <w:bodyDiv w:val="1"/>
      <w:marLeft w:val="0"/>
      <w:marRight w:val="0"/>
      <w:marTop w:val="0"/>
      <w:marBottom w:val="0"/>
      <w:divBdr>
        <w:top w:val="none" w:sz="0" w:space="0" w:color="auto"/>
        <w:left w:val="none" w:sz="0" w:space="0" w:color="auto"/>
        <w:bottom w:val="none" w:sz="0" w:space="0" w:color="auto"/>
        <w:right w:val="none" w:sz="0" w:space="0" w:color="auto"/>
      </w:divBdr>
      <w:divsChild>
        <w:div w:id="1085759901">
          <w:marLeft w:val="-300"/>
          <w:marRight w:val="-300"/>
          <w:marTop w:val="0"/>
          <w:marBottom w:val="0"/>
          <w:divBdr>
            <w:top w:val="none" w:sz="0" w:space="0" w:color="auto"/>
            <w:left w:val="none" w:sz="0" w:space="0" w:color="auto"/>
            <w:bottom w:val="none" w:sz="0" w:space="0" w:color="auto"/>
            <w:right w:val="none" w:sz="0" w:space="0" w:color="auto"/>
          </w:divBdr>
          <w:divsChild>
            <w:div w:id="184246644">
              <w:marLeft w:val="0"/>
              <w:marRight w:val="0"/>
              <w:marTop w:val="0"/>
              <w:marBottom w:val="0"/>
              <w:divBdr>
                <w:top w:val="none" w:sz="0" w:space="0" w:color="auto"/>
                <w:left w:val="none" w:sz="0" w:space="0" w:color="auto"/>
                <w:bottom w:val="none" w:sz="0" w:space="0" w:color="auto"/>
                <w:right w:val="none" w:sz="0" w:space="0" w:color="auto"/>
              </w:divBdr>
              <w:divsChild>
                <w:div w:id="1785885030">
                  <w:marLeft w:val="0"/>
                  <w:marRight w:val="0"/>
                  <w:marTop w:val="0"/>
                  <w:marBottom w:val="0"/>
                  <w:divBdr>
                    <w:top w:val="none" w:sz="0" w:space="0" w:color="auto"/>
                    <w:left w:val="none" w:sz="0" w:space="0" w:color="auto"/>
                    <w:bottom w:val="none" w:sz="0" w:space="0" w:color="auto"/>
                    <w:right w:val="none" w:sz="0" w:space="0" w:color="auto"/>
                  </w:divBdr>
                  <w:divsChild>
                    <w:div w:id="1266814830">
                      <w:marLeft w:val="0"/>
                      <w:marRight w:val="0"/>
                      <w:marTop w:val="0"/>
                      <w:marBottom w:val="0"/>
                      <w:divBdr>
                        <w:top w:val="none" w:sz="0" w:space="0" w:color="auto"/>
                        <w:left w:val="none" w:sz="0" w:space="0" w:color="auto"/>
                        <w:bottom w:val="none" w:sz="0" w:space="0" w:color="auto"/>
                        <w:right w:val="none" w:sz="0" w:space="0" w:color="auto"/>
                      </w:divBdr>
                      <w:divsChild>
                        <w:div w:id="698818831">
                          <w:marLeft w:val="0"/>
                          <w:marRight w:val="0"/>
                          <w:marTop w:val="0"/>
                          <w:marBottom w:val="0"/>
                          <w:divBdr>
                            <w:top w:val="none" w:sz="0" w:space="0" w:color="auto"/>
                            <w:left w:val="none" w:sz="0" w:space="0" w:color="auto"/>
                            <w:bottom w:val="none" w:sz="0" w:space="0" w:color="auto"/>
                            <w:right w:val="none" w:sz="0" w:space="0" w:color="auto"/>
                          </w:divBdr>
                          <w:divsChild>
                            <w:div w:id="754129599">
                              <w:marLeft w:val="0"/>
                              <w:marRight w:val="0"/>
                              <w:marTop w:val="0"/>
                              <w:marBottom w:val="0"/>
                              <w:divBdr>
                                <w:top w:val="none" w:sz="0" w:space="0" w:color="auto"/>
                                <w:left w:val="none" w:sz="0" w:space="0" w:color="auto"/>
                                <w:bottom w:val="none" w:sz="0" w:space="0" w:color="auto"/>
                                <w:right w:val="none" w:sz="0" w:space="0" w:color="auto"/>
                              </w:divBdr>
                              <w:divsChild>
                                <w:div w:id="322399057">
                                  <w:marLeft w:val="0"/>
                                  <w:marRight w:val="0"/>
                                  <w:marTop w:val="0"/>
                                  <w:marBottom w:val="0"/>
                                  <w:divBdr>
                                    <w:top w:val="none" w:sz="0" w:space="0" w:color="auto"/>
                                    <w:left w:val="none" w:sz="0" w:space="0" w:color="auto"/>
                                    <w:bottom w:val="none" w:sz="0" w:space="0" w:color="auto"/>
                                    <w:right w:val="none" w:sz="0" w:space="0" w:color="auto"/>
                                  </w:divBdr>
                                  <w:divsChild>
                                    <w:div w:id="703211019">
                                      <w:marLeft w:val="0"/>
                                      <w:marRight w:val="0"/>
                                      <w:marTop w:val="60"/>
                                      <w:marBottom w:val="300"/>
                                      <w:divBdr>
                                        <w:top w:val="none" w:sz="0" w:space="0" w:color="auto"/>
                                        <w:left w:val="none" w:sz="0" w:space="0" w:color="auto"/>
                                        <w:bottom w:val="none" w:sz="0" w:space="0" w:color="auto"/>
                                        <w:right w:val="none" w:sz="0" w:space="0" w:color="auto"/>
                                      </w:divBdr>
                                      <w:divsChild>
                                        <w:div w:id="1160463272">
                                          <w:marLeft w:val="0"/>
                                          <w:marRight w:val="0"/>
                                          <w:marTop w:val="0"/>
                                          <w:marBottom w:val="0"/>
                                          <w:divBdr>
                                            <w:top w:val="none" w:sz="0" w:space="0" w:color="auto"/>
                                            <w:left w:val="none" w:sz="0" w:space="0" w:color="auto"/>
                                            <w:bottom w:val="none" w:sz="0" w:space="0" w:color="auto"/>
                                            <w:right w:val="none" w:sz="0" w:space="0" w:color="auto"/>
                                          </w:divBdr>
                                          <w:divsChild>
                                            <w:div w:id="1667132255">
                                              <w:marLeft w:val="0"/>
                                              <w:marRight w:val="0"/>
                                              <w:marTop w:val="0"/>
                                              <w:marBottom w:val="0"/>
                                              <w:divBdr>
                                                <w:top w:val="none" w:sz="0" w:space="0" w:color="auto"/>
                                                <w:left w:val="none" w:sz="0" w:space="0" w:color="auto"/>
                                                <w:bottom w:val="none" w:sz="0" w:space="0" w:color="auto"/>
                                                <w:right w:val="none" w:sz="0" w:space="0" w:color="auto"/>
                                              </w:divBdr>
                                              <w:divsChild>
                                                <w:div w:id="1633946170">
                                                  <w:marLeft w:val="0"/>
                                                  <w:marRight w:val="0"/>
                                                  <w:marTop w:val="0"/>
                                                  <w:marBottom w:val="0"/>
                                                  <w:divBdr>
                                                    <w:top w:val="none" w:sz="0" w:space="0" w:color="auto"/>
                                                    <w:left w:val="none" w:sz="0" w:space="0" w:color="auto"/>
                                                    <w:bottom w:val="none" w:sz="0" w:space="0" w:color="auto"/>
                                                    <w:right w:val="none" w:sz="0" w:space="0" w:color="auto"/>
                                                  </w:divBdr>
                                                  <w:divsChild>
                                                    <w:div w:id="183129840">
                                                      <w:marLeft w:val="0"/>
                                                      <w:marRight w:val="0"/>
                                                      <w:marTop w:val="0"/>
                                                      <w:marBottom w:val="0"/>
                                                      <w:divBdr>
                                                        <w:top w:val="none" w:sz="0" w:space="0" w:color="auto"/>
                                                        <w:left w:val="none" w:sz="0" w:space="0" w:color="auto"/>
                                                        <w:bottom w:val="none" w:sz="0" w:space="0" w:color="auto"/>
                                                        <w:right w:val="none" w:sz="0" w:space="0" w:color="auto"/>
                                                      </w:divBdr>
                                                      <w:divsChild>
                                                        <w:div w:id="1440953148">
                                                          <w:marLeft w:val="0"/>
                                                          <w:marRight w:val="0"/>
                                                          <w:marTop w:val="0"/>
                                                          <w:marBottom w:val="0"/>
                                                          <w:divBdr>
                                                            <w:top w:val="none" w:sz="0" w:space="0" w:color="auto"/>
                                                            <w:left w:val="none" w:sz="0" w:space="0" w:color="auto"/>
                                                            <w:bottom w:val="none" w:sz="0" w:space="0" w:color="auto"/>
                                                            <w:right w:val="none" w:sz="0" w:space="0" w:color="auto"/>
                                                          </w:divBdr>
                                                          <w:divsChild>
                                                            <w:div w:id="1601646257">
                                                              <w:marLeft w:val="0"/>
                                                              <w:marRight w:val="0"/>
                                                              <w:marTop w:val="0"/>
                                                              <w:marBottom w:val="0"/>
                                                              <w:divBdr>
                                                                <w:top w:val="none" w:sz="0" w:space="0" w:color="auto"/>
                                                                <w:left w:val="none" w:sz="0" w:space="0" w:color="auto"/>
                                                                <w:bottom w:val="none" w:sz="0" w:space="0" w:color="auto"/>
                                                                <w:right w:val="none" w:sz="0" w:space="0" w:color="auto"/>
                                                              </w:divBdr>
                                                              <w:divsChild>
                                                                <w:div w:id="6112543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0130659">
          <w:marLeft w:val="0"/>
          <w:marRight w:val="0"/>
          <w:marTop w:val="0"/>
          <w:marBottom w:val="0"/>
          <w:divBdr>
            <w:top w:val="none" w:sz="0" w:space="0" w:color="auto"/>
            <w:left w:val="none" w:sz="0" w:space="0" w:color="auto"/>
            <w:bottom w:val="none" w:sz="0" w:space="0" w:color="auto"/>
            <w:right w:val="none" w:sz="0" w:space="0" w:color="auto"/>
          </w:divBdr>
        </w:div>
      </w:divsChild>
    </w:div>
    <w:div w:id="1346253746">
      <w:bodyDiv w:val="1"/>
      <w:marLeft w:val="0"/>
      <w:marRight w:val="0"/>
      <w:marTop w:val="0"/>
      <w:marBottom w:val="0"/>
      <w:divBdr>
        <w:top w:val="none" w:sz="0" w:space="0" w:color="auto"/>
        <w:left w:val="none" w:sz="0" w:space="0" w:color="auto"/>
        <w:bottom w:val="none" w:sz="0" w:space="0" w:color="auto"/>
        <w:right w:val="none" w:sz="0" w:space="0" w:color="auto"/>
      </w:divBdr>
    </w:div>
    <w:div w:id="1381635789">
      <w:bodyDiv w:val="1"/>
      <w:marLeft w:val="0"/>
      <w:marRight w:val="0"/>
      <w:marTop w:val="0"/>
      <w:marBottom w:val="0"/>
      <w:divBdr>
        <w:top w:val="none" w:sz="0" w:space="0" w:color="auto"/>
        <w:left w:val="none" w:sz="0" w:space="0" w:color="auto"/>
        <w:bottom w:val="none" w:sz="0" w:space="0" w:color="auto"/>
        <w:right w:val="none" w:sz="0" w:space="0" w:color="auto"/>
      </w:divBdr>
    </w:div>
    <w:div w:id="1531717947">
      <w:bodyDiv w:val="1"/>
      <w:marLeft w:val="0"/>
      <w:marRight w:val="0"/>
      <w:marTop w:val="0"/>
      <w:marBottom w:val="0"/>
      <w:divBdr>
        <w:top w:val="none" w:sz="0" w:space="0" w:color="auto"/>
        <w:left w:val="none" w:sz="0" w:space="0" w:color="auto"/>
        <w:bottom w:val="none" w:sz="0" w:space="0" w:color="auto"/>
        <w:right w:val="none" w:sz="0" w:space="0" w:color="auto"/>
      </w:divBdr>
    </w:div>
    <w:div w:id="1535343033">
      <w:bodyDiv w:val="1"/>
      <w:marLeft w:val="0"/>
      <w:marRight w:val="0"/>
      <w:marTop w:val="0"/>
      <w:marBottom w:val="0"/>
      <w:divBdr>
        <w:top w:val="none" w:sz="0" w:space="0" w:color="auto"/>
        <w:left w:val="none" w:sz="0" w:space="0" w:color="auto"/>
        <w:bottom w:val="none" w:sz="0" w:space="0" w:color="auto"/>
        <w:right w:val="none" w:sz="0" w:space="0" w:color="auto"/>
      </w:divBdr>
    </w:div>
    <w:div w:id="1568882316">
      <w:bodyDiv w:val="1"/>
      <w:marLeft w:val="0"/>
      <w:marRight w:val="0"/>
      <w:marTop w:val="0"/>
      <w:marBottom w:val="0"/>
      <w:divBdr>
        <w:top w:val="none" w:sz="0" w:space="0" w:color="auto"/>
        <w:left w:val="none" w:sz="0" w:space="0" w:color="auto"/>
        <w:bottom w:val="none" w:sz="0" w:space="0" w:color="auto"/>
        <w:right w:val="none" w:sz="0" w:space="0" w:color="auto"/>
      </w:divBdr>
    </w:div>
    <w:div w:id="1573658286">
      <w:bodyDiv w:val="1"/>
      <w:marLeft w:val="0"/>
      <w:marRight w:val="0"/>
      <w:marTop w:val="0"/>
      <w:marBottom w:val="0"/>
      <w:divBdr>
        <w:top w:val="none" w:sz="0" w:space="0" w:color="auto"/>
        <w:left w:val="none" w:sz="0" w:space="0" w:color="auto"/>
        <w:bottom w:val="none" w:sz="0" w:space="0" w:color="auto"/>
        <w:right w:val="none" w:sz="0" w:space="0" w:color="auto"/>
      </w:divBdr>
    </w:div>
    <w:div w:id="1722097687">
      <w:bodyDiv w:val="1"/>
      <w:marLeft w:val="0"/>
      <w:marRight w:val="0"/>
      <w:marTop w:val="0"/>
      <w:marBottom w:val="0"/>
      <w:divBdr>
        <w:top w:val="none" w:sz="0" w:space="0" w:color="auto"/>
        <w:left w:val="none" w:sz="0" w:space="0" w:color="auto"/>
        <w:bottom w:val="none" w:sz="0" w:space="0" w:color="auto"/>
        <w:right w:val="none" w:sz="0" w:space="0" w:color="auto"/>
      </w:divBdr>
    </w:div>
    <w:div w:id="1731994875">
      <w:bodyDiv w:val="1"/>
      <w:marLeft w:val="0"/>
      <w:marRight w:val="0"/>
      <w:marTop w:val="0"/>
      <w:marBottom w:val="0"/>
      <w:divBdr>
        <w:top w:val="none" w:sz="0" w:space="0" w:color="auto"/>
        <w:left w:val="none" w:sz="0" w:space="0" w:color="auto"/>
        <w:bottom w:val="none" w:sz="0" w:space="0" w:color="auto"/>
        <w:right w:val="none" w:sz="0" w:space="0" w:color="auto"/>
      </w:divBdr>
    </w:div>
    <w:div w:id="1746603936">
      <w:bodyDiv w:val="1"/>
      <w:marLeft w:val="0"/>
      <w:marRight w:val="0"/>
      <w:marTop w:val="0"/>
      <w:marBottom w:val="0"/>
      <w:divBdr>
        <w:top w:val="none" w:sz="0" w:space="0" w:color="auto"/>
        <w:left w:val="none" w:sz="0" w:space="0" w:color="auto"/>
        <w:bottom w:val="none" w:sz="0" w:space="0" w:color="auto"/>
        <w:right w:val="none" w:sz="0" w:space="0" w:color="auto"/>
      </w:divBdr>
    </w:div>
    <w:div w:id="1752701736">
      <w:bodyDiv w:val="1"/>
      <w:marLeft w:val="0"/>
      <w:marRight w:val="0"/>
      <w:marTop w:val="0"/>
      <w:marBottom w:val="0"/>
      <w:divBdr>
        <w:top w:val="none" w:sz="0" w:space="0" w:color="auto"/>
        <w:left w:val="none" w:sz="0" w:space="0" w:color="auto"/>
        <w:bottom w:val="none" w:sz="0" w:space="0" w:color="auto"/>
        <w:right w:val="none" w:sz="0" w:space="0" w:color="auto"/>
      </w:divBdr>
    </w:div>
    <w:div w:id="1753157862">
      <w:bodyDiv w:val="1"/>
      <w:marLeft w:val="0"/>
      <w:marRight w:val="0"/>
      <w:marTop w:val="0"/>
      <w:marBottom w:val="0"/>
      <w:divBdr>
        <w:top w:val="none" w:sz="0" w:space="0" w:color="auto"/>
        <w:left w:val="none" w:sz="0" w:space="0" w:color="auto"/>
        <w:bottom w:val="none" w:sz="0" w:space="0" w:color="auto"/>
        <w:right w:val="none" w:sz="0" w:space="0" w:color="auto"/>
      </w:divBdr>
    </w:div>
    <w:div w:id="1855921364">
      <w:bodyDiv w:val="1"/>
      <w:marLeft w:val="0"/>
      <w:marRight w:val="0"/>
      <w:marTop w:val="0"/>
      <w:marBottom w:val="0"/>
      <w:divBdr>
        <w:top w:val="none" w:sz="0" w:space="0" w:color="auto"/>
        <w:left w:val="none" w:sz="0" w:space="0" w:color="auto"/>
        <w:bottom w:val="none" w:sz="0" w:space="0" w:color="auto"/>
        <w:right w:val="none" w:sz="0" w:space="0" w:color="auto"/>
      </w:divBdr>
    </w:div>
    <w:div w:id="1858348454">
      <w:bodyDiv w:val="1"/>
      <w:marLeft w:val="0"/>
      <w:marRight w:val="0"/>
      <w:marTop w:val="0"/>
      <w:marBottom w:val="0"/>
      <w:divBdr>
        <w:top w:val="none" w:sz="0" w:space="0" w:color="auto"/>
        <w:left w:val="none" w:sz="0" w:space="0" w:color="auto"/>
        <w:bottom w:val="none" w:sz="0" w:space="0" w:color="auto"/>
        <w:right w:val="none" w:sz="0" w:space="0" w:color="auto"/>
      </w:divBdr>
    </w:div>
    <w:div w:id="1893081302">
      <w:bodyDiv w:val="1"/>
      <w:marLeft w:val="0"/>
      <w:marRight w:val="0"/>
      <w:marTop w:val="0"/>
      <w:marBottom w:val="0"/>
      <w:divBdr>
        <w:top w:val="none" w:sz="0" w:space="0" w:color="auto"/>
        <w:left w:val="none" w:sz="0" w:space="0" w:color="auto"/>
        <w:bottom w:val="none" w:sz="0" w:space="0" w:color="auto"/>
        <w:right w:val="none" w:sz="0" w:space="0" w:color="auto"/>
      </w:divBdr>
    </w:div>
    <w:div w:id="1903058809">
      <w:bodyDiv w:val="1"/>
      <w:marLeft w:val="0"/>
      <w:marRight w:val="0"/>
      <w:marTop w:val="0"/>
      <w:marBottom w:val="0"/>
      <w:divBdr>
        <w:top w:val="none" w:sz="0" w:space="0" w:color="auto"/>
        <w:left w:val="none" w:sz="0" w:space="0" w:color="auto"/>
        <w:bottom w:val="none" w:sz="0" w:space="0" w:color="auto"/>
        <w:right w:val="none" w:sz="0" w:space="0" w:color="auto"/>
      </w:divBdr>
    </w:div>
    <w:div w:id="1972056188">
      <w:bodyDiv w:val="1"/>
      <w:marLeft w:val="0"/>
      <w:marRight w:val="0"/>
      <w:marTop w:val="0"/>
      <w:marBottom w:val="0"/>
      <w:divBdr>
        <w:top w:val="none" w:sz="0" w:space="0" w:color="auto"/>
        <w:left w:val="none" w:sz="0" w:space="0" w:color="auto"/>
        <w:bottom w:val="none" w:sz="0" w:space="0" w:color="auto"/>
        <w:right w:val="none" w:sz="0" w:space="0" w:color="auto"/>
      </w:divBdr>
    </w:div>
    <w:div w:id="1984192590">
      <w:bodyDiv w:val="1"/>
      <w:marLeft w:val="0"/>
      <w:marRight w:val="0"/>
      <w:marTop w:val="0"/>
      <w:marBottom w:val="0"/>
      <w:divBdr>
        <w:top w:val="none" w:sz="0" w:space="0" w:color="auto"/>
        <w:left w:val="none" w:sz="0" w:space="0" w:color="auto"/>
        <w:bottom w:val="none" w:sz="0" w:space="0" w:color="auto"/>
        <w:right w:val="none" w:sz="0" w:space="0" w:color="auto"/>
      </w:divBdr>
    </w:div>
    <w:div w:id="1996301630">
      <w:bodyDiv w:val="1"/>
      <w:marLeft w:val="0"/>
      <w:marRight w:val="0"/>
      <w:marTop w:val="0"/>
      <w:marBottom w:val="0"/>
      <w:divBdr>
        <w:top w:val="none" w:sz="0" w:space="0" w:color="auto"/>
        <w:left w:val="none" w:sz="0" w:space="0" w:color="auto"/>
        <w:bottom w:val="none" w:sz="0" w:space="0" w:color="auto"/>
        <w:right w:val="none" w:sz="0" w:space="0" w:color="auto"/>
      </w:divBdr>
    </w:div>
    <w:div w:id="2052414975">
      <w:bodyDiv w:val="1"/>
      <w:marLeft w:val="0"/>
      <w:marRight w:val="0"/>
      <w:marTop w:val="0"/>
      <w:marBottom w:val="0"/>
      <w:divBdr>
        <w:top w:val="none" w:sz="0" w:space="0" w:color="auto"/>
        <w:left w:val="none" w:sz="0" w:space="0" w:color="auto"/>
        <w:bottom w:val="none" w:sz="0" w:space="0" w:color="auto"/>
        <w:right w:val="none" w:sz="0" w:space="0" w:color="auto"/>
      </w:divBdr>
    </w:div>
    <w:div w:id="2065250453">
      <w:bodyDiv w:val="1"/>
      <w:marLeft w:val="0"/>
      <w:marRight w:val="0"/>
      <w:marTop w:val="0"/>
      <w:marBottom w:val="0"/>
      <w:divBdr>
        <w:top w:val="none" w:sz="0" w:space="0" w:color="auto"/>
        <w:left w:val="none" w:sz="0" w:space="0" w:color="auto"/>
        <w:bottom w:val="none" w:sz="0" w:space="0" w:color="auto"/>
        <w:right w:val="none" w:sz="0" w:space="0" w:color="auto"/>
      </w:divBdr>
      <w:divsChild>
        <w:div w:id="1267931203">
          <w:marLeft w:val="-300"/>
          <w:marRight w:val="-300"/>
          <w:marTop w:val="0"/>
          <w:marBottom w:val="0"/>
          <w:divBdr>
            <w:top w:val="none" w:sz="0" w:space="0" w:color="auto"/>
            <w:left w:val="none" w:sz="0" w:space="0" w:color="auto"/>
            <w:bottom w:val="none" w:sz="0" w:space="0" w:color="auto"/>
            <w:right w:val="none" w:sz="0" w:space="0" w:color="auto"/>
          </w:divBdr>
          <w:divsChild>
            <w:div w:id="1458723828">
              <w:marLeft w:val="0"/>
              <w:marRight w:val="0"/>
              <w:marTop w:val="0"/>
              <w:marBottom w:val="0"/>
              <w:divBdr>
                <w:top w:val="none" w:sz="0" w:space="0" w:color="auto"/>
                <w:left w:val="none" w:sz="0" w:space="0" w:color="auto"/>
                <w:bottom w:val="none" w:sz="0" w:space="0" w:color="auto"/>
                <w:right w:val="none" w:sz="0" w:space="0" w:color="auto"/>
              </w:divBdr>
              <w:divsChild>
                <w:div w:id="1169172301">
                  <w:marLeft w:val="0"/>
                  <w:marRight w:val="0"/>
                  <w:marTop w:val="0"/>
                  <w:marBottom w:val="0"/>
                  <w:divBdr>
                    <w:top w:val="none" w:sz="0" w:space="0" w:color="auto"/>
                    <w:left w:val="none" w:sz="0" w:space="0" w:color="auto"/>
                    <w:bottom w:val="none" w:sz="0" w:space="0" w:color="auto"/>
                    <w:right w:val="none" w:sz="0" w:space="0" w:color="auto"/>
                  </w:divBdr>
                  <w:divsChild>
                    <w:div w:id="1194541112">
                      <w:marLeft w:val="0"/>
                      <w:marRight w:val="0"/>
                      <w:marTop w:val="0"/>
                      <w:marBottom w:val="0"/>
                      <w:divBdr>
                        <w:top w:val="none" w:sz="0" w:space="0" w:color="auto"/>
                        <w:left w:val="none" w:sz="0" w:space="0" w:color="auto"/>
                        <w:bottom w:val="none" w:sz="0" w:space="0" w:color="auto"/>
                        <w:right w:val="none" w:sz="0" w:space="0" w:color="auto"/>
                      </w:divBdr>
                      <w:divsChild>
                        <w:div w:id="835153349">
                          <w:marLeft w:val="0"/>
                          <w:marRight w:val="0"/>
                          <w:marTop w:val="0"/>
                          <w:marBottom w:val="0"/>
                          <w:divBdr>
                            <w:top w:val="none" w:sz="0" w:space="0" w:color="auto"/>
                            <w:left w:val="none" w:sz="0" w:space="0" w:color="auto"/>
                            <w:bottom w:val="none" w:sz="0" w:space="0" w:color="auto"/>
                            <w:right w:val="none" w:sz="0" w:space="0" w:color="auto"/>
                          </w:divBdr>
                          <w:divsChild>
                            <w:div w:id="1905722219">
                              <w:marLeft w:val="0"/>
                              <w:marRight w:val="0"/>
                              <w:marTop w:val="0"/>
                              <w:marBottom w:val="0"/>
                              <w:divBdr>
                                <w:top w:val="none" w:sz="0" w:space="0" w:color="auto"/>
                                <w:left w:val="none" w:sz="0" w:space="0" w:color="auto"/>
                                <w:bottom w:val="none" w:sz="0" w:space="0" w:color="auto"/>
                                <w:right w:val="none" w:sz="0" w:space="0" w:color="auto"/>
                              </w:divBdr>
                              <w:divsChild>
                                <w:div w:id="3632242">
                                  <w:marLeft w:val="0"/>
                                  <w:marRight w:val="0"/>
                                  <w:marTop w:val="0"/>
                                  <w:marBottom w:val="0"/>
                                  <w:divBdr>
                                    <w:top w:val="none" w:sz="0" w:space="0" w:color="auto"/>
                                    <w:left w:val="none" w:sz="0" w:space="0" w:color="auto"/>
                                    <w:bottom w:val="none" w:sz="0" w:space="0" w:color="auto"/>
                                    <w:right w:val="none" w:sz="0" w:space="0" w:color="auto"/>
                                  </w:divBdr>
                                  <w:divsChild>
                                    <w:div w:id="740950686">
                                      <w:marLeft w:val="0"/>
                                      <w:marRight w:val="0"/>
                                      <w:marTop w:val="60"/>
                                      <w:marBottom w:val="300"/>
                                      <w:divBdr>
                                        <w:top w:val="none" w:sz="0" w:space="0" w:color="auto"/>
                                        <w:left w:val="none" w:sz="0" w:space="0" w:color="auto"/>
                                        <w:bottom w:val="none" w:sz="0" w:space="0" w:color="auto"/>
                                        <w:right w:val="none" w:sz="0" w:space="0" w:color="auto"/>
                                      </w:divBdr>
                                      <w:divsChild>
                                        <w:div w:id="1986426132">
                                          <w:marLeft w:val="0"/>
                                          <w:marRight w:val="0"/>
                                          <w:marTop w:val="0"/>
                                          <w:marBottom w:val="0"/>
                                          <w:divBdr>
                                            <w:top w:val="none" w:sz="0" w:space="0" w:color="auto"/>
                                            <w:left w:val="none" w:sz="0" w:space="0" w:color="auto"/>
                                            <w:bottom w:val="none" w:sz="0" w:space="0" w:color="auto"/>
                                            <w:right w:val="none" w:sz="0" w:space="0" w:color="auto"/>
                                          </w:divBdr>
                                          <w:divsChild>
                                            <w:div w:id="2069263097">
                                              <w:marLeft w:val="0"/>
                                              <w:marRight w:val="0"/>
                                              <w:marTop w:val="0"/>
                                              <w:marBottom w:val="0"/>
                                              <w:divBdr>
                                                <w:top w:val="none" w:sz="0" w:space="0" w:color="auto"/>
                                                <w:left w:val="none" w:sz="0" w:space="0" w:color="auto"/>
                                                <w:bottom w:val="none" w:sz="0" w:space="0" w:color="auto"/>
                                                <w:right w:val="none" w:sz="0" w:space="0" w:color="auto"/>
                                              </w:divBdr>
                                              <w:divsChild>
                                                <w:div w:id="414402361">
                                                  <w:marLeft w:val="0"/>
                                                  <w:marRight w:val="0"/>
                                                  <w:marTop w:val="0"/>
                                                  <w:marBottom w:val="0"/>
                                                  <w:divBdr>
                                                    <w:top w:val="none" w:sz="0" w:space="0" w:color="auto"/>
                                                    <w:left w:val="none" w:sz="0" w:space="0" w:color="auto"/>
                                                    <w:bottom w:val="none" w:sz="0" w:space="0" w:color="auto"/>
                                                    <w:right w:val="none" w:sz="0" w:space="0" w:color="auto"/>
                                                  </w:divBdr>
                                                  <w:divsChild>
                                                    <w:div w:id="1060516861">
                                                      <w:marLeft w:val="0"/>
                                                      <w:marRight w:val="0"/>
                                                      <w:marTop w:val="0"/>
                                                      <w:marBottom w:val="0"/>
                                                      <w:divBdr>
                                                        <w:top w:val="none" w:sz="0" w:space="0" w:color="auto"/>
                                                        <w:left w:val="none" w:sz="0" w:space="0" w:color="auto"/>
                                                        <w:bottom w:val="none" w:sz="0" w:space="0" w:color="auto"/>
                                                        <w:right w:val="none" w:sz="0" w:space="0" w:color="auto"/>
                                                      </w:divBdr>
                                                      <w:divsChild>
                                                        <w:div w:id="59864541">
                                                          <w:marLeft w:val="0"/>
                                                          <w:marRight w:val="0"/>
                                                          <w:marTop w:val="0"/>
                                                          <w:marBottom w:val="0"/>
                                                          <w:divBdr>
                                                            <w:top w:val="none" w:sz="0" w:space="0" w:color="auto"/>
                                                            <w:left w:val="none" w:sz="0" w:space="0" w:color="auto"/>
                                                            <w:bottom w:val="none" w:sz="0" w:space="0" w:color="auto"/>
                                                            <w:right w:val="none" w:sz="0" w:space="0" w:color="auto"/>
                                                          </w:divBdr>
                                                          <w:divsChild>
                                                            <w:div w:id="1638492267">
                                                              <w:marLeft w:val="0"/>
                                                              <w:marRight w:val="0"/>
                                                              <w:marTop w:val="0"/>
                                                              <w:marBottom w:val="0"/>
                                                              <w:divBdr>
                                                                <w:top w:val="none" w:sz="0" w:space="0" w:color="auto"/>
                                                                <w:left w:val="none" w:sz="0" w:space="0" w:color="auto"/>
                                                                <w:bottom w:val="none" w:sz="0" w:space="0" w:color="auto"/>
                                                                <w:right w:val="none" w:sz="0" w:space="0" w:color="auto"/>
                                                              </w:divBdr>
                                                              <w:divsChild>
                                                                <w:div w:id="324078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076358">
          <w:marLeft w:val="0"/>
          <w:marRight w:val="0"/>
          <w:marTop w:val="0"/>
          <w:marBottom w:val="0"/>
          <w:divBdr>
            <w:top w:val="none" w:sz="0" w:space="0" w:color="auto"/>
            <w:left w:val="none" w:sz="0" w:space="0" w:color="auto"/>
            <w:bottom w:val="none" w:sz="0" w:space="0" w:color="auto"/>
            <w:right w:val="none" w:sz="0" w:space="0" w:color="auto"/>
          </w:divBdr>
        </w:div>
      </w:divsChild>
    </w:div>
    <w:div w:id="21379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home-affairs.ec.europa.eu/networks/high-level-group-hlg-access-data-effective-law-enforcement_en" TargetMode="External"/><Relationship Id="rId2" Type="http://schemas.openxmlformats.org/officeDocument/2006/relationships/hyperlink" Target="https://www.consilium.europa.eu/en/press/press-releases/2025/06/13/council-defines-eu-crime-fighting-priorities-for-next-years/" TargetMode="External"/><Relationship Id="rId1" Type="http://schemas.openxmlformats.org/officeDocument/2006/relationships/hyperlink" Target="https://data.consilium.europa.eu/doc/document/ST-11333-2024-INIT/en/pdf" TargetMode="External"/><Relationship Id="rId4" Type="http://schemas.openxmlformats.org/officeDocument/2006/relationships/hyperlink" Target="https://eur-lex.europa.eu/legal-content/EN/TXT/?uri=CELEX%3A52025DC01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5193</ap:Words>
  <ap:Characters>28563</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2025-06-23T07:37:00.0000000Z</dcterms:created>
  <dcterms:modified xsi:type="dcterms:W3CDTF">2025-06-23T07:37:00.0000000Z</dcterms:modified>
  <version/>
  <category/>
</coreProperties>
</file>